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324" w:rsidRPr="00FF489D" w:rsidRDefault="00C260F2" w:rsidP="00C260F2">
      <w:pPr>
        <w:pStyle w:val="Corpodotexto"/>
        <w:spacing w:before="900" w:after="360" w:line="360" w:lineRule="auto"/>
        <w:rPr>
          <w:b/>
          <w:bCs/>
        </w:rPr>
      </w:pPr>
      <w:r>
        <w:rPr>
          <w:b/>
          <w:bCs/>
        </w:rPr>
        <w:t>D</w:t>
      </w:r>
      <w:r w:rsidRPr="00FF489D">
        <w:rPr>
          <w:b/>
          <w:bCs/>
        </w:rPr>
        <w:t xml:space="preserve">esenvolvimento, avaliação físico-química e sensorial de biscoitos tipo </w:t>
      </w:r>
      <w:proofErr w:type="spellStart"/>
      <w:r w:rsidRPr="00FF489D">
        <w:rPr>
          <w:b/>
          <w:bCs/>
          <w:i/>
        </w:rPr>
        <w:t>cookie</w:t>
      </w:r>
      <w:proofErr w:type="spellEnd"/>
      <w:r w:rsidRPr="00FF489D">
        <w:rPr>
          <w:b/>
          <w:bCs/>
          <w:i/>
        </w:rPr>
        <w:t xml:space="preserve"> </w:t>
      </w:r>
      <w:r>
        <w:rPr>
          <w:b/>
          <w:bCs/>
        </w:rPr>
        <w:t xml:space="preserve">adicionados de farinha de </w:t>
      </w:r>
      <w:r w:rsidRPr="00FF489D">
        <w:rPr>
          <w:b/>
          <w:bCs/>
        </w:rPr>
        <w:t>bagaço de malte como fonte de fibra</w:t>
      </w:r>
    </w:p>
    <w:p w:rsidR="00EF5A24" w:rsidRPr="00FF489D" w:rsidRDefault="00C260F2" w:rsidP="00C260F2">
      <w:pPr>
        <w:pStyle w:val="Corpodotexto"/>
        <w:spacing w:before="900" w:after="360" w:line="360" w:lineRule="auto"/>
        <w:rPr>
          <w:b/>
          <w:bCs/>
          <w:lang w:val="en-US"/>
        </w:rPr>
      </w:pPr>
      <w:r w:rsidRPr="00C260F2">
        <w:rPr>
          <w:b/>
          <w:bCs/>
          <w:lang w:val="en-US"/>
        </w:rPr>
        <w:t>D</w:t>
      </w:r>
      <w:r>
        <w:rPr>
          <w:b/>
          <w:bCs/>
          <w:lang w:val="en-US"/>
        </w:rPr>
        <w:t xml:space="preserve">evelopment, evaluation physical and </w:t>
      </w:r>
      <w:r w:rsidRPr="00FF489D">
        <w:rPr>
          <w:b/>
          <w:bCs/>
          <w:lang w:val="en-US"/>
        </w:rPr>
        <w:t>chemical and sensory biscuits cookie type added of brewer`s spent grain flour as fiber supply</w:t>
      </w:r>
    </w:p>
    <w:p w:rsidR="00FF489D" w:rsidRDefault="00FF489D" w:rsidP="007E5EE1">
      <w:pPr>
        <w:spacing w:before="60" w:line="360" w:lineRule="auto"/>
        <w:jc w:val="center"/>
        <w:rPr>
          <w:b/>
          <w:lang w:val="fr-FR"/>
        </w:rPr>
      </w:pPr>
    </w:p>
    <w:p w:rsidR="00E27324" w:rsidRDefault="00365506" w:rsidP="007E5EE1">
      <w:pPr>
        <w:spacing w:before="60" w:line="360" w:lineRule="auto"/>
        <w:jc w:val="center"/>
        <w:rPr>
          <w:b/>
          <w:lang w:val="fr-FR"/>
        </w:rPr>
      </w:pPr>
      <w:r>
        <w:rPr>
          <w:b/>
          <w:lang w:val="fr-FR"/>
        </w:rPr>
        <w:t>Autor 1</w:t>
      </w:r>
    </w:p>
    <w:p w:rsidR="00E27324" w:rsidRDefault="00E27324" w:rsidP="007E5EE1">
      <w:pPr>
        <w:spacing w:before="60" w:line="360" w:lineRule="auto"/>
        <w:jc w:val="center"/>
      </w:pPr>
    </w:p>
    <w:p w:rsidR="00365506" w:rsidRDefault="00365506" w:rsidP="007E5EE1">
      <w:pPr>
        <w:spacing w:before="60" w:line="360" w:lineRule="auto"/>
        <w:jc w:val="center"/>
      </w:pPr>
    </w:p>
    <w:p w:rsidR="00365506" w:rsidRDefault="00365506" w:rsidP="00365506">
      <w:pPr>
        <w:spacing w:before="60" w:line="360" w:lineRule="auto"/>
        <w:jc w:val="center"/>
        <w:rPr>
          <w:b/>
          <w:lang w:val="fr-FR"/>
        </w:rPr>
      </w:pPr>
      <w:r>
        <w:rPr>
          <w:b/>
          <w:lang w:val="fr-FR"/>
        </w:rPr>
        <w:t>Autor 2</w:t>
      </w:r>
    </w:p>
    <w:p w:rsidR="00E27324" w:rsidRPr="00CF631C" w:rsidRDefault="00E27324" w:rsidP="007E5EE1">
      <w:pPr>
        <w:spacing w:line="360" w:lineRule="auto"/>
        <w:jc w:val="center"/>
        <w:rPr>
          <w:rStyle w:val="LinkdaInternet"/>
          <w:color w:val="auto"/>
          <w:u w:val="none"/>
        </w:rPr>
      </w:pPr>
    </w:p>
    <w:p w:rsidR="00E27324" w:rsidRDefault="00E27324" w:rsidP="007E5EE1">
      <w:pPr>
        <w:spacing w:before="60" w:line="360" w:lineRule="auto"/>
        <w:jc w:val="center"/>
      </w:pPr>
    </w:p>
    <w:p w:rsidR="00365506" w:rsidRDefault="00365506" w:rsidP="00365506">
      <w:pPr>
        <w:spacing w:before="60" w:line="360" w:lineRule="auto"/>
        <w:jc w:val="center"/>
        <w:rPr>
          <w:b/>
          <w:lang w:val="fr-FR"/>
        </w:rPr>
      </w:pPr>
      <w:r>
        <w:rPr>
          <w:b/>
          <w:lang w:val="fr-FR"/>
        </w:rPr>
        <w:t>Autor 3</w:t>
      </w:r>
    </w:p>
    <w:p w:rsidR="00365506" w:rsidRDefault="00365506" w:rsidP="00365506">
      <w:pPr>
        <w:spacing w:before="60" w:line="360" w:lineRule="auto"/>
        <w:jc w:val="center"/>
        <w:rPr>
          <w:b/>
          <w:lang w:val="fr-FR"/>
        </w:rPr>
      </w:pPr>
    </w:p>
    <w:p w:rsidR="00365506" w:rsidRDefault="00365506" w:rsidP="00365506">
      <w:pPr>
        <w:spacing w:before="60" w:line="360" w:lineRule="auto"/>
        <w:jc w:val="center"/>
        <w:rPr>
          <w:b/>
          <w:lang w:val="fr-FR"/>
        </w:rPr>
      </w:pPr>
    </w:p>
    <w:p w:rsidR="00365506" w:rsidRDefault="00365506" w:rsidP="00365506">
      <w:pPr>
        <w:spacing w:before="60" w:line="360" w:lineRule="auto"/>
        <w:jc w:val="center"/>
        <w:rPr>
          <w:b/>
          <w:lang w:val="fr-FR"/>
        </w:rPr>
      </w:pPr>
      <w:r>
        <w:rPr>
          <w:b/>
          <w:lang w:val="fr-FR"/>
        </w:rPr>
        <w:t>Autor 4</w:t>
      </w:r>
    </w:p>
    <w:p w:rsidR="00E27324" w:rsidRDefault="00E27324" w:rsidP="007E5EE1">
      <w:pPr>
        <w:shd w:val="clear" w:color="auto" w:fill="FFFFFF"/>
        <w:spacing w:line="360" w:lineRule="auto"/>
        <w:jc w:val="center"/>
      </w:pPr>
    </w:p>
    <w:p w:rsidR="00C260F2" w:rsidRDefault="00C260F2" w:rsidP="007E5EE1">
      <w:pPr>
        <w:shd w:val="clear" w:color="auto" w:fill="FFFFFF"/>
        <w:spacing w:line="360" w:lineRule="auto"/>
        <w:jc w:val="center"/>
      </w:pPr>
    </w:p>
    <w:p w:rsidR="00365506" w:rsidRDefault="00365506" w:rsidP="007E5EE1">
      <w:pPr>
        <w:shd w:val="clear" w:color="auto" w:fill="FFFFFF"/>
        <w:spacing w:line="360" w:lineRule="auto"/>
        <w:jc w:val="center"/>
      </w:pPr>
    </w:p>
    <w:p w:rsidR="00365506" w:rsidRDefault="00365506" w:rsidP="007E5EE1">
      <w:pPr>
        <w:shd w:val="clear" w:color="auto" w:fill="FFFFFF"/>
        <w:spacing w:line="360" w:lineRule="auto"/>
        <w:jc w:val="center"/>
      </w:pPr>
    </w:p>
    <w:p w:rsidR="00365506" w:rsidRDefault="00365506" w:rsidP="007E5EE1">
      <w:pPr>
        <w:shd w:val="clear" w:color="auto" w:fill="FFFFFF"/>
        <w:spacing w:line="360" w:lineRule="auto"/>
        <w:jc w:val="center"/>
      </w:pPr>
    </w:p>
    <w:p w:rsidR="00365506" w:rsidRDefault="00365506" w:rsidP="007E5EE1">
      <w:pPr>
        <w:shd w:val="clear" w:color="auto" w:fill="FFFFFF"/>
        <w:spacing w:line="360" w:lineRule="auto"/>
        <w:jc w:val="center"/>
      </w:pPr>
    </w:p>
    <w:p w:rsidR="00365506" w:rsidRDefault="00365506" w:rsidP="007E5EE1">
      <w:pPr>
        <w:shd w:val="clear" w:color="auto" w:fill="FFFFFF"/>
        <w:spacing w:line="360" w:lineRule="auto"/>
        <w:jc w:val="center"/>
      </w:pPr>
    </w:p>
    <w:p w:rsidR="00365506" w:rsidRDefault="00365506" w:rsidP="007E5EE1">
      <w:pPr>
        <w:shd w:val="clear" w:color="auto" w:fill="FFFFFF"/>
        <w:spacing w:line="360" w:lineRule="auto"/>
        <w:jc w:val="center"/>
      </w:pPr>
    </w:p>
    <w:p w:rsidR="00365506" w:rsidRDefault="00365506" w:rsidP="007E5EE1">
      <w:pPr>
        <w:shd w:val="clear" w:color="auto" w:fill="FFFFFF"/>
        <w:spacing w:line="360" w:lineRule="auto"/>
        <w:jc w:val="center"/>
      </w:pPr>
    </w:p>
    <w:p w:rsidR="00365506" w:rsidRDefault="00365506" w:rsidP="007E5EE1">
      <w:pPr>
        <w:shd w:val="clear" w:color="auto" w:fill="FFFFFF"/>
        <w:spacing w:line="360" w:lineRule="auto"/>
        <w:jc w:val="center"/>
      </w:pPr>
    </w:p>
    <w:p w:rsidR="00365506" w:rsidRDefault="00365506" w:rsidP="007E5EE1">
      <w:pPr>
        <w:shd w:val="clear" w:color="auto" w:fill="FFFFFF"/>
        <w:spacing w:line="360" w:lineRule="auto"/>
        <w:jc w:val="center"/>
      </w:pPr>
    </w:p>
    <w:p w:rsidR="00365506" w:rsidRDefault="00365506" w:rsidP="007E5EE1">
      <w:pPr>
        <w:shd w:val="clear" w:color="auto" w:fill="FFFFFF"/>
        <w:spacing w:line="360" w:lineRule="auto"/>
        <w:jc w:val="center"/>
      </w:pPr>
    </w:p>
    <w:p w:rsidR="00365506" w:rsidRDefault="00365506" w:rsidP="007E5EE1">
      <w:pPr>
        <w:shd w:val="clear" w:color="auto" w:fill="FFFFFF"/>
        <w:spacing w:line="360" w:lineRule="auto"/>
        <w:jc w:val="center"/>
      </w:pPr>
    </w:p>
    <w:p w:rsidR="005C6EAA" w:rsidRPr="007E5EE1" w:rsidRDefault="007E5EE1" w:rsidP="007E5EE1">
      <w:pPr>
        <w:suppressAutoHyphens w:val="0"/>
        <w:spacing w:line="240" w:lineRule="auto"/>
        <w:jc w:val="both"/>
        <w:textAlignment w:val="auto"/>
        <w:rPr>
          <w:b/>
          <w:lang w:eastAsia="en-US"/>
        </w:rPr>
      </w:pPr>
      <w:r w:rsidRPr="007E5EE1">
        <w:rPr>
          <w:b/>
          <w:lang w:eastAsia="en-US"/>
        </w:rPr>
        <w:t>Resumo:</w:t>
      </w:r>
    </w:p>
    <w:p w:rsidR="00E27324" w:rsidRDefault="005C6EAA" w:rsidP="007E5EE1">
      <w:pPr>
        <w:suppressAutoHyphens w:val="0"/>
        <w:spacing w:line="240" w:lineRule="auto"/>
        <w:jc w:val="both"/>
        <w:textAlignment w:val="auto"/>
        <w:rPr>
          <w:color w:val="000000"/>
          <w:shd w:val="clear" w:color="auto" w:fill="FFFFFF"/>
        </w:rPr>
      </w:pPr>
      <w:r>
        <w:rPr>
          <w:lang w:eastAsia="en-US"/>
        </w:rPr>
        <w:t>O bagaço de malte é o principal subproduto do pr</w:t>
      </w:r>
      <w:r w:rsidR="00C260F2">
        <w:rPr>
          <w:lang w:eastAsia="en-US"/>
        </w:rPr>
        <w:t>ocesso de fabricação de cerveja.</w:t>
      </w:r>
      <w:r>
        <w:rPr>
          <w:lang w:eastAsia="en-US"/>
        </w:rPr>
        <w:t xml:space="preserve"> Visando aproveitar o potencial nutritivo do bagaço de malte, e</w:t>
      </w:r>
      <w:r>
        <w:rPr>
          <w:color w:val="000000"/>
          <w:lang w:eastAsia="pt-BR"/>
        </w:rPr>
        <w:t xml:space="preserve">ste trabalho teve como objetivos elaborar e avaliar a </w:t>
      </w:r>
      <w:r>
        <w:rPr>
          <w:color w:val="000000"/>
          <w:shd w:val="clear" w:color="auto" w:fill="FFFFFF"/>
          <w:lang w:eastAsia="en-US"/>
        </w:rPr>
        <w:t xml:space="preserve">farinha obtida de bagaço de malte (FBM), </w:t>
      </w:r>
      <w:r>
        <w:rPr>
          <w:color w:val="000000"/>
          <w:lang w:eastAsia="pt-BR"/>
        </w:rPr>
        <w:t>quanto à sua composição centesimal</w:t>
      </w:r>
      <w:r>
        <w:rPr>
          <w:color w:val="000000"/>
          <w:shd w:val="clear" w:color="auto" w:fill="FFFFFF"/>
          <w:lang w:eastAsia="en-US"/>
        </w:rPr>
        <w:t>.</w:t>
      </w:r>
      <w:r>
        <w:rPr>
          <w:color w:val="000000"/>
          <w:lang w:eastAsia="pt-BR"/>
        </w:rPr>
        <w:t xml:space="preserve"> D</w:t>
      </w:r>
      <w:r>
        <w:rPr>
          <w:lang w:eastAsia="pt-BR"/>
        </w:rPr>
        <w:t xml:space="preserve">esenvolver e avaliar as formulações de biscoitos </w:t>
      </w:r>
      <w:r w:rsidR="00AF4622">
        <w:rPr>
          <w:color w:val="000000"/>
          <w:lang w:eastAsia="pt-BR"/>
        </w:rPr>
        <w:t xml:space="preserve">tipo </w:t>
      </w:r>
      <w:proofErr w:type="spellStart"/>
      <w:r>
        <w:rPr>
          <w:color w:val="000000"/>
          <w:lang w:eastAsia="pt-BR"/>
        </w:rPr>
        <w:t>cookie</w:t>
      </w:r>
      <w:proofErr w:type="spellEnd"/>
      <w:r>
        <w:rPr>
          <w:lang w:eastAsia="pt-BR"/>
        </w:rPr>
        <w:t xml:space="preserve"> elaboradas com substituição parcial da farinha de trigo por </w:t>
      </w:r>
      <w:r>
        <w:rPr>
          <w:color w:val="000000"/>
          <w:shd w:val="clear" w:color="auto" w:fill="FFFFFF"/>
          <w:lang w:eastAsia="en-US"/>
        </w:rPr>
        <w:t xml:space="preserve">farinha obtida de bagaço de malte. </w:t>
      </w:r>
      <w:r>
        <w:rPr>
          <w:color w:val="000000"/>
          <w:lang w:eastAsia="pt-BR"/>
        </w:rPr>
        <w:t>Foram elaborados biscoitos: padrão (0 %) e adicionados de 10, 20 e 30 % de FBM, os quais foram avaliados quanto às características físico-químicas, aceitabilidade quanto aos atributos sensoriais (</w:t>
      </w:r>
      <w:r>
        <w:rPr>
          <w:lang w:eastAsia="en-US"/>
        </w:rPr>
        <w:t>aparência, cor, textura, aroma, sabor e aceitação global) e intenção de compra.</w:t>
      </w:r>
      <w:r>
        <w:rPr>
          <w:color w:val="000000"/>
          <w:lang w:eastAsia="pt-BR"/>
        </w:rPr>
        <w:t xml:space="preserve"> </w:t>
      </w:r>
      <w:r>
        <w:rPr>
          <w:color w:val="000000"/>
          <w:shd w:val="clear" w:color="auto" w:fill="FFFFFF"/>
          <w:lang w:eastAsia="pt-BR"/>
        </w:rPr>
        <w:t xml:space="preserve">A composição centesimal da FBM apresentou maiores teores de proteínas, lipídios, cinzas e fibras em comparação a farinha de trigo. </w:t>
      </w:r>
      <w:r>
        <w:rPr>
          <w:color w:val="000000"/>
          <w:shd w:val="clear" w:color="auto" w:fill="FFFFFF"/>
        </w:rPr>
        <w:t>O teor de fibras da FBM foi de 27,6%.</w:t>
      </w:r>
      <w:r w:rsidR="00AF4622">
        <w:rPr>
          <w:color w:val="000000"/>
          <w:shd w:val="clear" w:color="auto" w:fill="FFFFFF"/>
        </w:rPr>
        <w:t xml:space="preserve"> </w:t>
      </w:r>
      <w:r>
        <w:rPr>
          <w:color w:val="000000"/>
          <w:shd w:val="clear" w:color="auto" w:fill="FFFFFF"/>
        </w:rPr>
        <w:t xml:space="preserve">As formulações de biscoitos com 10, 20 e 30 % de FBM apresentaram teores de fibras de 1,67, 2,66 e 4,84 %, respectivamente, enquanto a formulação padrão continha 1,02 % de fibras. Com relação aos atributos sensoriais, para todas as formulações, houve predomínio de média 7 (“gostei moderadamente”) no teste de escala hedônica. Com relação </w:t>
      </w:r>
      <w:r w:rsidR="00EF5A24">
        <w:rPr>
          <w:color w:val="000000"/>
          <w:shd w:val="clear" w:color="auto" w:fill="FFFFFF"/>
        </w:rPr>
        <w:t>à</w:t>
      </w:r>
      <w:r>
        <w:rPr>
          <w:color w:val="000000"/>
          <w:shd w:val="clear" w:color="auto" w:fill="FFFFFF"/>
        </w:rPr>
        <w:t xml:space="preserve"> intenção de compra, o biscoito</w:t>
      </w:r>
      <w:r>
        <w:rPr>
          <w:i/>
          <w:color w:val="000000"/>
          <w:shd w:val="clear" w:color="auto" w:fill="FFFFFF"/>
        </w:rPr>
        <w:t xml:space="preserve"> </w:t>
      </w:r>
      <w:r>
        <w:rPr>
          <w:color w:val="000000"/>
          <w:shd w:val="clear" w:color="auto" w:fill="FFFFFF"/>
        </w:rPr>
        <w:t xml:space="preserve">padrão apresentou aprovação de 70% e as demais formulações, com a presença da farinha de bagaço de malte, apresentaram um alto índice de aprovação, 78%. Os resultados mostram a possibilidade de utilização da FBM na elaboração de biscoitos tipo </w:t>
      </w:r>
      <w:proofErr w:type="spellStart"/>
      <w:r>
        <w:rPr>
          <w:color w:val="000000"/>
          <w:shd w:val="clear" w:color="auto" w:fill="FFFFFF"/>
        </w:rPr>
        <w:t>cookie</w:t>
      </w:r>
      <w:proofErr w:type="spellEnd"/>
      <w:r>
        <w:rPr>
          <w:color w:val="000000"/>
          <w:shd w:val="clear" w:color="auto" w:fill="FFFFFF"/>
        </w:rPr>
        <w:t xml:space="preserve"> ricos em fibras e com características sensoriais aceitáveis.</w:t>
      </w:r>
      <w:r w:rsidR="00EF5A24">
        <w:rPr>
          <w:color w:val="000000"/>
          <w:shd w:val="clear" w:color="auto" w:fill="FFFFFF"/>
        </w:rPr>
        <w:t xml:space="preserve"> </w:t>
      </w:r>
      <w:r>
        <w:rPr>
          <w:color w:val="000000"/>
          <w:shd w:val="clear" w:color="auto" w:fill="FFFFFF"/>
        </w:rPr>
        <w:t xml:space="preserve">Os resultados indicam a viabilidade de produção de biscoitos tipo </w:t>
      </w:r>
      <w:proofErr w:type="spellStart"/>
      <w:r>
        <w:rPr>
          <w:color w:val="000000"/>
          <w:shd w:val="clear" w:color="auto" w:fill="FFFFFF"/>
        </w:rPr>
        <w:t>cookie</w:t>
      </w:r>
      <w:proofErr w:type="spellEnd"/>
      <w:r>
        <w:rPr>
          <w:color w:val="000000"/>
          <w:shd w:val="clear" w:color="auto" w:fill="FFFFFF"/>
        </w:rPr>
        <w:t xml:space="preserve"> com FBM em substituição parcial a farinha de trigo, com qualidade sensorial e nutricional. A formulação com 30% de FBM pode ser classificada como produto fonte de fibras.</w:t>
      </w:r>
    </w:p>
    <w:p w:rsidR="00E27324" w:rsidRDefault="005C6EAA" w:rsidP="007E5EE1">
      <w:pPr>
        <w:spacing w:before="80" w:after="80" w:line="240" w:lineRule="auto"/>
        <w:jc w:val="both"/>
        <w:rPr>
          <w:rFonts w:eastAsia="Batang;바탕"/>
          <w:lang w:eastAsia="ko-KR"/>
        </w:rPr>
      </w:pPr>
      <w:proofErr w:type="spellStart"/>
      <w:r>
        <w:rPr>
          <w:b/>
        </w:rPr>
        <w:t>Palavras-chave</w:t>
      </w:r>
      <w:proofErr w:type="spellEnd"/>
      <w:r>
        <w:rPr>
          <w:b/>
        </w:rPr>
        <w:t xml:space="preserve">: </w:t>
      </w:r>
      <w:r>
        <w:rPr>
          <w:rFonts w:eastAsia="Batang;바탕"/>
          <w:lang w:eastAsia="ko-KR"/>
        </w:rPr>
        <w:t>Aceitação sensorial; biscoito, físico-química.</w:t>
      </w:r>
    </w:p>
    <w:p w:rsidR="00E27324" w:rsidRDefault="00E27324" w:rsidP="007E5EE1">
      <w:pPr>
        <w:spacing w:before="80" w:after="80" w:line="240" w:lineRule="auto"/>
        <w:jc w:val="both"/>
        <w:rPr>
          <w:i/>
        </w:rPr>
      </w:pPr>
    </w:p>
    <w:p w:rsidR="005C6EAA" w:rsidRPr="00445DF1" w:rsidRDefault="005C6EAA" w:rsidP="007E5EE1">
      <w:pPr>
        <w:spacing w:before="80" w:after="80" w:line="240" w:lineRule="auto"/>
        <w:jc w:val="both"/>
        <w:rPr>
          <w:b/>
        </w:rPr>
      </w:pPr>
    </w:p>
    <w:p w:rsidR="00E27324" w:rsidRDefault="005C6EAA" w:rsidP="007E5EE1">
      <w:pPr>
        <w:spacing w:before="80" w:after="80" w:line="240" w:lineRule="auto"/>
        <w:jc w:val="both"/>
        <w:rPr>
          <w:b/>
          <w:lang w:val="en-US"/>
        </w:rPr>
      </w:pPr>
      <w:r>
        <w:rPr>
          <w:b/>
          <w:lang w:val="en-US"/>
        </w:rPr>
        <w:t xml:space="preserve">Abstract: </w:t>
      </w:r>
    </w:p>
    <w:p w:rsidR="0026587A" w:rsidRDefault="005C6EAA" w:rsidP="007E5EE1">
      <w:pPr>
        <w:spacing w:before="80" w:after="80" w:line="240" w:lineRule="auto"/>
        <w:jc w:val="both"/>
        <w:rPr>
          <w:lang w:val="en-US"/>
        </w:rPr>
      </w:pPr>
      <w:r>
        <w:rPr>
          <w:lang w:val="en-US"/>
        </w:rPr>
        <w:t>The brewer’s spent grain is the main by</w:t>
      </w:r>
      <w:r w:rsidR="00C260F2">
        <w:rPr>
          <w:lang w:val="en-US"/>
        </w:rPr>
        <w:t>-product of the brewing process</w:t>
      </w:r>
      <w:r>
        <w:rPr>
          <w:lang w:val="en-US"/>
        </w:rPr>
        <w:t xml:space="preserve">. Aiming to take advantage of the nutritional potential of beer residues, this study aimed to develop and evaluate the flour obtained from brewer’s spent grain (FBM), as to their chemical composition. Develop and evaluate the formulations of cookies made with partial replacement of wheat flour by FBM. Cookies were prepared: Standard (0%) and added 10, 20 and 30% FBM, which were evaluated for physical and chemical characteristics, acceptability as the sensory attributes (appearance, color, texture, aroma, flavor and overall acceptance) and purchase intent. The chemical composition of FBM showed higher amounts of protein, lipids, ash and fiber when compared to wheat flour. The </w:t>
      </w:r>
      <w:r w:rsidR="00BD385E">
        <w:rPr>
          <w:lang w:val="en-US"/>
        </w:rPr>
        <w:t xml:space="preserve">fiber content of FBM was 27.6%. </w:t>
      </w:r>
      <w:r w:rsidR="00445DF1">
        <w:rPr>
          <w:lang w:val="en-US"/>
        </w:rPr>
        <w:t>Cookies</w:t>
      </w:r>
      <w:r w:rsidR="0026587A" w:rsidRPr="0026587A">
        <w:rPr>
          <w:lang w:val="en-US"/>
        </w:rPr>
        <w:t xml:space="preserve"> formulations 10, 20 and 30% FBM showed fiber content of 1.67, 2.66 and 4.84%, respectively, while the standard formulation contained 1.02% fiber.</w:t>
      </w:r>
      <w:r w:rsidR="0026587A">
        <w:rPr>
          <w:lang w:val="en-US"/>
        </w:rPr>
        <w:t xml:space="preserve"> </w:t>
      </w:r>
      <w:r w:rsidR="0026587A" w:rsidRPr="0026587A">
        <w:rPr>
          <w:lang w:val="en-US"/>
        </w:rPr>
        <w:t xml:space="preserve">With respect to sensory attributes, for all formulations, there was an average of dominance 7 ("liked moderately") in hedonic scale test. Regarding the purchase intent, the </w:t>
      </w:r>
      <w:r w:rsidR="0026587A">
        <w:rPr>
          <w:lang w:val="en-US"/>
        </w:rPr>
        <w:t>standard</w:t>
      </w:r>
      <w:r w:rsidR="0026587A" w:rsidRPr="0026587A">
        <w:rPr>
          <w:lang w:val="en-US"/>
        </w:rPr>
        <w:t xml:space="preserve"> cookie presented approval of 70% and the other formulations, with the presence of </w:t>
      </w:r>
      <w:r w:rsidR="0026587A">
        <w:rPr>
          <w:lang w:val="en-US"/>
        </w:rPr>
        <w:t>brewer’s spent grain flour</w:t>
      </w:r>
      <w:r w:rsidR="0026587A" w:rsidRPr="0026587A">
        <w:rPr>
          <w:lang w:val="en-US"/>
        </w:rPr>
        <w:t>, had a high approval rate, 78%.</w:t>
      </w:r>
      <w:r w:rsidR="0026587A">
        <w:rPr>
          <w:lang w:val="en-US"/>
        </w:rPr>
        <w:t xml:space="preserve"> </w:t>
      </w:r>
      <w:r w:rsidR="00AF4622" w:rsidRPr="00AF4622">
        <w:rPr>
          <w:lang w:val="en-US"/>
        </w:rPr>
        <w:t>The results show the possibility of using FBM in the preparation of cookies rich in fiber and with acceptable sensory characteristics. The results indicate the feasibility of production of cookies with FBM in partial substitution of wheat flour with sensory and nutritional quality. The formulation with 30% FBM product can be classified as a fiber source.</w:t>
      </w:r>
    </w:p>
    <w:p w:rsidR="00E27324" w:rsidRDefault="005C6EAA" w:rsidP="007E5EE1">
      <w:pPr>
        <w:spacing w:before="80" w:after="80" w:line="240" w:lineRule="auto"/>
        <w:jc w:val="both"/>
        <w:rPr>
          <w:lang w:val="en-US"/>
        </w:rPr>
      </w:pPr>
      <w:r w:rsidRPr="00AF4622">
        <w:rPr>
          <w:b/>
          <w:lang w:val="en-US"/>
        </w:rPr>
        <w:t>Key</w:t>
      </w:r>
      <w:r w:rsidR="00C260F2">
        <w:rPr>
          <w:b/>
          <w:lang w:val="en-US"/>
        </w:rPr>
        <w:t xml:space="preserve"> </w:t>
      </w:r>
      <w:r w:rsidRPr="00AF4622">
        <w:rPr>
          <w:b/>
          <w:lang w:val="en-US"/>
        </w:rPr>
        <w:t>words:</w:t>
      </w:r>
      <w:r>
        <w:rPr>
          <w:lang w:val="en-US"/>
        </w:rPr>
        <w:t xml:space="preserve"> Sensory acceptance; cookie; physical chemistry.</w:t>
      </w:r>
    </w:p>
    <w:p w:rsidR="00E27324" w:rsidRDefault="00E27324" w:rsidP="007E5EE1">
      <w:pPr>
        <w:spacing w:before="80" w:after="80" w:line="240" w:lineRule="auto"/>
        <w:jc w:val="both"/>
        <w:rPr>
          <w:lang w:val="en-US"/>
        </w:rPr>
      </w:pPr>
    </w:p>
    <w:p w:rsidR="00C260F2" w:rsidRDefault="00C260F2" w:rsidP="007E5EE1">
      <w:pPr>
        <w:spacing w:before="80" w:after="80" w:line="240" w:lineRule="auto"/>
        <w:jc w:val="both"/>
        <w:rPr>
          <w:lang w:val="en-US"/>
        </w:rPr>
      </w:pPr>
    </w:p>
    <w:p w:rsidR="00E27324" w:rsidRDefault="00E27324" w:rsidP="007E5EE1">
      <w:pPr>
        <w:spacing w:before="80" w:after="80" w:line="240" w:lineRule="auto"/>
        <w:jc w:val="both"/>
        <w:rPr>
          <w:lang w:val="en-US"/>
        </w:rPr>
      </w:pPr>
    </w:p>
    <w:p w:rsidR="00E27324" w:rsidRDefault="00E27324" w:rsidP="007E5EE1">
      <w:pPr>
        <w:spacing w:before="80" w:after="80" w:line="240" w:lineRule="auto"/>
        <w:jc w:val="both"/>
        <w:rPr>
          <w:lang w:val="en-US"/>
        </w:rPr>
      </w:pPr>
    </w:p>
    <w:p w:rsidR="00E27324" w:rsidRPr="00CF631C" w:rsidRDefault="005C6EAA" w:rsidP="00CF631C">
      <w:pPr>
        <w:pStyle w:val="Titulo1"/>
        <w:spacing w:line="360" w:lineRule="auto"/>
        <w:rPr>
          <w:rFonts w:ascii="Times New Roman" w:hAnsi="Times New Roman" w:cs="Times New Roman"/>
          <w:sz w:val="24"/>
          <w:szCs w:val="24"/>
        </w:rPr>
      </w:pPr>
      <w:proofErr w:type="gramStart"/>
      <w:r w:rsidRPr="00CF631C">
        <w:rPr>
          <w:rFonts w:ascii="Times New Roman" w:hAnsi="Times New Roman" w:cs="Times New Roman"/>
          <w:sz w:val="24"/>
          <w:szCs w:val="24"/>
        </w:rPr>
        <w:lastRenderedPageBreak/>
        <w:t>1</w:t>
      </w:r>
      <w:proofErr w:type="gramEnd"/>
      <w:r w:rsidRPr="00CF631C">
        <w:rPr>
          <w:rFonts w:ascii="Times New Roman" w:hAnsi="Times New Roman" w:cs="Times New Roman"/>
          <w:sz w:val="24"/>
          <w:szCs w:val="24"/>
        </w:rPr>
        <w:t xml:space="preserve"> Introd</w:t>
      </w:r>
      <w:bookmarkStart w:id="0" w:name="_GoBack"/>
      <w:bookmarkEnd w:id="0"/>
      <w:r w:rsidRPr="00CF631C">
        <w:rPr>
          <w:rFonts w:ascii="Times New Roman" w:hAnsi="Times New Roman" w:cs="Times New Roman"/>
          <w:sz w:val="24"/>
          <w:szCs w:val="24"/>
        </w:rPr>
        <w:t xml:space="preserve">ução. </w:t>
      </w:r>
    </w:p>
    <w:p w:rsidR="00E27324" w:rsidRPr="00CF631C" w:rsidRDefault="005C6EAA" w:rsidP="00CF631C">
      <w:pPr>
        <w:spacing w:line="360" w:lineRule="auto"/>
        <w:ind w:firstLine="709"/>
        <w:jc w:val="both"/>
        <w:rPr>
          <w:lang w:eastAsia="en-US"/>
        </w:rPr>
      </w:pPr>
      <w:r w:rsidRPr="00CF631C">
        <w:t>A inovação de produtos com qualidade sensorial e nutricional que apresentem benefícios associados à saúde tem sido a chave para a sobrevivência das indústrias alimentícias no Brasil, a qual vem desenvolvendo novos produtos visando atender a demanda dos consumidores por alimentos que promovam a saúde, bem-estar e a redução de riscos de doen</w:t>
      </w:r>
      <w:r w:rsidR="00253A6F" w:rsidRPr="00CF631C">
        <w:t xml:space="preserve">ças. Na área de panificação, a </w:t>
      </w:r>
      <w:r w:rsidRPr="00CF631C">
        <w:t xml:space="preserve">utilização de farinhas mistas para elaboração de novos produtos, com utilização de componentes que incrementem os teores de fibras e/ou proteínas, ou possua algum componente funcional no produto final tem sido alvo de investigação (MORGUETE, </w:t>
      </w:r>
      <w:proofErr w:type="spellStart"/>
      <w:proofErr w:type="gramStart"/>
      <w:r w:rsidR="00DB71BC" w:rsidRPr="00CF631C">
        <w:rPr>
          <w:lang w:eastAsia="en-US"/>
        </w:rPr>
        <w:t>et</w:t>
      </w:r>
      <w:proofErr w:type="spellEnd"/>
      <w:proofErr w:type="gramEnd"/>
      <w:r w:rsidR="00DB71BC" w:rsidRPr="00CF631C">
        <w:rPr>
          <w:lang w:eastAsia="en-US"/>
        </w:rPr>
        <w:t xml:space="preserve"> al.</w:t>
      </w:r>
      <w:r w:rsidR="00DB71BC">
        <w:rPr>
          <w:lang w:eastAsia="en-US"/>
        </w:rPr>
        <w:t>,</w:t>
      </w:r>
      <w:r w:rsidR="00DB71BC" w:rsidRPr="00CF631C">
        <w:rPr>
          <w:lang w:eastAsia="en-US"/>
        </w:rPr>
        <w:t xml:space="preserve"> </w:t>
      </w:r>
      <w:r w:rsidRPr="00CF631C">
        <w:t xml:space="preserve">2011; </w:t>
      </w:r>
      <w:r w:rsidRPr="00CF631C">
        <w:rPr>
          <w:lang w:eastAsia="en-US"/>
        </w:rPr>
        <w:t xml:space="preserve"> KTENIOUDAKI, </w:t>
      </w:r>
      <w:proofErr w:type="spellStart"/>
      <w:r w:rsidR="00DB71BC" w:rsidRPr="00CF631C">
        <w:rPr>
          <w:lang w:eastAsia="en-US"/>
        </w:rPr>
        <w:t>et</w:t>
      </w:r>
      <w:proofErr w:type="spellEnd"/>
      <w:r w:rsidR="00DB71BC" w:rsidRPr="00CF631C">
        <w:rPr>
          <w:lang w:eastAsia="en-US"/>
        </w:rPr>
        <w:t xml:space="preserve"> al.</w:t>
      </w:r>
      <w:r w:rsidR="00DB71BC">
        <w:rPr>
          <w:lang w:eastAsia="en-US"/>
        </w:rPr>
        <w:t>,</w:t>
      </w:r>
      <w:r w:rsidR="00DB71BC" w:rsidRPr="00CF631C">
        <w:rPr>
          <w:lang w:eastAsia="en-US"/>
        </w:rPr>
        <w:t xml:space="preserve"> </w:t>
      </w:r>
      <w:r w:rsidRPr="00CF631C">
        <w:rPr>
          <w:lang w:eastAsia="en-US"/>
        </w:rPr>
        <w:t>2015).</w:t>
      </w:r>
    </w:p>
    <w:p w:rsidR="00E27324" w:rsidRPr="00CF631C" w:rsidRDefault="005C6EAA" w:rsidP="00CF631C">
      <w:pPr>
        <w:suppressAutoHyphens w:val="0"/>
        <w:spacing w:line="360" w:lineRule="auto"/>
        <w:ind w:firstLine="708"/>
        <w:jc w:val="both"/>
        <w:textAlignment w:val="auto"/>
        <w:rPr>
          <w:lang w:eastAsia="en-US"/>
        </w:rPr>
      </w:pPr>
      <w:r w:rsidRPr="00CF631C">
        <w:rPr>
          <w:lang w:eastAsia="en-US"/>
        </w:rPr>
        <w:t xml:space="preserve">O bagaço de malte é o resíduo resultante do processo de fabricação de cerveja. Este bagaço provém do processo de obtenção do mosto, pela fervura do malte moído e dos adjuntos, que após a filtração, resulta num resíduo que atualmente é destinado para ração animal (AQUARONE, et. al., 2001). </w:t>
      </w:r>
      <w:r w:rsidR="00253A6F" w:rsidRPr="00CF631C">
        <w:rPr>
          <w:lang w:eastAsia="en-US"/>
        </w:rPr>
        <w:t>O bagaço de malte é c</w:t>
      </w:r>
      <w:r w:rsidRPr="00CF631C">
        <w:rPr>
          <w:lang w:eastAsia="en-US"/>
        </w:rPr>
        <w:t xml:space="preserve">onstituído basicamente pelas cascas da cevada </w:t>
      </w:r>
      <w:proofErr w:type="spellStart"/>
      <w:r w:rsidRPr="00CF631C">
        <w:rPr>
          <w:lang w:eastAsia="en-US"/>
        </w:rPr>
        <w:t>malteada</w:t>
      </w:r>
      <w:proofErr w:type="spellEnd"/>
      <w:r w:rsidRPr="00CF631C">
        <w:rPr>
          <w:lang w:eastAsia="en-US"/>
        </w:rPr>
        <w:t xml:space="preserve">, é o principal subproduto da indústria cervejeira e se encontra disponível o ano todo, em grandes quantidades e a um baixo custo (MUSSATTO </w:t>
      </w:r>
      <w:proofErr w:type="spellStart"/>
      <w:proofErr w:type="gramStart"/>
      <w:r w:rsidRPr="00CF631C">
        <w:rPr>
          <w:lang w:eastAsia="en-US"/>
        </w:rPr>
        <w:t>et</w:t>
      </w:r>
      <w:proofErr w:type="spellEnd"/>
      <w:proofErr w:type="gramEnd"/>
      <w:r w:rsidRPr="00CF631C">
        <w:rPr>
          <w:lang w:eastAsia="en-US"/>
        </w:rPr>
        <w:t xml:space="preserve"> al.</w:t>
      </w:r>
      <w:r w:rsidR="00DB71BC">
        <w:rPr>
          <w:lang w:eastAsia="en-US"/>
        </w:rPr>
        <w:t>,</w:t>
      </w:r>
      <w:r w:rsidRPr="00CF631C">
        <w:rPr>
          <w:lang w:eastAsia="en-US"/>
        </w:rPr>
        <w:t xml:space="preserve"> 2006). </w:t>
      </w:r>
    </w:p>
    <w:p w:rsidR="00E27324" w:rsidRPr="00CF631C" w:rsidRDefault="005C6EAA" w:rsidP="00CF631C">
      <w:pPr>
        <w:suppressAutoHyphens w:val="0"/>
        <w:spacing w:line="360" w:lineRule="auto"/>
        <w:ind w:firstLine="708"/>
        <w:jc w:val="both"/>
        <w:textAlignment w:val="auto"/>
      </w:pPr>
      <w:proofErr w:type="gramStart"/>
      <w:r w:rsidRPr="00CF631C">
        <w:rPr>
          <w:lang w:eastAsia="en-US"/>
        </w:rPr>
        <w:t xml:space="preserve">Cerca de </w:t>
      </w:r>
      <w:r w:rsidRPr="00CF631C">
        <w:rPr>
          <w:color w:val="000000"/>
          <w:shd w:val="clear" w:color="auto" w:fill="FFFFFF"/>
        </w:rPr>
        <w:t>85</w:t>
      </w:r>
      <w:proofErr w:type="gramEnd"/>
      <w:r w:rsidRPr="00CF631C">
        <w:rPr>
          <w:color w:val="000000"/>
          <w:shd w:val="clear" w:color="auto" w:fill="FFFFFF"/>
        </w:rPr>
        <w:t xml:space="preserve">% do total de resíduos obtidos da indústria cervejeira corresponde ao bagaço de malte (DRAGONE &amp; ROBERTO, 2010). Sendo gerado entre </w:t>
      </w:r>
      <w:r w:rsidRPr="00CF631C">
        <w:rPr>
          <w:lang w:eastAsia="en-US"/>
        </w:rPr>
        <w:t>15 a 20 kg a cada 100 litros de cerveja produzida (</w:t>
      </w:r>
      <w:r w:rsidRPr="00CF631C">
        <w:t xml:space="preserve">XIROS &amp; CHRISTAKOPOULOS, 2012). Somente no Brasil, corresponde a uma produção anual de 2,6 milhões de toneladas de bagaço de malte, o qual é constituído principalmente de celulose (16 - 21%), </w:t>
      </w:r>
      <w:proofErr w:type="spellStart"/>
      <w:r w:rsidRPr="00CF631C">
        <w:t>hemicelulose</w:t>
      </w:r>
      <w:proofErr w:type="spellEnd"/>
      <w:r w:rsidRPr="00CF631C">
        <w:t xml:space="preserve"> (15 - 29%), lignina (19 - 28%) e proteínas (24 - 39%). Emprega-se esse material basicamente como ração animal (</w:t>
      </w:r>
      <w:proofErr w:type="gramStart"/>
      <w:r w:rsidRPr="00CF631C">
        <w:t>SANTOS, 2014</w:t>
      </w:r>
      <w:proofErr w:type="gramEnd"/>
      <w:r w:rsidRPr="00CF631C">
        <w:t>).</w:t>
      </w:r>
    </w:p>
    <w:p w:rsidR="00E27324" w:rsidRPr="00CF631C" w:rsidRDefault="005C6EAA" w:rsidP="00CF631C">
      <w:pPr>
        <w:suppressAutoHyphens w:val="0"/>
        <w:spacing w:line="360" w:lineRule="auto"/>
        <w:ind w:firstLine="708"/>
        <w:jc w:val="both"/>
        <w:textAlignment w:val="auto"/>
        <w:rPr>
          <w:lang w:eastAsia="en-US"/>
        </w:rPr>
      </w:pPr>
      <w:r w:rsidRPr="00CF631C">
        <w:rPr>
          <w:lang w:eastAsia="en-US"/>
        </w:rPr>
        <w:t>A composição do bagaço de malte</w:t>
      </w:r>
      <w:r w:rsidR="00DB71BC">
        <w:rPr>
          <w:lang w:eastAsia="en-US"/>
        </w:rPr>
        <w:t xml:space="preserve"> obtida por Cordeiro</w:t>
      </w:r>
      <w:r w:rsidR="00253A6F" w:rsidRPr="00CF631C">
        <w:rPr>
          <w:lang w:eastAsia="en-US"/>
        </w:rPr>
        <w:t xml:space="preserve"> (2011) em </w:t>
      </w:r>
      <w:r w:rsidRPr="00CF631C">
        <w:rPr>
          <w:lang w:eastAsia="en-US"/>
        </w:rPr>
        <w:t>g/100g foi: umidade 75,5; cinzas 1,3; carboidratos 15,5; proteínas 5,4; lipídeos 2,4; fibras 4,0. O que representa, em base seca, elevados teores de proteínas e fibras, aproximadamente de 21,9 e 15,9 g/100g, respectivamente.</w:t>
      </w:r>
    </w:p>
    <w:p w:rsidR="00E27324" w:rsidRPr="00CF631C" w:rsidRDefault="005C6EAA" w:rsidP="00CF631C">
      <w:pPr>
        <w:suppressAutoHyphens w:val="0"/>
        <w:spacing w:line="360" w:lineRule="auto"/>
        <w:ind w:firstLine="708"/>
        <w:jc w:val="both"/>
        <w:textAlignment w:val="auto"/>
      </w:pPr>
      <w:proofErr w:type="spellStart"/>
      <w:r w:rsidRPr="00CF631C">
        <w:rPr>
          <w:lang w:eastAsia="en-US"/>
        </w:rPr>
        <w:t>Ktenioudaki</w:t>
      </w:r>
      <w:proofErr w:type="spellEnd"/>
      <w:r w:rsidRPr="00CF631C">
        <w:t xml:space="preserve"> e colaboradores</w:t>
      </w:r>
      <w:r w:rsidR="00253A6F" w:rsidRPr="00CF631C">
        <w:t xml:space="preserve"> (2012) avaliaram o potencial do</w:t>
      </w:r>
      <w:r w:rsidRPr="00CF631C">
        <w:t xml:space="preserve"> bagaço malte como ingrediente funcional em massa assada na forma de palito. Os palitos foram preparados utilizando 15%, 25% e 35% bagaço de malte e avaliados quanto à sua qualidade de cozimento e de teores de fibras e proteínas. A adição de bagaço de malte alterou as características dos palitos por afetar sua estrutura e textura. O produto apresentou alteração na sua estrutura celular e perda de </w:t>
      </w:r>
      <w:proofErr w:type="spellStart"/>
      <w:r w:rsidRPr="00CF631C">
        <w:t>crocância</w:t>
      </w:r>
      <w:proofErr w:type="spellEnd"/>
      <w:r w:rsidRPr="00CF631C">
        <w:t xml:space="preserve">. No entanto, ele tinha uma vida de prateleira estável. A adição de 25% e 35% bagaço de malte aumentou significativamente (P &lt; </w:t>
      </w:r>
      <w:proofErr w:type="gramStart"/>
      <w:r w:rsidRPr="00CF631C">
        <w:t>0,</w:t>
      </w:r>
      <w:proofErr w:type="gramEnd"/>
      <w:r w:rsidRPr="00CF631C">
        <w:t xml:space="preserve">005) o teor de proteína do produto, e adição de 15% de bagaço de malte mais do que duplicou o teor de fibras nas amostras. </w:t>
      </w:r>
    </w:p>
    <w:p w:rsidR="00E27324" w:rsidRPr="00CF631C" w:rsidRDefault="005C6EAA" w:rsidP="00CF631C">
      <w:pPr>
        <w:spacing w:line="360" w:lineRule="auto"/>
        <w:ind w:firstLine="708"/>
        <w:jc w:val="both"/>
      </w:pPr>
      <w:r w:rsidRPr="00CF631C">
        <w:lastRenderedPageBreak/>
        <w:t xml:space="preserve">Mattos em 2010 investigou a fabricação de pão de forma empregando 30 % de bagaço de malte úmido em sua formulação, a análise sensorial do pão produzido com o bagaço apresentou índice de aceitação maior do que 80%. A análise centesimal do pão de forma mostrou que o teor </w:t>
      </w:r>
      <w:r w:rsidR="00253A6F" w:rsidRPr="00CF631C">
        <w:t>de fibras foi de 4,51 %.</w:t>
      </w:r>
    </w:p>
    <w:p w:rsidR="00E27324" w:rsidRPr="00CF631C" w:rsidRDefault="005C6EAA" w:rsidP="00CF631C">
      <w:pPr>
        <w:spacing w:line="360" w:lineRule="auto"/>
        <w:ind w:firstLine="708"/>
        <w:jc w:val="both"/>
      </w:pPr>
      <w:r w:rsidRPr="00CF631C">
        <w:t xml:space="preserve"> O resíduo da cervejaria, bagaço de malte, funciona como uma alternativa na nutrição animal, tendo muitos benefícios nutricionais. Embora tenham sido feitas tentativas para incorporar os componentes </w:t>
      </w:r>
      <w:proofErr w:type="spellStart"/>
      <w:r w:rsidRPr="00CF631C">
        <w:t>bioativos</w:t>
      </w:r>
      <w:proofErr w:type="spellEnd"/>
      <w:r w:rsidRPr="00CF631C">
        <w:t xml:space="preserve"> do bagaço de malte em alimentos, é necessária mais investigação nesta área (STEFANELLO, </w:t>
      </w:r>
      <w:proofErr w:type="spellStart"/>
      <w:proofErr w:type="gramStart"/>
      <w:r w:rsidR="007A6D69" w:rsidRPr="00CF631C">
        <w:rPr>
          <w:lang w:eastAsia="en-US"/>
        </w:rPr>
        <w:t>et</w:t>
      </w:r>
      <w:proofErr w:type="spellEnd"/>
      <w:proofErr w:type="gramEnd"/>
      <w:r w:rsidR="007A6D69" w:rsidRPr="00CF631C">
        <w:rPr>
          <w:lang w:eastAsia="en-US"/>
        </w:rPr>
        <w:t xml:space="preserve"> al.</w:t>
      </w:r>
      <w:r w:rsidR="007A6D69">
        <w:rPr>
          <w:lang w:eastAsia="en-US"/>
        </w:rPr>
        <w:t>,</w:t>
      </w:r>
      <w:r w:rsidR="007A6D69" w:rsidRPr="00CF631C">
        <w:rPr>
          <w:lang w:eastAsia="en-US"/>
        </w:rPr>
        <w:t xml:space="preserve"> </w:t>
      </w:r>
      <w:r w:rsidRPr="00CF631C">
        <w:t>2014).</w:t>
      </w:r>
    </w:p>
    <w:p w:rsidR="00E27324" w:rsidRPr="00CF631C" w:rsidRDefault="005C6EAA" w:rsidP="00CF631C">
      <w:pPr>
        <w:suppressAutoHyphens w:val="0"/>
        <w:spacing w:line="360" w:lineRule="auto"/>
        <w:ind w:firstLine="708"/>
        <w:jc w:val="both"/>
        <w:textAlignment w:val="auto"/>
        <w:rPr>
          <w:lang w:eastAsia="en-US"/>
        </w:rPr>
      </w:pPr>
      <w:r w:rsidRPr="00CF631C">
        <w:rPr>
          <w:lang w:eastAsia="en-US"/>
        </w:rPr>
        <w:t xml:space="preserve">As razões para se adicionar fibras nos biscoitos tipo </w:t>
      </w:r>
      <w:proofErr w:type="spellStart"/>
      <w:r w:rsidRPr="00CF631C">
        <w:rPr>
          <w:lang w:eastAsia="en-US"/>
        </w:rPr>
        <w:t>cookie</w:t>
      </w:r>
      <w:proofErr w:type="spellEnd"/>
      <w:r w:rsidRPr="00CF631C">
        <w:rPr>
          <w:lang w:eastAsia="en-US"/>
        </w:rPr>
        <w:t xml:space="preserve"> são: o aumento do teor de fibra alimentar; o decréscimo do conteúdo calórico; a diminuição do teor de trigo da formulação e o aproveitamento do subproduto bagaço de malte na forma de farinha. </w:t>
      </w:r>
    </w:p>
    <w:p w:rsidR="00E27324" w:rsidRPr="00CF631C" w:rsidRDefault="005C6EAA" w:rsidP="00CF631C">
      <w:pPr>
        <w:spacing w:line="360" w:lineRule="auto"/>
        <w:ind w:firstLine="708"/>
        <w:jc w:val="both"/>
      </w:pPr>
      <w:r w:rsidRPr="00CF631C">
        <w:t>Segundo a Resolução RDC nº 360, de 23 de dezembro de 2003, fibra alimentar é qualquer material comestível que não seja hidrolisado pelas enzimas endógenas do trato digestivo humano e tem como valor diário de referência (VDR), em relação a uma dieta de 2000 kcal, a indicação de 25 gramas (BRASIL, 2003). A Organização Mundial da Saúde recomenda um consumo superior a 25 g/dia de fibra total para prevenção de doenças crônicas (OMS, 2003).</w:t>
      </w:r>
    </w:p>
    <w:p w:rsidR="00E27324" w:rsidRPr="00CF631C" w:rsidRDefault="005C6EAA" w:rsidP="00CF631C">
      <w:pPr>
        <w:spacing w:line="360" w:lineRule="auto"/>
        <w:ind w:firstLine="708"/>
        <w:jc w:val="both"/>
      </w:pPr>
      <w:r w:rsidRPr="00CF631C">
        <w:t xml:space="preserve">Alimentos enriquecidos com fibras podem, segundo a Portaria nº 27, de 13 de janeiro de 1998, </w:t>
      </w:r>
      <w:proofErr w:type="gramStart"/>
      <w:r w:rsidRPr="00CF631C">
        <w:t>informar</w:t>
      </w:r>
      <w:proofErr w:type="gramEnd"/>
      <w:r w:rsidRPr="00CF631C">
        <w:t xml:space="preserve"> na embalagem os seguintes termos (BRASIL, 1998):</w:t>
      </w:r>
    </w:p>
    <w:p w:rsidR="00E27324" w:rsidRPr="00CF631C" w:rsidRDefault="005C6EAA" w:rsidP="00CF631C">
      <w:pPr>
        <w:spacing w:line="360" w:lineRule="auto"/>
        <w:ind w:firstLine="708"/>
        <w:jc w:val="both"/>
      </w:pPr>
      <w:r w:rsidRPr="00CF631C">
        <w:t xml:space="preserve"> a) Fonte de fibras, para alimentos com, no mínimo, 1,5 g de fibras/100 mL de produto pronto para consumo no caso de líquidos e 3 g de fibras/100 g, no caso de sólidos;</w:t>
      </w:r>
    </w:p>
    <w:p w:rsidR="00E27324" w:rsidRPr="00CF631C" w:rsidRDefault="005C6EAA" w:rsidP="00CF631C">
      <w:pPr>
        <w:spacing w:line="360" w:lineRule="auto"/>
        <w:ind w:firstLine="708"/>
        <w:jc w:val="both"/>
        <w:rPr>
          <w:color w:val="000000"/>
          <w:shd w:val="clear" w:color="auto" w:fill="FFFFFF"/>
        </w:rPr>
      </w:pPr>
      <w:r w:rsidRPr="00CF631C">
        <w:rPr>
          <w:color w:val="000000"/>
          <w:shd w:val="clear" w:color="auto" w:fill="FFFFFF"/>
        </w:rPr>
        <w:t xml:space="preserve"> b) </w:t>
      </w:r>
      <w:bookmarkStart w:id="1" w:name="__DdeLink__1099_2003087687"/>
      <w:r w:rsidRPr="00CF631C">
        <w:rPr>
          <w:color w:val="000000"/>
          <w:shd w:val="clear" w:color="auto" w:fill="FFFFFF"/>
        </w:rPr>
        <w:t>Rico ou alto teor de fibras</w:t>
      </w:r>
      <w:bookmarkEnd w:id="1"/>
      <w:r w:rsidRPr="00CF631C">
        <w:rPr>
          <w:color w:val="000000"/>
          <w:shd w:val="clear" w:color="auto" w:fill="FFFFFF"/>
        </w:rPr>
        <w:t>, para alimentos com, no mínimo, 3g de fibras/</w:t>
      </w:r>
      <w:proofErr w:type="gramStart"/>
      <w:r w:rsidRPr="00CF631C">
        <w:rPr>
          <w:color w:val="000000"/>
          <w:shd w:val="clear" w:color="auto" w:fill="FFFFFF"/>
        </w:rPr>
        <w:t>100mL</w:t>
      </w:r>
      <w:proofErr w:type="gramEnd"/>
      <w:r w:rsidRPr="00CF631C">
        <w:rPr>
          <w:color w:val="000000"/>
          <w:shd w:val="clear" w:color="auto" w:fill="FFFFFF"/>
        </w:rPr>
        <w:t xml:space="preserve"> de produto pronto para consumo no caso de líquidos e 6g de fibras/100 g, no caso de sólidos.</w:t>
      </w:r>
    </w:p>
    <w:p w:rsidR="00E27324" w:rsidRPr="00CF631C" w:rsidRDefault="005C6EAA" w:rsidP="00CF631C">
      <w:pPr>
        <w:spacing w:line="360" w:lineRule="auto"/>
        <w:ind w:firstLine="708"/>
        <w:jc w:val="both"/>
      </w:pPr>
      <w:r w:rsidRPr="00CF631C">
        <w:t xml:space="preserve">Com o auxílio da análise sensorial, pretende-se avaliar determinados atributos por meio de testes sensoriais. Dentro da análise sensorial existem os métodos </w:t>
      </w:r>
      <w:proofErr w:type="gramStart"/>
      <w:r w:rsidRPr="00CF631C">
        <w:t>subjetivos</w:t>
      </w:r>
      <w:r w:rsidR="00CF631C">
        <w:t>/</w:t>
      </w:r>
      <w:r w:rsidRPr="00CF631C">
        <w:t>afetivos</w:t>
      </w:r>
      <w:proofErr w:type="gramEnd"/>
      <w:r w:rsidRPr="00CF631C">
        <w:t xml:space="preserve"> que são métodos sensoriais que objetivam avaliar a opinião do consumidor por meio de sua preferência e</w:t>
      </w:r>
      <w:r w:rsidR="00CF631C">
        <w:t>/</w:t>
      </w:r>
      <w:r w:rsidRPr="00CF631C">
        <w:t xml:space="preserve">ou aceitação de um produto. </w:t>
      </w:r>
    </w:p>
    <w:p w:rsidR="00E27324" w:rsidRPr="00CF631C" w:rsidRDefault="005C6EAA" w:rsidP="00CF631C">
      <w:pPr>
        <w:spacing w:line="360" w:lineRule="auto"/>
        <w:ind w:firstLine="709"/>
        <w:jc w:val="both"/>
      </w:pPr>
      <w:r w:rsidRPr="00CF631C">
        <w:t xml:space="preserve">Segundo Queiroz e </w:t>
      </w:r>
      <w:proofErr w:type="spellStart"/>
      <w:r w:rsidRPr="00CF631C">
        <w:t>Treptow</w:t>
      </w:r>
      <w:proofErr w:type="spellEnd"/>
      <w:r w:rsidRPr="00CF631C">
        <w:t xml:space="preserve"> (2006) a aceitação e a preferência são conceitos distintos, sendo que a preferência é a expressão do mais alto grau de gostar e a aceitação é a experiência caracterizada por uma atitude positiva, é o fato de um indivíduo ou população ser favorável ao consumo de um produto.</w:t>
      </w:r>
    </w:p>
    <w:p w:rsidR="00E27324" w:rsidRPr="00CF631C" w:rsidRDefault="005C6EAA" w:rsidP="00CF631C">
      <w:pPr>
        <w:spacing w:line="360" w:lineRule="auto"/>
        <w:ind w:firstLine="709"/>
        <w:jc w:val="both"/>
      </w:pPr>
      <w:r w:rsidRPr="00CF631C">
        <w:t xml:space="preserve">A expectativa gerada por um produto influi na aceitabilidade e intenção de compra e de maneira geral, um produto gera dois tipos de expectativas, a sensorial e a hedônica. A sensorial se caracteriza pela convicção que tem o consumidor de que o produto apresenta determinadas características sensoriais que podem influenciar sua opinião ao consumir o alimento e a hedônica, o </w:t>
      </w:r>
      <w:r w:rsidRPr="00CF631C">
        <w:lastRenderedPageBreak/>
        <w:t xml:space="preserve">consumidor crê gostar do produto. Na expectativa hedônica estão intrinsecamente ligados os conceitos de satisfação e insatisfação, que podem ser medidos como a diferença entre o esperado e o percebido (QUEIROZ &amp; TREPTOW, 2006). </w:t>
      </w:r>
    </w:p>
    <w:p w:rsidR="00E27324" w:rsidRPr="00CF631C" w:rsidRDefault="005C6EAA" w:rsidP="00CF631C">
      <w:pPr>
        <w:pStyle w:val="PargrafodaLista"/>
        <w:spacing w:line="360" w:lineRule="auto"/>
        <w:ind w:firstLine="709"/>
        <w:jc w:val="both"/>
      </w:pPr>
      <w:r w:rsidRPr="00CF631C">
        <w:t xml:space="preserve">De acordo com a NBR 12994 (ABNT, 1994) os métodos </w:t>
      </w:r>
      <w:proofErr w:type="gramStart"/>
      <w:r w:rsidRPr="00CF631C">
        <w:t>subjetivos</w:t>
      </w:r>
      <w:r w:rsidR="00DB71BC">
        <w:t>/</w:t>
      </w:r>
      <w:r w:rsidRPr="00CF631C">
        <w:t>afetivos</w:t>
      </w:r>
      <w:proofErr w:type="gramEnd"/>
      <w:r w:rsidRPr="00CF631C">
        <w:t xml:space="preserve"> são classificados em comparação pareada, ordenação, escala hedônica e escala de atitude.</w:t>
      </w:r>
    </w:p>
    <w:p w:rsidR="00E27324" w:rsidRPr="00CF631C" w:rsidRDefault="005C6EAA" w:rsidP="00CF631C">
      <w:pPr>
        <w:suppressAutoHyphens w:val="0"/>
        <w:spacing w:line="360" w:lineRule="auto"/>
        <w:jc w:val="both"/>
        <w:textAlignment w:val="auto"/>
      </w:pPr>
      <w:r w:rsidRPr="00CF631C">
        <w:tab/>
        <w:t xml:space="preserve">A possibilidade de agregar valor ao principal subproduto da indústria cervejeira e a crescente demanda por produtos com alto teor de fibras foram à força motriz para a realização deste trabalho, cujos objetivos foram: elaborar a farinha feita de bagaço de malte e determinar sua composição físico-química; desenvolver formulações de biscoitos tipo </w:t>
      </w:r>
      <w:proofErr w:type="spellStart"/>
      <w:r w:rsidRPr="00CF631C">
        <w:t>cookie</w:t>
      </w:r>
      <w:proofErr w:type="spellEnd"/>
      <w:r w:rsidRPr="00CF631C">
        <w:t xml:space="preserve"> com substituição parcial da farinha de trigo pela farinha oriunda de bagaço de malte e investigar a sua composição físico-química; realizar testes sensoriais, por pessoas escolhidas ao acaso, buscando conhecer a aceitação dos biscoitos fabricados. </w:t>
      </w:r>
    </w:p>
    <w:p w:rsidR="00E27324" w:rsidRPr="00CF631C" w:rsidRDefault="00E27324" w:rsidP="00CF631C">
      <w:pPr>
        <w:spacing w:line="360" w:lineRule="auto"/>
        <w:jc w:val="both"/>
      </w:pPr>
    </w:p>
    <w:p w:rsidR="00E27324" w:rsidRPr="00CF631C" w:rsidRDefault="00E27324" w:rsidP="00CF631C">
      <w:pPr>
        <w:spacing w:line="360" w:lineRule="auto"/>
      </w:pPr>
    </w:p>
    <w:p w:rsidR="00E27324" w:rsidRPr="00CF631C" w:rsidRDefault="005C6EAA" w:rsidP="00CF631C">
      <w:pPr>
        <w:pStyle w:val="Titulo1"/>
        <w:spacing w:line="360" w:lineRule="auto"/>
        <w:rPr>
          <w:rFonts w:ascii="Times New Roman" w:hAnsi="Times New Roman" w:cs="Times New Roman"/>
          <w:sz w:val="24"/>
          <w:szCs w:val="24"/>
        </w:rPr>
      </w:pPr>
      <w:proofErr w:type="gramStart"/>
      <w:r w:rsidRPr="00CF631C">
        <w:rPr>
          <w:rFonts w:ascii="Times New Roman" w:hAnsi="Times New Roman" w:cs="Times New Roman"/>
          <w:sz w:val="24"/>
          <w:szCs w:val="24"/>
        </w:rPr>
        <w:t>2</w:t>
      </w:r>
      <w:proofErr w:type="gramEnd"/>
      <w:r w:rsidRPr="00CF631C">
        <w:rPr>
          <w:rFonts w:ascii="Times New Roman" w:hAnsi="Times New Roman" w:cs="Times New Roman"/>
          <w:sz w:val="24"/>
          <w:szCs w:val="24"/>
        </w:rPr>
        <w:t xml:space="preserve">  Material e Métodos </w:t>
      </w:r>
    </w:p>
    <w:p w:rsidR="00E27324" w:rsidRPr="00CF631C" w:rsidRDefault="005C6EAA" w:rsidP="00CF631C">
      <w:pPr>
        <w:pStyle w:val="Titulo1"/>
        <w:spacing w:line="360" w:lineRule="auto"/>
        <w:rPr>
          <w:rFonts w:ascii="Times New Roman" w:hAnsi="Times New Roman" w:cs="Times New Roman"/>
          <w:sz w:val="24"/>
          <w:szCs w:val="24"/>
        </w:rPr>
      </w:pPr>
      <w:proofErr w:type="gramStart"/>
      <w:r w:rsidRPr="00CF631C">
        <w:rPr>
          <w:rFonts w:ascii="Times New Roman" w:hAnsi="Times New Roman" w:cs="Times New Roman"/>
          <w:sz w:val="24"/>
          <w:szCs w:val="24"/>
        </w:rPr>
        <w:t>2.1 Local</w:t>
      </w:r>
      <w:proofErr w:type="gramEnd"/>
      <w:r w:rsidRPr="00CF631C">
        <w:rPr>
          <w:rFonts w:ascii="Times New Roman" w:hAnsi="Times New Roman" w:cs="Times New Roman"/>
          <w:sz w:val="24"/>
          <w:szCs w:val="24"/>
        </w:rPr>
        <w:t xml:space="preserve"> de pesquisa</w:t>
      </w:r>
    </w:p>
    <w:p w:rsidR="00E27324" w:rsidRPr="00CF631C" w:rsidRDefault="005C6EAA" w:rsidP="00CF631C">
      <w:pPr>
        <w:pStyle w:val="Titulo1"/>
        <w:spacing w:line="360" w:lineRule="auto"/>
        <w:rPr>
          <w:rFonts w:ascii="Times New Roman" w:hAnsi="Times New Roman" w:cs="Times New Roman"/>
          <w:b w:val="0"/>
          <w:sz w:val="24"/>
          <w:szCs w:val="24"/>
        </w:rPr>
      </w:pPr>
      <w:r w:rsidRPr="00CF631C">
        <w:rPr>
          <w:rFonts w:ascii="Times New Roman" w:hAnsi="Times New Roman" w:cs="Times New Roman"/>
          <w:sz w:val="24"/>
          <w:szCs w:val="24"/>
        </w:rPr>
        <w:tab/>
      </w:r>
      <w:r w:rsidRPr="00CF631C">
        <w:rPr>
          <w:rFonts w:ascii="Times New Roman" w:hAnsi="Times New Roman" w:cs="Times New Roman"/>
          <w:b w:val="0"/>
          <w:sz w:val="24"/>
          <w:szCs w:val="24"/>
        </w:rPr>
        <w:t xml:space="preserve">Este presente trabalho foi realizado no Departamento de Engenharia de Alimentos da </w:t>
      </w:r>
      <w:r w:rsidR="00365506" w:rsidRPr="00365506">
        <w:rPr>
          <w:rFonts w:ascii="Times New Roman" w:hAnsi="Times New Roman" w:cs="Times New Roman"/>
          <w:b w:val="0"/>
          <w:color w:val="FF0000"/>
          <w:sz w:val="24"/>
          <w:szCs w:val="24"/>
        </w:rPr>
        <w:t>XXXXXXX</w:t>
      </w:r>
      <w:r w:rsidRPr="00CF631C">
        <w:rPr>
          <w:rFonts w:ascii="Times New Roman" w:hAnsi="Times New Roman" w:cs="Times New Roman"/>
          <w:b w:val="0"/>
          <w:sz w:val="24"/>
          <w:szCs w:val="24"/>
        </w:rPr>
        <w:t>, nos laboratórios de Análise de Alimentos, Panificação, Processos na Indústria de Alimentos e Analise Sensorial.</w:t>
      </w:r>
    </w:p>
    <w:p w:rsidR="00E27324" w:rsidRPr="00CF631C" w:rsidRDefault="005C6EAA" w:rsidP="00CF631C">
      <w:pPr>
        <w:pStyle w:val="Titulo1"/>
        <w:spacing w:line="360" w:lineRule="auto"/>
        <w:rPr>
          <w:rFonts w:ascii="Times New Roman" w:hAnsi="Times New Roman" w:cs="Times New Roman"/>
          <w:sz w:val="24"/>
          <w:szCs w:val="24"/>
        </w:rPr>
      </w:pPr>
      <w:r w:rsidRPr="00CF631C">
        <w:rPr>
          <w:rFonts w:ascii="Times New Roman" w:hAnsi="Times New Roman" w:cs="Times New Roman"/>
          <w:sz w:val="24"/>
          <w:szCs w:val="24"/>
        </w:rPr>
        <w:t>2.2. Material</w:t>
      </w:r>
    </w:p>
    <w:p w:rsidR="00E27324" w:rsidRPr="00CF631C" w:rsidRDefault="005C6EAA" w:rsidP="00CF631C">
      <w:pPr>
        <w:spacing w:line="360" w:lineRule="auto"/>
        <w:ind w:firstLine="708"/>
        <w:jc w:val="both"/>
      </w:pPr>
      <w:r w:rsidRPr="00CF631C">
        <w:t xml:space="preserve">O </w:t>
      </w:r>
      <w:bookmarkStart w:id="2" w:name="__DdeLink__214_8639706861"/>
      <w:r w:rsidRPr="00CF631C">
        <w:t>bagaço de malte</w:t>
      </w:r>
      <w:bookmarkEnd w:id="2"/>
      <w:r w:rsidRPr="00CF631C">
        <w:t xml:space="preserve"> úmido foi adquirido por meio de doação de uma micro-cervejaria, localizada </w:t>
      </w:r>
      <w:r w:rsidR="00365506" w:rsidRPr="00365506">
        <w:rPr>
          <w:color w:val="FF0000"/>
        </w:rPr>
        <w:t>XXXXXXXXX</w:t>
      </w:r>
      <w:r w:rsidRPr="00CF631C">
        <w:t xml:space="preserve">. Os outros ingredientes foram comprados em estabelecimentos comerciais de Guarapuava. </w:t>
      </w:r>
    </w:p>
    <w:p w:rsidR="00E27324" w:rsidRPr="00CF631C" w:rsidRDefault="005C6EAA" w:rsidP="00CF631C">
      <w:pPr>
        <w:pStyle w:val="Titulo1"/>
        <w:spacing w:line="360" w:lineRule="auto"/>
        <w:rPr>
          <w:rFonts w:ascii="Times New Roman" w:hAnsi="Times New Roman" w:cs="Times New Roman"/>
          <w:sz w:val="24"/>
          <w:szCs w:val="24"/>
        </w:rPr>
      </w:pPr>
      <w:proofErr w:type="gramStart"/>
      <w:r w:rsidRPr="00CF631C">
        <w:rPr>
          <w:rFonts w:ascii="Times New Roman" w:hAnsi="Times New Roman" w:cs="Times New Roman"/>
          <w:sz w:val="24"/>
          <w:szCs w:val="24"/>
        </w:rPr>
        <w:t>2.3 Obtenção</w:t>
      </w:r>
      <w:proofErr w:type="gramEnd"/>
      <w:r w:rsidRPr="00CF631C">
        <w:rPr>
          <w:rFonts w:ascii="Times New Roman" w:hAnsi="Times New Roman" w:cs="Times New Roman"/>
          <w:sz w:val="24"/>
          <w:szCs w:val="24"/>
        </w:rPr>
        <w:t xml:space="preserve"> da farinha de bagaço de malte</w:t>
      </w:r>
    </w:p>
    <w:p w:rsidR="00E27324" w:rsidRPr="00CF631C" w:rsidRDefault="005C6EAA" w:rsidP="00CF631C">
      <w:pPr>
        <w:spacing w:line="360" w:lineRule="auto"/>
        <w:ind w:firstLine="708"/>
        <w:jc w:val="both"/>
      </w:pPr>
      <w:r w:rsidRPr="00CF631C">
        <w:t xml:space="preserve">O resíduo de bagaço de malte úmido foi colocado em secador de bandejas (Marca: Pardal, Brasil) de fluxo ascendente de ar e temperatura de 70 ºC, durante 38 horas. Depois o bagaço seco foi triturado em liquidificador e ajustada a </w:t>
      </w:r>
      <w:proofErr w:type="spellStart"/>
      <w:r w:rsidRPr="00CF631C">
        <w:t>granulometria</w:t>
      </w:r>
      <w:proofErr w:type="spellEnd"/>
      <w:r w:rsidRPr="00CF631C">
        <w:t xml:space="preserve"> em peneira, modelo </w:t>
      </w:r>
      <w:proofErr w:type="spellStart"/>
      <w:r w:rsidRPr="00CF631C">
        <w:t>Bertel</w:t>
      </w:r>
      <w:proofErr w:type="spellEnd"/>
      <w:r w:rsidRPr="00CF631C">
        <w:t>, com</w:t>
      </w:r>
      <w:r w:rsidR="00C9675E" w:rsidRPr="00CF631C">
        <w:t xml:space="preserve"> 32 </w:t>
      </w:r>
      <w:proofErr w:type="spellStart"/>
      <w:r w:rsidR="00C9675E" w:rsidRPr="00CF631C">
        <w:t>mesh</w:t>
      </w:r>
      <w:proofErr w:type="spellEnd"/>
      <w:r w:rsidR="00C9675E" w:rsidRPr="00CF631C">
        <w:t xml:space="preserve"> de abertura, a seguir </w:t>
      </w:r>
      <w:r w:rsidRPr="00CF631C">
        <w:t>acondicionado em saco de polietileno, sendo denominado de farinha de bagaço de malte (FBM).</w:t>
      </w:r>
    </w:p>
    <w:p w:rsidR="00E27324" w:rsidRPr="00CF631C" w:rsidRDefault="00E27324" w:rsidP="00CF631C">
      <w:pPr>
        <w:spacing w:line="360" w:lineRule="auto"/>
        <w:ind w:firstLine="708"/>
        <w:jc w:val="both"/>
      </w:pPr>
    </w:p>
    <w:p w:rsidR="00E27324" w:rsidRPr="00CF631C" w:rsidRDefault="00E27324" w:rsidP="00CF631C">
      <w:pPr>
        <w:spacing w:line="360" w:lineRule="auto"/>
        <w:ind w:firstLine="708"/>
        <w:jc w:val="both"/>
      </w:pPr>
    </w:p>
    <w:p w:rsidR="00E27324" w:rsidRPr="00CF631C" w:rsidRDefault="005C6EAA" w:rsidP="00CF631C">
      <w:pPr>
        <w:spacing w:line="360" w:lineRule="auto"/>
        <w:jc w:val="both"/>
        <w:rPr>
          <w:b/>
        </w:rPr>
      </w:pPr>
      <w:r w:rsidRPr="00CF631C">
        <w:rPr>
          <w:b/>
        </w:rPr>
        <w:t xml:space="preserve">2.4 </w:t>
      </w:r>
      <w:proofErr w:type="gramStart"/>
      <w:r w:rsidRPr="00CF631C">
        <w:rPr>
          <w:b/>
        </w:rPr>
        <w:t>Preparo</w:t>
      </w:r>
      <w:proofErr w:type="gramEnd"/>
      <w:r w:rsidRPr="00CF631C">
        <w:rPr>
          <w:b/>
        </w:rPr>
        <w:t xml:space="preserve"> dos biscoitos tipo </w:t>
      </w:r>
      <w:proofErr w:type="spellStart"/>
      <w:r w:rsidRPr="00CF631C">
        <w:rPr>
          <w:b/>
        </w:rPr>
        <w:t>cookie</w:t>
      </w:r>
      <w:proofErr w:type="spellEnd"/>
    </w:p>
    <w:p w:rsidR="00E27324" w:rsidRPr="00CF631C" w:rsidRDefault="005C6EAA" w:rsidP="00CF631C">
      <w:pPr>
        <w:spacing w:line="360" w:lineRule="auto"/>
        <w:ind w:firstLine="708"/>
        <w:jc w:val="both"/>
      </w:pPr>
      <w:r w:rsidRPr="00CF631C">
        <w:t xml:space="preserve">A elaboração dos biscoitos tipo </w:t>
      </w:r>
      <w:proofErr w:type="spellStart"/>
      <w:r w:rsidRPr="00CF631C">
        <w:t>cookie</w:t>
      </w:r>
      <w:proofErr w:type="spellEnd"/>
      <w:r w:rsidRPr="00CF631C">
        <w:t xml:space="preserve"> foi desenvolvida a partir de testes preliminares, até chegar às composições apresentadas na Tabela 1. Foi elaborada uma formulação padrão com 100 % de farinha de trigo e outras com substituição parcial da farinha de trigo por 10 %, 20 % e 30 % de farinha de bagaço de malte (FBM).</w:t>
      </w:r>
    </w:p>
    <w:p w:rsidR="00E27324" w:rsidRPr="00CF631C" w:rsidRDefault="005C6EAA" w:rsidP="00CF631C">
      <w:pPr>
        <w:spacing w:line="360" w:lineRule="auto"/>
        <w:jc w:val="both"/>
      </w:pPr>
      <w:r w:rsidRPr="00CF631C">
        <w:tab/>
        <w:t xml:space="preserve">Para elaboração da massa, misturaram-se manualmente os ingredientes secos, em seguida foram adicionados o ovo e a manteiga derretida. A massa foi homogeneizada por 5 minutos. A seguir a massa foi aberta e cortada em círculos de 40 mm de diâmetro e espessura de </w:t>
      </w:r>
      <w:proofErr w:type="gramStart"/>
      <w:r w:rsidRPr="00CF631C">
        <w:t>6</w:t>
      </w:r>
      <w:proofErr w:type="gramEnd"/>
      <w:r w:rsidRPr="00CF631C">
        <w:t xml:space="preserve"> mm, os quais foram levados ao forno a gás (Marca Venâncio, Brasil) a 150° C durante 20 a 25 minutos, determinando-se através da coloração o ponto final.</w:t>
      </w:r>
    </w:p>
    <w:p w:rsidR="00E27324" w:rsidRDefault="00E27324">
      <w:pPr>
        <w:spacing w:line="200" w:lineRule="atLeast"/>
        <w:ind w:firstLine="708"/>
        <w:jc w:val="both"/>
      </w:pPr>
    </w:p>
    <w:p w:rsidR="00E27324" w:rsidRPr="00C260F2" w:rsidRDefault="005C6EAA">
      <w:pPr>
        <w:spacing w:line="200" w:lineRule="atLeast"/>
        <w:jc w:val="both"/>
      </w:pPr>
      <w:r w:rsidRPr="00C260F2">
        <w:rPr>
          <w:b/>
        </w:rPr>
        <w:t>Tabela 1</w:t>
      </w:r>
      <w:r w:rsidRPr="00C260F2">
        <w:t xml:space="preserve">. Formulações dos </w:t>
      </w:r>
      <w:r w:rsidR="00365506">
        <w:t xml:space="preserve">biscoitos tipo </w:t>
      </w:r>
      <w:proofErr w:type="spellStart"/>
      <w:r w:rsidRPr="00C260F2">
        <w:t>cookie</w:t>
      </w:r>
      <w:proofErr w:type="spellEnd"/>
      <w:r w:rsidRPr="00C260F2">
        <w:t xml:space="preserve"> com diferentes proporções de </w:t>
      </w:r>
      <w:r w:rsidR="00C260F2">
        <w:t>F</w:t>
      </w:r>
      <w:r w:rsidRPr="00C260F2">
        <w:t>BM.</w:t>
      </w:r>
    </w:p>
    <w:tbl>
      <w:tblPr>
        <w:tblW w:w="0" w:type="auto"/>
        <w:tblBorders>
          <w:top w:val="single" w:sz="4" w:space="0" w:color="00000A"/>
          <w:left w:val="nil"/>
          <w:bottom w:val="single" w:sz="4" w:space="0" w:color="00000A"/>
          <w:right w:val="nil"/>
          <w:insideH w:val="single" w:sz="4" w:space="0" w:color="00000A"/>
          <w:insideV w:val="nil"/>
        </w:tblBorders>
        <w:tblLook w:val="0000"/>
      </w:tblPr>
      <w:tblGrid>
        <w:gridCol w:w="2235"/>
        <w:gridCol w:w="1842"/>
        <w:gridCol w:w="1843"/>
        <w:gridCol w:w="1843"/>
        <w:gridCol w:w="1984"/>
      </w:tblGrid>
      <w:tr w:rsidR="00E27324" w:rsidTr="00DD7E48">
        <w:trPr>
          <w:cantSplit/>
          <w:trHeight w:val="433"/>
        </w:trPr>
        <w:tc>
          <w:tcPr>
            <w:tcW w:w="2235" w:type="dxa"/>
            <w:tcBorders>
              <w:top w:val="single" w:sz="4" w:space="0" w:color="00000A"/>
              <w:left w:val="nil"/>
              <w:bottom w:val="single" w:sz="4" w:space="0" w:color="00000A"/>
              <w:right w:val="nil"/>
            </w:tcBorders>
            <w:shd w:val="clear" w:color="auto" w:fill="FFFFFF"/>
          </w:tcPr>
          <w:p w:rsidR="00E27324" w:rsidRPr="00DD7E48" w:rsidRDefault="005C6EAA">
            <w:pPr>
              <w:spacing w:line="200" w:lineRule="atLeast"/>
              <w:jc w:val="center"/>
              <w:rPr>
                <w:b/>
                <w:lang w:eastAsia="en-US"/>
              </w:rPr>
            </w:pPr>
            <w:r w:rsidRPr="00DD7E48">
              <w:rPr>
                <w:b/>
                <w:lang w:eastAsia="en-US"/>
              </w:rPr>
              <w:t>Ingredientes</w:t>
            </w:r>
          </w:p>
          <w:p w:rsidR="00E27324" w:rsidRPr="00DD7E48" w:rsidRDefault="005C6EAA">
            <w:pPr>
              <w:spacing w:line="200" w:lineRule="atLeast"/>
              <w:jc w:val="center"/>
              <w:rPr>
                <w:b/>
                <w:lang w:eastAsia="en-US"/>
              </w:rPr>
            </w:pPr>
            <w:r w:rsidRPr="00DD7E48">
              <w:rPr>
                <w:b/>
                <w:lang w:eastAsia="en-US"/>
              </w:rPr>
              <w:t>(g)</w:t>
            </w:r>
          </w:p>
        </w:tc>
        <w:tc>
          <w:tcPr>
            <w:tcW w:w="1842" w:type="dxa"/>
            <w:tcBorders>
              <w:top w:val="single" w:sz="4" w:space="0" w:color="00000A"/>
              <w:left w:val="nil"/>
              <w:bottom w:val="single" w:sz="4" w:space="0" w:color="00000A"/>
              <w:right w:val="nil"/>
            </w:tcBorders>
            <w:shd w:val="clear" w:color="auto" w:fill="FFFFFF"/>
          </w:tcPr>
          <w:p w:rsidR="00E27324" w:rsidRPr="00DD7E48" w:rsidRDefault="005C6EAA">
            <w:pPr>
              <w:spacing w:line="200" w:lineRule="atLeast"/>
              <w:jc w:val="center"/>
              <w:rPr>
                <w:b/>
                <w:lang w:eastAsia="en-US"/>
              </w:rPr>
            </w:pPr>
            <w:r w:rsidRPr="00DD7E48">
              <w:rPr>
                <w:b/>
                <w:lang w:eastAsia="en-US"/>
              </w:rPr>
              <w:t xml:space="preserve">Biscoito padrão </w:t>
            </w:r>
          </w:p>
        </w:tc>
        <w:tc>
          <w:tcPr>
            <w:tcW w:w="1843" w:type="dxa"/>
            <w:tcBorders>
              <w:top w:val="single" w:sz="4" w:space="0" w:color="00000A"/>
              <w:left w:val="nil"/>
              <w:bottom w:val="single" w:sz="4" w:space="0" w:color="00000A"/>
              <w:right w:val="nil"/>
            </w:tcBorders>
            <w:shd w:val="clear" w:color="auto" w:fill="FFFFFF"/>
          </w:tcPr>
          <w:p w:rsidR="00E27324" w:rsidRPr="00DD7E48" w:rsidRDefault="005C6EAA">
            <w:pPr>
              <w:spacing w:line="200" w:lineRule="atLeast"/>
              <w:jc w:val="center"/>
              <w:rPr>
                <w:b/>
                <w:lang w:eastAsia="en-US"/>
              </w:rPr>
            </w:pPr>
            <w:r w:rsidRPr="00DD7E48">
              <w:rPr>
                <w:b/>
                <w:lang w:eastAsia="en-US"/>
              </w:rPr>
              <w:t>Formulação I</w:t>
            </w:r>
          </w:p>
          <w:p w:rsidR="00E27324" w:rsidRPr="00DD7E48" w:rsidRDefault="005C6EAA">
            <w:pPr>
              <w:spacing w:line="200" w:lineRule="atLeast"/>
              <w:jc w:val="center"/>
              <w:rPr>
                <w:b/>
                <w:lang w:eastAsia="en-US"/>
              </w:rPr>
            </w:pPr>
            <w:r w:rsidRPr="00DD7E48">
              <w:rPr>
                <w:b/>
                <w:lang w:eastAsia="en-US"/>
              </w:rPr>
              <w:t>(10 % FBM)</w:t>
            </w:r>
          </w:p>
        </w:tc>
        <w:tc>
          <w:tcPr>
            <w:tcW w:w="1843" w:type="dxa"/>
            <w:tcBorders>
              <w:top w:val="single" w:sz="4" w:space="0" w:color="00000A"/>
              <w:left w:val="nil"/>
              <w:bottom w:val="single" w:sz="4" w:space="0" w:color="00000A"/>
              <w:right w:val="nil"/>
            </w:tcBorders>
            <w:shd w:val="clear" w:color="auto" w:fill="FFFFFF"/>
          </w:tcPr>
          <w:p w:rsidR="00E27324" w:rsidRPr="00DD7E48" w:rsidRDefault="005C6EAA">
            <w:pPr>
              <w:spacing w:line="200" w:lineRule="atLeast"/>
              <w:jc w:val="center"/>
              <w:rPr>
                <w:b/>
                <w:lang w:eastAsia="en-US"/>
              </w:rPr>
            </w:pPr>
            <w:r w:rsidRPr="00DD7E48">
              <w:rPr>
                <w:b/>
                <w:lang w:eastAsia="en-US"/>
              </w:rPr>
              <w:t>Formulação II</w:t>
            </w:r>
          </w:p>
          <w:p w:rsidR="00E27324" w:rsidRPr="00DD7E48" w:rsidRDefault="005C6EAA">
            <w:pPr>
              <w:spacing w:line="200" w:lineRule="atLeast"/>
              <w:jc w:val="center"/>
              <w:rPr>
                <w:b/>
                <w:lang w:eastAsia="en-US"/>
              </w:rPr>
            </w:pPr>
            <w:r w:rsidRPr="00DD7E48">
              <w:rPr>
                <w:b/>
                <w:lang w:eastAsia="en-US"/>
              </w:rPr>
              <w:t>(20 % FBM)</w:t>
            </w:r>
          </w:p>
        </w:tc>
        <w:tc>
          <w:tcPr>
            <w:tcW w:w="1984" w:type="dxa"/>
            <w:tcBorders>
              <w:top w:val="single" w:sz="4" w:space="0" w:color="00000A"/>
              <w:left w:val="nil"/>
              <w:bottom w:val="single" w:sz="4" w:space="0" w:color="00000A"/>
              <w:right w:val="nil"/>
            </w:tcBorders>
            <w:shd w:val="clear" w:color="auto" w:fill="FFFFFF"/>
          </w:tcPr>
          <w:p w:rsidR="00E27324" w:rsidRPr="00DD7E48" w:rsidRDefault="005C6EAA">
            <w:pPr>
              <w:spacing w:line="200" w:lineRule="atLeast"/>
              <w:jc w:val="center"/>
              <w:rPr>
                <w:b/>
                <w:lang w:eastAsia="en-US"/>
              </w:rPr>
            </w:pPr>
            <w:r w:rsidRPr="00DD7E48">
              <w:rPr>
                <w:b/>
                <w:lang w:eastAsia="en-US"/>
              </w:rPr>
              <w:t>Formulação III</w:t>
            </w:r>
          </w:p>
          <w:p w:rsidR="00E27324" w:rsidRPr="00DD7E48" w:rsidRDefault="005C6EAA">
            <w:pPr>
              <w:spacing w:line="200" w:lineRule="atLeast"/>
              <w:jc w:val="center"/>
              <w:rPr>
                <w:b/>
                <w:lang w:eastAsia="en-US"/>
              </w:rPr>
            </w:pPr>
            <w:r w:rsidRPr="00DD7E48">
              <w:rPr>
                <w:b/>
                <w:lang w:eastAsia="en-US"/>
              </w:rPr>
              <w:t>(30 % FBM)</w:t>
            </w:r>
          </w:p>
        </w:tc>
      </w:tr>
      <w:tr w:rsidR="00E27324" w:rsidTr="00DD7E48">
        <w:trPr>
          <w:cantSplit/>
          <w:trHeight w:val="225"/>
        </w:trPr>
        <w:tc>
          <w:tcPr>
            <w:tcW w:w="2235" w:type="dxa"/>
            <w:tcBorders>
              <w:top w:val="single" w:sz="4" w:space="0" w:color="00000A"/>
              <w:left w:val="nil"/>
              <w:bottom w:val="nil"/>
              <w:right w:val="nil"/>
            </w:tcBorders>
            <w:shd w:val="clear" w:color="auto" w:fill="FFFFFF"/>
          </w:tcPr>
          <w:p w:rsidR="00E27324" w:rsidRPr="00DD7E48" w:rsidRDefault="005C6EAA">
            <w:pPr>
              <w:spacing w:line="200" w:lineRule="atLeast"/>
              <w:rPr>
                <w:lang w:eastAsia="en-US"/>
              </w:rPr>
            </w:pPr>
            <w:r w:rsidRPr="00DD7E48">
              <w:rPr>
                <w:lang w:eastAsia="en-US"/>
              </w:rPr>
              <w:t xml:space="preserve">Farinha de trigo </w:t>
            </w:r>
          </w:p>
        </w:tc>
        <w:tc>
          <w:tcPr>
            <w:tcW w:w="1842" w:type="dxa"/>
            <w:tcBorders>
              <w:top w:val="single" w:sz="4" w:space="0" w:color="00000A"/>
              <w:left w:val="nil"/>
              <w:bottom w:val="nil"/>
              <w:right w:val="nil"/>
            </w:tcBorders>
            <w:shd w:val="clear" w:color="auto" w:fill="FFFFFF"/>
          </w:tcPr>
          <w:p w:rsidR="00E27324" w:rsidRPr="00DD7E48" w:rsidRDefault="005C6EAA">
            <w:pPr>
              <w:spacing w:line="200" w:lineRule="atLeast"/>
              <w:jc w:val="center"/>
              <w:rPr>
                <w:lang w:eastAsia="en-US"/>
              </w:rPr>
            </w:pPr>
            <w:r w:rsidRPr="00DD7E48">
              <w:rPr>
                <w:lang w:eastAsia="en-US"/>
              </w:rPr>
              <w:t>180</w:t>
            </w:r>
          </w:p>
        </w:tc>
        <w:tc>
          <w:tcPr>
            <w:tcW w:w="1843" w:type="dxa"/>
            <w:tcBorders>
              <w:top w:val="single" w:sz="4" w:space="0" w:color="00000A"/>
              <w:left w:val="nil"/>
              <w:bottom w:val="nil"/>
              <w:right w:val="nil"/>
            </w:tcBorders>
            <w:shd w:val="clear" w:color="auto" w:fill="FFFFFF"/>
          </w:tcPr>
          <w:p w:rsidR="00E27324" w:rsidRPr="00DD7E48" w:rsidRDefault="005C6EAA">
            <w:pPr>
              <w:spacing w:line="200" w:lineRule="atLeast"/>
              <w:jc w:val="center"/>
              <w:rPr>
                <w:lang w:eastAsia="en-US"/>
              </w:rPr>
            </w:pPr>
            <w:r w:rsidRPr="00DD7E48">
              <w:rPr>
                <w:lang w:eastAsia="en-US"/>
              </w:rPr>
              <w:t>162</w:t>
            </w:r>
          </w:p>
        </w:tc>
        <w:tc>
          <w:tcPr>
            <w:tcW w:w="1843" w:type="dxa"/>
            <w:tcBorders>
              <w:top w:val="single" w:sz="4" w:space="0" w:color="00000A"/>
              <w:left w:val="nil"/>
              <w:bottom w:val="nil"/>
              <w:right w:val="nil"/>
            </w:tcBorders>
            <w:shd w:val="clear" w:color="auto" w:fill="FFFFFF"/>
          </w:tcPr>
          <w:p w:rsidR="00E27324" w:rsidRPr="00DD7E48" w:rsidRDefault="005C6EAA">
            <w:pPr>
              <w:spacing w:line="200" w:lineRule="atLeast"/>
              <w:jc w:val="center"/>
              <w:rPr>
                <w:lang w:eastAsia="en-US"/>
              </w:rPr>
            </w:pPr>
            <w:r w:rsidRPr="00DD7E48">
              <w:rPr>
                <w:lang w:eastAsia="en-US"/>
              </w:rPr>
              <w:t>144</w:t>
            </w:r>
          </w:p>
        </w:tc>
        <w:tc>
          <w:tcPr>
            <w:tcW w:w="1984" w:type="dxa"/>
            <w:tcBorders>
              <w:top w:val="single" w:sz="4" w:space="0" w:color="00000A"/>
              <w:left w:val="nil"/>
              <w:bottom w:val="nil"/>
              <w:right w:val="nil"/>
            </w:tcBorders>
            <w:shd w:val="clear" w:color="auto" w:fill="FFFFFF"/>
          </w:tcPr>
          <w:p w:rsidR="00E27324" w:rsidRPr="00DD7E48" w:rsidRDefault="005C6EAA">
            <w:pPr>
              <w:spacing w:line="200" w:lineRule="atLeast"/>
              <w:jc w:val="center"/>
              <w:rPr>
                <w:lang w:eastAsia="en-US"/>
              </w:rPr>
            </w:pPr>
            <w:r w:rsidRPr="00DD7E48">
              <w:rPr>
                <w:lang w:eastAsia="en-US"/>
              </w:rPr>
              <w:t>126</w:t>
            </w:r>
          </w:p>
        </w:tc>
      </w:tr>
      <w:tr w:rsidR="00E27324" w:rsidTr="00DD7E48">
        <w:trPr>
          <w:cantSplit/>
          <w:trHeight w:val="143"/>
        </w:trPr>
        <w:tc>
          <w:tcPr>
            <w:tcW w:w="2235" w:type="dxa"/>
            <w:tcBorders>
              <w:top w:val="nil"/>
              <w:left w:val="nil"/>
              <w:bottom w:val="nil"/>
              <w:right w:val="nil"/>
            </w:tcBorders>
            <w:shd w:val="clear" w:color="auto" w:fill="FFFFFF"/>
          </w:tcPr>
          <w:p w:rsidR="00E27324" w:rsidRPr="00DD7E48" w:rsidRDefault="005C6EAA">
            <w:pPr>
              <w:spacing w:line="200" w:lineRule="atLeast"/>
              <w:rPr>
                <w:lang w:eastAsia="en-US"/>
              </w:rPr>
            </w:pPr>
            <w:r w:rsidRPr="00DD7E48">
              <w:rPr>
                <w:lang w:eastAsia="en-US"/>
              </w:rPr>
              <w:t xml:space="preserve">FBM </w:t>
            </w:r>
          </w:p>
        </w:tc>
        <w:tc>
          <w:tcPr>
            <w:tcW w:w="1842" w:type="dxa"/>
            <w:tcBorders>
              <w:top w:val="nil"/>
              <w:left w:val="nil"/>
              <w:bottom w:val="nil"/>
              <w:right w:val="nil"/>
            </w:tcBorders>
            <w:shd w:val="clear" w:color="auto" w:fill="FFFFFF"/>
          </w:tcPr>
          <w:p w:rsidR="00E27324" w:rsidRPr="00DD7E48" w:rsidRDefault="005C6EAA">
            <w:pPr>
              <w:spacing w:line="200" w:lineRule="atLeast"/>
              <w:jc w:val="center"/>
              <w:rPr>
                <w:lang w:eastAsia="en-US"/>
              </w:rPr>
            </w:pPr>
            <w:r w:rsidRPr="00DD7E48">
              <w:rPr>
                <w:lang w:eastAsia="en-US"/>
              </w:rPr>
              <w:t>0.0</w:t>
            </w:r>
          </w:p>
        </w:tc>
        <w:tc>
          <w:tcPr>
            <w:tcW w:w="1843" w:type="dxa"/>
            <w:tcBorders>
              <w:top w:val="nil"/>
              <w:left w:val="nil"/>
              <w:bottom w:val="nil"/>
              <w:right w:val="nil"/>
            </w:tcBorders>
            <w:shd w:val="clear" w:color="auto" w:fill="FFFFFF"/>
          </w:tcPr>
          <w:p w:rsidR="00E27324" w:rsidRPr="00DD7E48" w:rsidRDefault="005C6EAA">
            <w:pPr>
              <w:spacing w:line="200" w:lineRule="atLeast"/>
              <w:jc w:val="center"/>
              <w:rPr>
                <w:lang w:eastAsia="en-US"/>
              </w:rPr>
            </w:pPr>
            <w:r w:rsidRPr="00DD7E48">
              <w:rPr>
                <w:lang w:eastAsia="en-US"/>
              </w:rPr>
              <w:t>18</w:t>
            </w:r>
          </w:p>
        </w:tc>
        <w:tc>
          <w:tcPr>
            <w:tcW w:w="1843" w:type="dxa"/>
            <w:tcBorders>
              <w:top w:val="nil"/>
              <w:left w:val="nil"/>
              <w:bottom w:val="nil"/>
              <w:right w:val="nil"/>
            </w:tcBorders>
            <w:shd w:val="clear" w:color="auto" w:fill="FFFFFF"/>
          </w:tcPr>
          <w:p w:rsidR="00E27324" w:rsidRPr="00DD7E48" w:rsidRDefault="005C6EAA">
            <w:pPr>
              <w:spacing w:line="200" w:lineRule="atLeast"/>
              <w:jc w:val="center"/>
              <w:rPr>
                <w:lang w:eastAsia="en-US"/>
              </w:rPr>
            </w:pPr>
            <w:r w:rsidRPr="00DD7E48">
              <w:rPr>
                <w:lang w:eastAsia="en-US"/>
              </w:rPr>
              <w:t>36</w:t>
            </w:r>
          </w:p>
        </w:tc>
        <w:tc>
          <w:tcPr>
            <w:tcW w:w="1984" w:type="dxa"/>
            <w:tcBorders>
              <w:top w:val="nil"/>
              <w:left w:val="nil"/>
              <w:bottom w:val="nil"/>
              <w:right w:val="nil"/>
            </w:tcBorders>
            <w:shd w:val="clear" w:color="auto" w:fill="FFFFFF"/>
          </w:tcPr>
          <w:p w:rsidR="00E27324" w:rsidRPr="00DD7E48" w:rsidRDefault="005C6EAA">
            <w:pPr>
              <w:spacing w:line="200" w:lineRule="atLeast"/>
              <w:jc w:val="center"/>
              <w:rPr>
                <w:lang w:eastAsia="en-US"/>
              </w:rPr>
            </w:pPr>
            <w:r w:rsidRPr="00DD7E48">
              <w:rPr>
                <w:lang w:eastAsia="en-US"/>
              </w:rPr>
              <w:t>54</w:t>
            </w:r>
          </w:p>
        </w:tc>
      </w:tr>
      <w:tr w:rsidR="00E27324" w:rsidTr="00DD7E48">
        <w:trPr>
          <w:cantSplit/>
          <w:trHeight w:val="225"/>
        </w:trPr>
        <w:tc>
          <w:tcPr>
            <w:tcW w:w="2235" w:type="dxa"/>
            <w:tcBorders>
              <w:top w:val="nil"/>
              <w:left w:val="nil"/>
              <w:bottom w:val="nil"/>
              <w:right w:val="nil"/>
            </w:tcBorders>
            <w:shd w:val="clear" w:color="auto" w:fill="FFFFFF"/>
          </w:tcPr>
          <w:p w:rsidR="00E27324" w:rsidRPr="00DD7E48" w:rsidRDefault="005C6EAA">
            <w:pPr>
              <w:spacing w:line="200" w:lineRule="atLeast"/>
              <w:rPr>
                <w:lang w:eastAsia="en-US"/>
              </w:rPr>
            </w:pPr>
            <w:r w:rsidRPr="00DD7E48">
              <w:rPr>
                <w:lang w:eastAsia="en-US"/>
              </w:rPr>
              <w:t xml:space="preserve">Sal </w:t>
            </w:r>
          </w:p>
        </w:tc>
        <w:tc>
          <w:tcPr>
            <w:tcW w:w="1842" w:type="dxa"/>
            <w:tcBorders>
              <w:top w:val="nil"/>
              <w:left w:val="nil"/>
              <w:bottom w:val="nil"/>
              <w:right w:val="nil"/>
            </w:tcBorders>
            <w:shd w:val="clear" w:color="auto" w:fill="FFFFFF"/>
          </w:tcPr>
          <w:p w:rsidR="00E27324" w:rsidRPr="00DD7E48" w:rsidRDefault="005C6EAA">
            <w:pPr>
              <w:spacing w:line="200" w:lineRule="atLeast"/>
              <w:jc w:val="center"/>
              <w:rPr>
                <w:lang w:eastAsia="en-US"/>
              </w:rPr>
            </w:pPr>
            <w:r w:rsidRPr="00DD7E48">
              <w:rPr>
                <w:lang w:eastAsia="en-US"/>
              </w:rPr>
              <w:t>4,3</w:t>
            </w:r>
          </w:p>
        </w:tc>
        <w:tc>
          <w:tcPr>
            <w:tcW w:w="1843" w:type="dxa"/>
            <w:tcBorders>
              <w:top w:val="nil"/>
              <w:left w:val="nil"/>
              <w:bottom w:val="nil"/>
              <w:right w:val="nil"/>
            </w:tcBorders>
            <w:shd w:val="clear" w:color="auto" w:fill="FFFFFF"/>
          </w:tcPr>
          <w:p w:rsidR="00E27324" w:rsidRPr="00DD7E48" w:rsidRDefault="005C6EAA">
            <w:pPr>
              <w:spacing w:line="200" w:lineRule="atLeast"/>
              <w:jc w:val="center"/>
              <w:rPr>
                <w:lang w:eastAsia="en-US"/>
              </w:rPr>
            </w:pPr>
            <w:r w:rsidRPr="00DD7E48">
              <w:rPr>
                <w:lang w:eastAsia="en-US"/>
              </w:rPr>
              <w:t>4,3</w:t>
            </w:r>
          </w:p>
        </w:tc>
        <w:tc>
          <w:tcPr>
            <w:tcW w:w="1843" w:type="dxa"/>
            <w:tcBorders>
              <w:top w:val="nil"/>
              <w:left w:val="nil"/>
              <w:bottom w:val="nil"/>
              <w:right w:val="nil"/>
            </w:tcBorders>
            <w:shd w:val="clear" w:color="auto" w:fill="FFFFFF"/>
          </w:tcPr>
          <w:p w:rsidR="00E27324" w:rsidRPr="00DD7E48" w:rsidRDefault="005C6EAA">
            <w:pPr>
              <w:spacing w:line="200" w:lineRule="atLeast"/>
              <w:jc w:val="center"/>
              <w:rPr>
                <w:lang w:eastAsia="en-US"/>
              </w:rPr>
            </w:pPr>
            <w:r w:rsidRPr="00DD7E48">
              <w:rPr>
                <w:lang w:eastAsia="en-US"/>
              </w:rPr>
              <w:t>4,3</w:t>
            </w:r>
          </w:p>
        </w:tc>
        <w:tc>
          <w:tcPr>
            <w:tcW w:w="1984" w:type="dxa"/>
            <w:tcBorders>
              <w:top w:val="nil"/>
              <w:left w:val="nil"/>
              <w:bottom w:val="nil"/>
              <w:right w:val="nil"/>
            </w:tcBorders>
            <w:shd w:val="clear" w:color="auto" w:fill="FFFFFF"/>
          </w:tcPr>
          <w:p w:rsidR="00E27324" w:rsidRPr="00DD7E48" w:rsidRDefault="005C6EAA">
            <w:pPr>
              <w:spacing w:line="200" w:lineRule="atLeast"/>
              <w:jc w:val="center"/>
              <w:rPr>
                <w:lang w:eastAsia="en-US"/>
              </w:rPr>
            </w:pPr>
            <w:r w:rsidRPr="00DD7E48">
              <w:rPr>
                <w:lang w:eastAsia="en-US"/>
              </w:rPr>
              <w:t>4,3</w:t>
            </w:r>
          </w:p>
        </w:tc>
      </w:tr>
      <w:tr w:rsidR="00E27324" w:rsidTr="00DD7E48">
        <w:trPr>
          <w:cantSplit/>
          <w:trHeight w:val="209"/>
        </w:trPr>
        <w:tc>
          <w:tcPr>
            <w:tcW w:w="2235" w:type="dxa"/>
            <w:tcBorders>
              <w:top w:val="nil"/>
              <w:left w:val="nil"/>
              <w:bottom w:val="nil"/>
              <w:right w:val="nil"/>
            </w:tcBorders>
            <w:shd w:val="clear" w:color="auto" w:fill="FFFFFF"/>
          </w:tcPr>
          <w:p w:rsidR="00E27324" w:rsidRPr="00DD7E48" w:rsidRDefault="005C6EAA">
            <w:pPr>
              <w:spacing w:line="200" w:lineRule="atLeast"/>
              <w:rPr>
                <w:lang w:eastAsia="en-US"/>
              </w:rPr>
            </w:pPr>
            <w:r w:rsidRPr="00DD7E48">
              <w:rPr>
                <w:lang w:eastAsia="en-US"/>
              </w:rPr>
              <w:t xml:space="preserve">Fermento biológico </w:t>
            </w:r>
          </w:p>
        </w:tc>
        <w:tc>
          <w:tcPr>
            <w:tcW w:w="1842" w:type="dxa"/>
            <w:tcBorders>
              <w:top w:val="nil"/>
              <w:left w:val="nil"/>
              <w:bottom w:val="nil"/>
              <w:right w:val="nil"/>
            </w:tcBorders>
            <w:shd w:val="clear" w:color="auto" w:fill="FFFFFF"/>
          </w:tcPr>
          <w:p w:rsidR="00E27324" w:rsidRPr="00DD7E48" w:rsidRDefault="005C6EAA">
            <w:pPr>
              <w:spacing w:line="200" w:lineRule="atLeast"/>
              <w:jc w:val="center"/>
              <w:rPr>
                <w:lang w:eastAsia="en-US"/>
              </w:rPr>
            </w:pPr>
            <w:r w:rsidRPr="00DD7E48">
              <w:rPr>
                <w:lang w:eastAsia="en-US"/>
              </w:rPr>
              <w:t>4,4</w:t>
            </w:r>
          </w:p>
        </w:tc>
        <w:tc>
          <w:tcPr>
            <w:tcW w:w="1843" w:type="dxa"/>
            <w:tcBorders>
              <w:top w:val="nil"/>
              <w:left w:val="nil"/>
              <w:bottom w:val="nil"/>
              <w:right w:val="nil"/>
            </w:tcBorders>
            <w:shd w:val="clear" w:color="auto" w:fill="FFFFFF"/>
          </w:tcPr>
          <w:p w:rsidR="00E27324" w:rsidRPr="00DD7E48" w:rsidRDefault="005C6EAA">
            <w:pPr>
              <w:spacing w:line="200" w:lineRule="atLeast"/>
              <w:jc w:val="center"/>
              <w:rPr>
                <w:lang w:eastAsia="en-US"/>
              </w:rPr>
            </w:pPr>
            <w:r w:rsidRPr="00DD7E48">
              <w:rPr>
                <w:lang w:eastAsia="en-US"/>
              </w:rPr>
              <w:t>4,4</w:t>
            </w:r>
          </w:p>
        </w:tc>
        <w:tc>
          <w:tcPr>
            <w:tcW w:w="1843" w:type="dxa"/>
            <w:tcBorders>
              <w:top w:val="nil"/>
              <w:left w:val="nil"/>
              <w:bottom w:val="nil"/>
              <w:right w:val="nil"/>
            </w:tcBorders>
            <w:shd w:val="clear" w:color="auto" w:fill="FFFFFF"/>
          </w:tcPr>
          <w:p w:rsidR="00E27324" w:rsidRPr="00DD7E48" w:rsidRDefault="005C6EAA">
            <w:pPr>
              <w:spacing w:line="200" w:lineRule="atLeast"/>
              <w:jc w:val="center"/>
              <w:rPr>
                <w:lang w:eastAsia="en-US"/>
              </w:rPr>
            </w:pPr>
            <w:r w:rsidRPr="00DD7E48">
              <w:rPr>
                <w:lang w:eastAsia="en-US"/>
              </w:rPr>
              <w:t>4,4</w:t>
            </w:r>
          </w:p>
        </w:tc>
        <w:tc>
          <w:tcPr>
            <w:tcW w:w="1984" w:type="dxa"/>
            <w:tcBorders>
              <w:top w:val="nil"/>
              <w:left w:val="nil"/>
              <w:bottom w:val="nil"/>
              <w:right w:val="nil"/>
            </w:tcBorders>
            <w:shd w:val="clear" w:color="auto" w:fill="FFFFFF"/>
          </w:tcPr>
          <w:p w:rsidR="00E27324" w:rsidRPr="00DD7E48" w:rsidRDefault="005C6EAA">
            <w:pPr>
              <w:spacing w:line="200" w:lineRule="atLeast"/>
              <w:jc w:val="center"/>
              <w:rPr>
                <w:lang w:eastAsia="en-US"/>
              </w:rPr>
            </w:pPr>
            <w:r w:rsidRPr="00DD7E48">
              <w:rPr>
                <w:lang w:eastAsia="en-US"/>
              </w:rPr>
              <w:t>4,4</w:t>
            </w:r>
          </w:p>
        </w:tc>
      </w:tr>
      <w:tr w:rsidR="00E27324" w:rsidTr="00DD7E48">
        <w:trPr>
          <w:cantSplit/>
          <w:trHeight w:val="225"/>
        </w:trPr>
        <w:tc>
          <w:tcPr>
            <w:tcW w:w="2235" w:type="dxa"/>
            <w:tcBorders>
              <w:top w:val="nil"/>
              <w:left w:val="nil"/>
              <w:bottom w:val="nil"/>
              <w:right w:val="nil"/>
            </w:tcBorders>
            <w:shd w:val="clear" w:color="auto" w:fill="FFFFFF"/>
          </w:tcPr>
          <w:p w:rsidR="00E27324" w:rsidRPr="00DD7E48" w:rsidRDefault="005C6EAA">
            <w:pPr>
              <w:spacing w:line="200" w:lineRule="atLeast"/>
              <w:rPr>
                <w:lang w:eastAsia="en-US"/>
              </w:rPr>
            </w:pPr>
            <w:r w:rsidRPr="00DD7E48">
              <w:rPr>
                <w:lang w:eastAsia="en-US"/>
              </w:rPr>
              <w:t xml:space="preserve">Açúcar refinado </w:t>
            </w:r>
          </w:p>
        </w:tc>
        <w:tc>
          <w:tcPr>
            <w:tcW w:w="1842" w:type="dxa"/>
            <w:tcBorders>
              <w:top w:val="nil"/>
              <w:left w:val="nil"/>
              <w:bottom w:val="nil"/>
              <w:right w:val="nil"/>
            </w:tcBorders>
            <w:shd w:val="clear" w:color="auto" w:fill="FFFFFF"/>
          </w:tcPr>
          <w:p w:rsidR="00E27324" w:rsidRPr="00DD7E48" w:rsidRDefault="005C6EAA">
            <w:pPr>
              <w:spacing w:line="200" w:lineRule="atLeast"/>
              <w:jc w:val="center"/>
              <w:rPr>
                <w:lang w:eastAsia="en-US"/>
              </w:rPr>
            </w:pPr>
            <w:r w:rsidRPr="00DD7E48">
              <w:rPr>
                <w:lang w:eastAsia="en-US"/>
              </w:rPr>
              <w:t>90,0</w:t>
            </w:r>
          </w:p>
        </w:tc>
        <w:tc>
          <w:tcPr>
            <w:tcW w:w="1843" w:type="dxa"/>
            <w:tcBorders>
              <w:top w:val="nil"/>
              <w:left w:val="nil"/>
              <w:bottom w:val="nil"/>
              <w:right w:val="nil"/>
            </w:tcBorders>
            <w:shd w:val="clear" w:color="auto" w:fill="FFFFFF"/>
          </w:tcPr>
          <w:p w:rsidR="00E27324" w:rsidRPr="00DD7E48" w:rsidRDefault="005C6EAA">
            <w:pPr>
              <w:spacing w:line="200" w:lineRule="atLeast"/>
              <w:jc w:val="center"/>
              <w:rPr>
                <w:lang w:eastAsia="en-US"/>
              </w:rPr>
            </w:pPr>
            <w:r w:rsidRPr="00DD7E48">
              <w:rPr>
                <w:lang w:eastAsia="en-US"/>
              </w:rPr>
              <w:t>90,0</w:t>
            </w:r>
          </w:p>
        </w:tc>
        <w:tc>
          <w:tcPr>
            <w:tcW w:w="1843" w:type="dxa"/>
            <w:tcBorders>
              <w:top w:val="nil"/>
              <w:left w:val="nil"/>
              <w:bottom w:val="nil"/>
              <w:right w:val="nil"/>
            </w:tcBorders>
            <w:shd w:val="clear" w:color="auto" w:fill="FFFFFF"/>
          </w:tcPr>
          <w:p w:rsidR="00E27324" w:rsidRPr="00DD7E48" w:rsidRDefault="005C6EAA">
            <w:pPr>
              <w:spacing w:line="200" w:lineRule="atLeast"/>
              <w:jc w:val="center"/>
              <w:rPr>
                <w:lang w:eastAsia="en-US"/>
              </w:rPr>
            </w:pPr>
            <w:r w:rsidRPr="00DD7E48">
              <w:rPr>
                <w:lang w:eastAsia="en-US"/>
              </w:rPr>
              <w:t>90,0</w:t>
            </w:r>
          </w:p>
        </w:tc>
        <w:tc>
          <w:tcPr>
            <w:tcW w:w="1984" w:type="dxa"/>
            <w:tcBorders>
              <w:top w:val="nil"/>
              <w:left w:val="nil"/>
              <w:bottom w:val="nil"/>
              <w:right w:val="nil"/>
            </w:tcBorders>
            <w:shd w:val="clear" w:color="auto" w:fill="FFFFFF"/>
          </w:tcPr>
          <w:p w:rsidR="00E27324" w:rsidRPr="00DD7E48" w:rsidRDefault="005C6EAA">
            <w:pPr>
              <w:spacing w:line="200" w:lineRule="atLeast"/>
              <w:jc w:val="center"/>
              <w:rPr>
                <w:lang w:eastAsia="en-US"/>
              </w:rPr>
            </w:pPr>
            <w:r w:rsidRPr="00DD7E48">
              <w:rPr>
                <w:lang w:eastAsia="en-US"/>
              </w:rPr>
              <w:t>90,0</w:t>
            </w:r>
          </w:p>
        </w:tc>
      </w:tr>
      <w:tr w:rsidR="00E27324" w:rsidTr="00DD7E48">
        <w:trPr>
          <w:cantSplit/>
          <w:trHeight w:val="209"/>
        </w:trPr>
        <w:tc>
          <w:tcPr>
            <w:tcW w:w="2235" w:type="dxa"/>
            <w:tcBorders>
              <w:top w:val="nil"/>
              <w:left w:val="nil"/>
              <w:bottom w:val="nil"/>
              <w:right w:val="nil"/>
            </w:tcBorders>
            <w:shd w:val="clear" w:color="auto" w:fill="FFFFFF"/>
          </w:tcPr>
          <w:p w:rsidR="00E27324" w:rsidRPr="00DD7E48" w:rsidRDefault="005C6EAA">
            <w:pPr>
              <w:spacing w:line="200" w:lineRule="atLeast"/>
              <w:rPr>
                <w:lang w:eastAsia="en-US"/>
              </w:rPr>
            </w:pPr>
            <w:r w:rsidRPr="00DD7E48">
              <w:rPr>
                <w:lang w:eastAsia="en-US"/>
              </w:rPr>
              <w:t xml:space="preserve">Açúcar mascavo </w:t>
            </w:r>
          </w:p>
        </w:tc>
        <w:tc>
          <w:tcPr>
            <w:tcW w:w="1842" w:type="dxa"/>
            <w:tcBorders>
              <w:top w:val="nil"/>
              <w:left w:val="nil"/>
              <w:bottom w:val="nil"/>
              <w:right w:val="nil"/>
            </w:tcBorders>
            <w:shd w:val="clear" w:color="auto" w:fill="FFFFFF"/>
          </w:tcPr>
          <w:p w:rsidR="00E27324" w:rsidRPr="00DD7E48" w:rsidRDefault="005C6EAA">
            <w:pPr>
              <w:spacing w:line="200" w:lineRule="atLeast"/>
              <w:jc w:val="center"/>
              <w:rPr>
                <w:lang w:eastAsia="en-US"/>
              </w:rPr>
            </w:pPr>
            <w:r w:rsidRPr="00DD7E48">
              <w:rPr>
                <w:lang w:eastAsia="en-US"/>
              </w:rPr>
              <w:t>55,0</w:t>
            </w:r>
          </w:p>
        </w:tc>
        <w:tc>
          <w:tcPr>
            <w:tcW w:w="1843" w:type="dxa"/>
            <w:tcBorders>
              <w:top w:val="nil"/>
              <w:left w:val="nil"/>
              <w:bottom w:val="nil"/>
              <w:right w:val="nil"/>
            </w:tcBorders>
            <w:shd w:val="clear" w:color="auto" w:fill="FFFFFF"/>
          </w:tcPr>
          <w:p w:rsidR="00E27324" w:rsidRPr="00DD7E48" w:rsidRDefault="005C6EAA">
            <w:pPr>
              <w:spacing w:line="200" w:lineRule="atLeast"/>
              <w:jc w:val="center"/>
              <w:rPr>
                <w:lang w:eastAsia="en-US"/>
              </w:rPr>
            </w:pPr>
            <w:r w:rsidRPr="00DD7E48">
              <w:rPr>
                <w:lang w:eastAsia="en-US"/>
              </w:rPr>
              <w:t>55,0</w:t>
            </w:r>
          </w:p>
        </w:tc>
        <w:tc>
          <w:tcPr>
            <w:tcW w:w="1843" w:type="dxa"/>
            <w:tcBorders>
              <w:top w:val="nil"/>
              <w:left w:val="nil"/>
              <w:bottom w:val="nil"/>
              <w:right w:val="nil"/>
            </w:tcBorders>
            <w:shd w:val="clear" w:color="auto" w:fill="FFFFFF"/>
          </w:tcPr>
          <w:p w:rsidR="00E27324" w:rsidRPr="00DD7E48" w:rsidRDefault="005C6EAA">
            <w:pPr>
              <w:spacing w:line="200" w:lineRule="atLeast"/>
              <w:jc w:val="center"/>
              <w:rPr>
                <w:lang w:eastAsia="en-US"/>
              </w:rPr>
            </w:pPr>
            <w:r w:rsidRPr="00DD7E48">
              <w:rPr>
                <w:lang w:eastAsia="en-US"/>
              </w:rPr>
              <w:t>55,0</w:t>
            </w:r>
          </w:p>
        </w:tc>
        <w:tc>
          <w:tcPr>
            <w:tcW w:w="1984" w:type="dxa"/>
            <w:tcBorders>
              <w:top w:val="nil"/>
              <w:left w:val="nil"/>
              <w:bottom w:val="nil"/>
              <w:right w:val="nil"/>
            </w:tcBorders>
            <w:shd w:val="clear" w:color="auto" w:fill="FFFFFF"/>
          </w:tcPr>
          <w:p w:rsidR="00E27324" w:rsidRPr="00DD7E48" w:rsidRDefault="005C6EAA">
            <w:pPr>
              <w:spacing w:line="200" w:lineRule="atLeast"/>
              <w:jc w:val="center"/>
              <w:rPr>
                <w:lang w:eastAsia="en-US"/>
              </w:rPr>
            </w:pPr>
            <w:r w:rsidRPr="00DD7E48">
              <w:rPr>
                <w:lang w:eastAsia="en-US"/>
              </w:rPr>
              <w:t>55,0</w:t>
            </w:r>
          </w:p>
        </w:tc>
      </w:tr>
      <w:tr w:rsidR="00E27324" w:rsidTr="00DD7E48">
        <w:trPr>
          <w:cantSplit/>
          <w:trHeight w:val="209"/>
        </w:trPr>
        <w:tc>
          <w:tcPr>
            <w:tcW w:w="2235" w:type="dxa"/>
            <w:tcBorders>
              <w:top w:val="nil"/>
              <w:left w:val="nil"/>
              <w:bottom w:val="nil"/>
              <w:right w:val="nil"/>
            </w:tcBorders>
            <w:shd w:val="clear" w:color="auto" w:fill="FFFFFF"/>
          </w:tcPr>
          <w:p w:rsidR="00E27324" w:rsidRPr="00DD7E48" w:rsidRDefault="005C6EAA">
            <w:pPr>
              <w:spacing w:line="200" w:lineRule="atLeast"/>
            </w:pPr>
            <w:r w:rsidRPr="00DD7E48">
              <w:t xml:space="preserve">Manteiga </w:t>
            </w:r>
          </w:p>
        </w:tc>
        <w:tc>
          <w:tcPr>
            <w:tcW w:w="1842" w:type="dxa"/>
            <w:tcBorders>
              <w:top w:val="nil"/>
              <w:left w:val="nil"/>
              <w:bottom w:val="nil"/>
              <w:right w:val="nil"/>
            </w:tcBorders>
            <w:shd w:val="clear" w:color="auto" w:fill="FFFFFF"/>
          </w:tcPr>
          <w:p w:rsidR="00E27324" w:rsidRPr="00DD7E48" w:rsidRDefault="005C6EAA">
            <w:pPr>
              <w:spacing w:line="200" w:lineRule="atLeast"/>
              <w:jc w:val="center"/>
            </w:pPr>
            <w:r w:rsidRPr="00DD7E48">
              <w:t>150,0</w:t>
            </w:r>
          </w:p>
        </w:tc>
        <w:tc>
          <w:tcPr>
            <w:tcW w:w="1843" w:type="dxa"/>
            <w:tcBorders>
              <w:top w:val="nil"/>
              <w:left w:val="nil"/>
              <w:bottom w:val="nil"/>
              <w:right w:val="nil"/>
            </w:tcBorders>
            <w:shd w:val="clear" w:color="auto" w:fill="FFFFFF"/>
          </w:tcPr>
          <w:p w:rsidR="00E27324" w:rsidRPr="00DD7E48" w:rsidRDefault="005C6EAA">
            <w:pPr>
              <w:spacing w:line="200" w:lineRule="atLeast"/>
              <w:jc w:val="center"/>
            </w:pPr>
            <w:r w:rsidRPr="00DD7E48">
              <w:t>150,0</w:t>
            </w:r>
          </w:p>
        </w:tc>
        <w:tc>
          <w:tcPr>
            <w:tcW w:w="1843" w:type="dxa"/>
            <w:tcBorders>
              <w:top w:val="nil"/>
              <w:left w:val="nil"/>
              <w:bottom w:val="nil"/>
              <w:right w:val="nil"/>
            </w:tcBorders>
            <w:shd w:val="clear" w:color="auto" w:fill="FFFFFF"/>
          </w:tcPr>
          <w:p w:rsidR="00E27324" w:rsidRPr="00DD7E48" w:rsidRDefault="005C6EAA">
            <w:pPr>
              <w:spacing w:line="200" w:lineRule="atLeast"/>
              <w:jc w:val="center"/>
            </w:pPr>
            <w:r w:rsidRPr="00DD7E48">
              <w:t>150,0</w:t>
            </w:r>
          </w:p>
        </w:tc>
        <w:tc>
          <w:tcPr>
            <w:tcW w:w="1984" w:type="dxa"/>
            <w:tcBorders>
              <w:top w:val="nil"/>
              <w:left w:val="nil"/>
              <w:bottom w:val="nil"/>
              <w:right w:val="nil"/>
            </w:tcBorders>
            <w:shd w:val="clear" w:color="auto" w:fill="FFFFFF"/>
          </w:tcPr>
          <w:p w:rsidR="00E27324" w:rsidRPr="00DD7E48" w:rsidRDefault="005C6EAA">
            <w:pPr>
              <w:spacing w:line="200" w:lineRule="atLeast"/>
              <w:jc w:val="center"/>
            </w:pPr>
            <w:r w:rsidRPr="00DD7E48">
              <w:t>150,0</w:t>
            </w:r>
          </w:p>
        </w:tc>
      </w:tr>
      <w:tr w:rsidR="00E27324" w:rsidTr="00DD7E48">
        <w:trPr>
          <w:cantSplit/>
          <w:trHeight w:val="209"/>
        </w:trPr>
        <w:tc>
          <w:tcPr>
            <w:tcW w:w="2235" w:type="dxa"/>
            <w:tcBorders>
              <w:top w:val="nil"/>
              <w:left w:val="nil"/>
              <w:bottom w:val="nil"/>
              <w:right w:val="nil"/>
            </w:tcBorders>
            <w:shd w:val="clear" w:color="auto" w:fill="FFFFFF"/>
          </w:tcPr>
          <w:p w:rsidR="00E27324" w:rsidRPr="00DD7E48" w:rsidRDefault="005C6EAA">
            <w:pPr>
              <w:spacing w:line="200" w:lineRule="atLeast"/>
              <w:rPr>
                <w:lang w:eastAsia="en-US"/>
              </w:rPr>
            </w:pPr>
            <w:r w:rsidRPr="00DD7E48">
              <w:rPr>
                <w:lang w:eastAsia="en-US"/>
              </w:rPr>
              <w:t xml:space="preserve">Ovo </w:t>
            </w:r>
          </w:p>
        </w:tc>
        <w:tc>
          <w:tcPr>
            <w:tcW w:w="1842" w:type="dxa"/>
            <w:tcBorders>
              <w:top w:val="nil"/>
              <w:left w:val="nil"/>
              <w:bottom w:val="nil"/>
              <w:right w:val="nil"/>
            </w:tcBorders>
            <w:shd w:val="clear" w:color="auto" w:fill="FFFFFF"/>
          </w:tcPr>
          <w:p w:rsidR="00E27324" w:rsidRPr="00DD7E48" w:rsidRDefault="005C6EAA">
            <w:pPr>
              <w:spacing w:line="200" w:lineRule="atLeast"/>
              <w:jc w:val="center"/>
              <w:rPr>
                <w:lang w:eastAsia="en-US"/>
              </w:rPr>
            </w:pPr>
            <w:r w:rsidRPr="00DD7E48">
              <w:rPr>
                <w:lang w:eastAsia="en-US"/>
              </w:rPr>
              <w:t>48,9</w:t>
            </w:r>
          </w:p>
        </w:tc>
        <w:tc>
          <w:tcPr>
            <w:tcW w:w="1843" w:type="dxa"/>
            <w:tcBorders>
              <w:top w:val="nil"/>
              <w:left w:val="nil"/>
              <w:bottom w:val="nil"/>
              <w:right w:val="nil"/>
            </w:tcBorders>
            <w:shd w:val="clear" w:color="auto" w:fill="FFFFFF"/>
          </w:tcPr>
          <w:p w:rsidR="00E27324" w:rsidRPr="00DD7E48" w:rsidRDefault="005C6EAA">
            <w:pPr>
              <w:spacing w:line="200" w:lineRule="atLeast"/>
              <w:jc w:val="center"/>
              <w:rPr>
                <w:lang w:eastAsia="en-US"/>
              </w:rPr>
            </w:pPr>
            <w:r w:rsidRPr="00DD7E48">
              <w:rPr>
                <w:lang w:eastAsia="en-US"/>
              </w:rPr>
              <w:t>48,9</w:t>
            </w:r>
          </w:p>
        </w:tc>
        <w:tc>
          <w:tcPr>
            <w:tcW w:w="1843" w:type="dxa"/>
            <w:tcBorders>
              <w:top w:val="nil"/>
              <w:left w:val="nil"/>
              <w:bottom w:val="nil"/>
              <w:right w:val="nil"/>
            </w:tcBorders>
            <w:shd w:val="clear" w:color="auto" w:fill="FFFFFF"/>
          </w:tcPr>
          <w:p w:rsidR="00E27324" w:rsidRPr="00DD7E48" w:rsidRDefault="005C6EAA">
            <w:pPr>
              <w:spacing w:line="200" w:lineRule="atLeast"/>
              <w:jc w:val="center"/>
              <w:rPr>
                <w:lang w:eastAsia="en-US"/>
              </w:rPr>
            </w:pPr>
            <w:r w:rsidRPr="00DD7E48">
              <w:rPr>
                <w:lang w:eastAsia="en-US"/>
              </w:rPr>
              <w:t>48,9</w:t>
            </w:r>
          </w:p>
        </w:tc>
        <w:tc>
          <w:tcPr>
            <w:tcW w:w="1984" w:type="dxa"/>
            <w:tcBorders>
              <w:top w:val="nil"/>
              <w:left w:val="nil"/>
              <w:bottom w:val="nil"/>
              <w:right w:val="nil"/>
            </w:tcBorders>
            <w:shd w:val="clear" w:color="auto" w:fill="FFFFFF"/>
          </w:tcPr>
          <w:p w:rsidR="00E27324" w:rsidRPr="00DD7E48" w:rsidRDefault="005C6EAA">
            <w:pPr>
              <w:spacing w:line="200" w:lineRule="atLeast"/>
              <w:jc w:val="center"/>
              <w:rPr>
                <w:lang w:eastAsia="en-US"/>
              </w:rPr>
            </w:pPr>
            <w:r w:rsidRPr="00DD7E48">
              <w:rPr>
                <w:lang w:eastAsia="en-US"/>
              </w:rPr>
              <w:t>48,9</w:t>
            </w:r>
          </w:p>
        </w:tc>
      </w:tr>
      <w:tr w:rsidR="00E27324" w:rsidTr="00DD7E48">
        <w:trPr>
          <w:cantSplit/>
          <w:trHeight w:val="241"/>
        </w:trPr>
        <w:tc>
          <w:tcPr>
            <w:tcW w:w="2235" w:type="dxa"/>
            <w:tcBorders>
              <w:top w:val="nil"/>
              <w:left w:val="nil"/>
              <w:bottom w:val="single" w:sz="4" w:space="0" w:color="00000A"/>
              <w:right w:val="nil"/>
            </w:tcBorders>
            <w:shd w:val="clear" w:color="auto" w:fill="FFFFFF"/>
          </w:tcPr>
          <w:p w:rsidR="00E27324" w:rsidRPr="00DD7E48" w:rsidRDefault="005C6EAA">
            <w:pPr>
              <w:spacing w:line="200" w:lineRule="atLeast"/>
              <w:rPr>
                <w:lang w:eastAsia="en-US"/>
              </w:rPr>
            </w:pPr>
            <w:r w:rsidRPr="00DD7E48">
              <w:rPr>
                <w:lang w:eastAsia="en-US"/>
              </w:rPr>
              <w:t xml:space="preserve">Essência de baunilha </w:t>
            </w:r>
          </w:p>
        </w:tc>
        <w:tc>
          <w:tcPr>
            <w:tcW w:w="1842" w:type="dxa"/>
            <w:tcBorders>
              <w:top w:val="nil"/>
              <w:left w:val="nil"/>
              <w:bottom w:val="single" w:sz="4" w:space="0" w:color="00000A"/>
              <w:right w:val="nil"/>
            </w:tcBorders>
            <w:shd w:val="clear" w:color="auto" w:fill="FFFFFF"/>
          </w:tcPr>
          <w:p w:rsidR="00E27324" w:rsidRPr="00DD7E48" w:rsidRDefault="005C6EAA">
            <w:pPr>
              <w:spacing w:line="200" w:lineRule="atLeast"/>
              <w:jc w:val="center"/>
              <w:rPr>
                <w:lang w:eastAsia="en-US"/>
              </w:rPr>
            </w:pPr>
            <w:r w:rsidRPr="00DD7E48">
              <w:rPr>
                <w:lang w:eastAsia="en-US"/>
              </w:rPr>
              <w:t>5,0</w:t>
            </w:r>
          </w:p>
        </w:tc>
        <w:tc>
          <w:tcPr>
            <w:tcW w:w="1843" w:type="dxa"/>
            <w:tcBorders>
              <w:top w:val="nil"/>
              <w:left w:val="nil"/>
              <w:bottom w:val="single" w:sz="4" w:space="0" w:color="00000A"/>
              <w:right w:val="nil"/>
            </w:tcBorders>
            <w:shd w:val="clear" w:color="auto" w:fill="FFFFFF"/>
          </w:tcPr>
          <w:p w:rsidR="00E27324" w:rsidRPr="00DD7E48" w:rsidRDefault="005C6EAA">
            <w:pPr>
              <w:spacing w:line="200" w:lineRule="atLeast"/>
              <w:jc w:val="center"/>
              <w:rPr>
                <w:lang w:eastAsia="en-US"/>
              </w:rPr>
            </w:pPr>
            <w:r w:rsidRPr="00DD7E48">
              <w:rPr>
                <w:lang w:eastAsia="en-US"/>
              </w:rPr>
              <w:t>5,0</w:t>
            </w:r>
          </w:p>
        </w:tc>
        <w:tc>
          <w:tcPr>
            <w:tcW w:w="1843" w:type="dxa"/>
            <w:tcBorders>
              <w:top w:val="nil"/>
              <w:left w:val="nil"/>
              <w:bottom w:val="single" w:sz="4" w:space="0" w:color="00000A"/>
              <w:right w:val="nil"/>
            </w:tcBorders>
            <w:shd w:val="clear" w:color="auto" w:fill="FFFFFF"/>
          </w:tcPr>
          <w:p w:rsidR="00E27324" w:rsidRPr="00DD7E48" w:rsidRDefault="005C6EAA">
            <w:pPr>
              <w:spacing w:line="200" w:lineRule="atLeast"/>
              <w:jc w:val="center"/>
              <w:rPr>
                <w:lang w:eastAsia="en-US"/>
              </w:rPr>
            </w:pPr>
            <w:r w:rsidRPr="00DD7E48">
              <w:rPr>
                <w:lang w:eastAsia="en-US"/>
              </w:rPr>
              <w:t>5,0</w:t>
            </w:r>
          </w:p>
        </w:tc>
        <w:tc>
          <w:tcPr>
            <w:tcW w:w="1984" w:type="dxa"/>
            <w:tcBorders>
              <w:top w:val="nil"/>
              <w:left w:val="nil"/>
              <w:bottom w:val="single" w:sz="4" w:space="0" w:color="00000A"/>
              <w:right w:val="nil"/>
            </w:tcBorders>
            <w:shd w:val="clear" w:color="auto" w:fill="FFFFFF"/>
          </w:tcPr>
          <w:p w:rsidR="00E27324" w:rsidRPr="00DD7E48" w:rsidRDefault="005C6EAA">
            <w:pPr>
              <w:spacing w:line="200" w:lineRule="atLeast"/>
              <w:jc w:val="center"/>
              <w:rPr>
                <w:lang w:eastAsia="en-US"/>
              </w:rPr>
            </w:pPr>
            <w:r w:rsidRPr="00DD7E48">
              <w:rPr>
                <w:lang w:eastAsia="en-US"/>
              </w:rPr>
              <w:t>5,0</w:t>
            </w:r>
          </w:p>
        </w:tc>
      </w:tr>
    </w:tbl>
    <w:p w:rsidR="00E27324" w:rsidRPr="00DD7E48" w:rsidRDefault="00E27324" w:rsidP="00DD7E48">
      <w:pPr>
        <w:spacing w:line="360" w:lineRule="auto"/>
        <w:jc w:val="both"/>
      </w:pPr>
    </w:p>
    <w:p w:rsidR="00E27324" w:rsidRPr="00DD7E48" w:rsidRDefault="005C6EAA" w:rsidP="00DD7E48">
      <w:pPr>
        <w:spacing w:line="360" w:lineRule="auto"/>
        <w:ind w:firstLine="708"/>
        <w:jc w:val="both"/>
      </w:pPr>
      <w:r w:rsidRPr="00DD7E48">
        <w:t xml:space="preserve">Após o resfriamento os biscoitos foram acondicionados em recipientes fechados e mantidos sob refrigeração até serem realizadas as análises </w:t>
      </w:r>
      <w:proofErr w:type="gramStart"/>
      <w:r w:rsidRPr="00DD7E48">
        <w:t>físico-químicas e sensorial</w:t>
      </w:r>
      <w:proofErr w:type="gramEnd"/>
      <w:r w:rsidRPr="00DD7E48">
        <w:t xml:space="preserve">. </w:t>
      </w:r>
    </w:p>
    <w:p w:rsidR="00E27324" w:rsidRPr="00DD7E48" w:rsidRDefault="00E27324" w:rsidP="00DD7E48">
      <w:pPr>
        <w:spacing w:line="360" w:lineRule="auto"/>
        <w:ind w:firstLine="708"/>
        <w:jc w:val="both"/>
      </w:pPr>
    </w:p>
    <w:p w:rsidR="00E27324" w:rsidRPr="00DD7E48" w:rsidRDefault="005C6EAA" w:rsidP="00DD7E48">
      <w:pPr>
        <w:spacing w:line="360" w:lineRule="auto"/>
        <w:jc w:val="both"/>
        <w:rPr>
          <w:b/>
          <w:bCs/>
        </w:rPr>
      </w:pPr>
      <w:proofErr w:type="gramStart"/>
      <w:r w:rsidRPr="00DD7E48">
        <w:rPr>
          <w:b/>
          <w:bCs/>
        </w:rPr>
        <w:t>2.5 Análise</w:t>
      </w:r>
      <w:proofErr w:type="gramEnd"/>
      <w:r w:rsidRPr="00DD7E48">
        <w:rPr>
          <w:b/>
          <w:bCs/>
        </w:rPr>
        <w:t xml:space="preserve"> da composição centesimal</w:t>
      </w:r>
    </w:p>
    <w:p w:rsidR="00E27324" w:rsidRPr="00DD7E48" w:rsidRDefault="005C6EAA" w:rsidP="00DD7E48">
      <w:pPr>
        <w:spacing w:line="360" w:lineRule="auto"/>
        <w:ind w:firstLine="708"/>
        <w:jc w:val="both"/>
      </w:pPr>
      <w:r w:rsidRPr="00DD7E48">
        <w:t xml:space="preserve">Para determinações físico-químicas os biscoitos foram triturados. Determinou-se a composição centesimal da farinha de resíduo de bagaço de malte e das formulações de biscoitos. Todas as análises foram determinadas em triplicata. </w:t>
      </w:r>
    </w:p>
    <w:p w:rsidR="00E27324" w:rsidRPr="00DD7E48" w:rsidRDefault="005C6EAA" w:rsidP="00DD7E48">
      <w:pPr>
        <w:spacing w:line="360" w:lineRule="auto"/>
        <w:ind w:firstLine="708"/>
        <w:jc w:val="both"/>
      </w:pPr>
      <w:r w:rsidRPr="00DD7E48">
        <w:t>O conteúdo de umidade foi determinad</w:t>
      </w:r>
      <w:r w:rsidR="00C9675E" w:rsidRPr="00DD7E48">
        <w:t>o</w:t>
      </w:r>
      <w:r w:rsidRPr="00DD7E48">
        <w:t xml:space="preserve"> a</w:t>
      </w:r>
      <w:r w:rsidR="00C9675E" w:rsidRPr="00DD7E48">
        <w:t xml:space="preserve">través do método gravimétrico, </w:t>
      </w:r>
      <w:r w:rsidRPr="00DD7E48">
        <w:t xml:space="preserve">baseando-se na perda de peso do material submetido ao aquecimento em estufa (Marca </w:t>
      </w:r>
      <w:proofErr w:type="spellStart"/>
      <w:r w:rsidRPr="00DD7E48">
        <w:t>Odontobras</w:t>
      </w:r>
      <w:proofErr w:type="spellEnd"/>
      <w:r w:rsidRPr="00DD7E48">
        <w:t>, Brasil) a 105 °C até peso constante.</w:t>
      </w:r>
    </w:p>
    <w:p w:rsidR="00E27324" w:rsidRPr="00DD7E48" w:rsidRDefault="005C6EAA" w:rsidP="00DD7E48">
      <w:pPr>
        <w:spacing w:line="360" w:lineRule="auto"/>
        <w:ind w:firstLine="708"/>
        <w:jc w:val="both"/>
      </w:pPr>
      <w:proofErr w:type="gramStart"/>
      <w:r w:rsidRPr="00DD7E48">
        <w:t>O teor de resíduo mineral fixo</w:t>
      </w:r>
      <w:proofErr w:type="gramEnd"/>
      <w:r w:rsidRPr="00DD7E48">
        <w:t xml:space="preserve"> (cinzas) foi determinado por incineração do material em </w:t>
      </w:r>
      <w:proofErr w:type="spellStart"/>
      <w:r w:rsidRPr="00DD7E48">
        <w:t>mufla</w:t>
      </w:r>
      <w:proofErr w:type="spellEnd"/>
      <w:r w:rsidRPr="00DD7E48">
        <w:t xml:space="preserve"> (Marca </w:t>
      </w:r>
      <w:proofErr w:type="spellStart"/>
      <w:r w:rsidRPr="00DD7E48">
        <w:t>Quimis</w:t>
      </w:r>
      <w:proofErr w:type="spellEnd"/>
      <w:r w:rsidRPr="00DD7E48">
        <w:t>, Brasil) regulada a 550 °C até peso constante, segundo método da AACC (1995).</w:t>
      </w:r>
    </w:p>
    <w:p w:rsidR="00E27324" w:rsidRPr="00DD7E48" w:rsidRDefault="005C6EAA" w:rsidP="00DD7E48">
      <w:pPr>
        <w:spacing w:line="360" w:lineRule="auto"/>
        <w:jc w:val="both"/>
      </w:pPr>
      <w:r w:rsidRPr="00DD7E48">
        <w:lastRenderedPageBreak/>
        <w:tab/>
        <w:t xml:space="preserve">O teor de proteína bruta foi obtido pela determinação da porcentagem de nitrogênio total da amostra, segundo o método de </w:t>
      </w:r>
      <w:proofErr w:type="spellStart"/>
      <w:r w:rsidRPr="00DD7E48">
        <w:t>Kjeldahl</w:t>
      </w:r>
      <w:proofErr w:type="spellEnd"/>
      <w:r w:rsidRPr="00DD7E48">
        <w:t xml:space="preserve"> AACC (1995) e multiplicação pelo fator 6,25.</w:t>
      </w:r>
    </w:p>
    <w:p w:rsidR="00E27324" w:rsidRPr="00DD7E48" w:rsidRDefault="005C6EAA" w:rsidP="00DD7E48">
      <w:pPr>
        <w:spacing w:line="360" w:lineRule="auto"/>
        <w:ind w:firstLine="708"/>
        <w:jc w:val="both"/>
      </w:pPr>
      <w:r w:rsidRPr="00DD7E48">
        <w:t xml:space="preserve">O teor de lipídeos foi determinado pelo método de </w:t>
      </w:r>
      <w:proofErr w:type="spellStart"/>
      <w:r w:rsidRPr="00DD7E48">
        <w:t>Soxlet</w:t>
      </w:r>
      <w:proofErr w:type="spellEnd"/>
      <w:r w:rsidRPr="00DD7E48">
        <w:t>, utilizando éter de petróleo como solvente orgânico AACC (1995).</w:t>
      </w:r>
    </w:p>
    <w:p w:rsidR="00E27324" w:rsidRPr="00DD7E48" w:rsidRDefault="005C6EAA" w:rsidP="00DD7E48">
      <w:pPr>
        <w:spacing w:line="360" w:lineRule="auto"/>
        <w:jc w:val="both"/>
      </w:pPr>
      <w:r w:rsidRPr="00DD7E48">
        <w:tab/>
        <w:t>A quantificação de fibra bruta foi determinada pelo método de extração em ebulição, após uma digestão ácida e outra alcalina. A primeira extração foi com solução de H</w:t>
      </w:r>
      <w:r w:rsidRPr="00DD7E48">
        <w:rPr>
          <w:vertAlign w:val="subscript"/>
        </w:rPr>
        <w:t>2</w:t>
      </w:r>
      <w:r w:rsidRPr="00DD7E48">
        <w:t>SO</w:t>
      </w:r>
      <w:r w:rsidRPr="00DD7E48">
        <w:rPr>
          <w:vertAlign w:val="subscript"/>
        </w:rPr>
        <w:t>4</w:t>
      </w:r>
      <w:r w:rsidRPr="00DD7E48">
        <w:t xml:space="preserve"> (1,25% p/v) por 30 minutos, seguida de filtração e lavagem. A segunda extração foi com </w:t>
      </w:r>
      <w:proofErr w:type="spellStart"/>
      <w:proofErr w:type="gramStart"/>
      <w:r w:rsidRPr="00DD7E48">
        <w:t>NaOH</w:t>
      </w:r>
      <w:proofErr w:type="spellEnd"/>
      <w:proofErr w:type="gramEnd"/>
      <w:r w:rsidRPr="00DD7E48">
        <w:t xml:space="preserve"> (1,25% p/v) por mais 30 minutos, seguida por filtração e lavagem, após secagem a 100ºC até peso constante (BRASIL, 1991).</w:t>
      </w:r>
    </w:p>
    <w:p w:rsidR="00E27324" w:rsidRPr="00DD7E48" w:rsidRDefault="005C6EAA" w:rsidP="00DD7E48">
      <w:pPr>
        <w:spacing w:line="360" w:lineRule="auto"/>
        <w:ind w:firstLine="708"/>
        <w:jc w:val="both"/>
        <w:rPr>
          <w:rFonts w:cs="Arial"/>
        </w:rPr>
      </w:pPr>
      <w:r w:rsidRPr="00DD7E48">
        <w:t>A</w:t>
      </w:r>
      <w:r w:rsidRPr="00DD7E48">
        <w:rPr>
          <w:rFonts w:cs="Arial"/>
        </w:rPr>
        <w:t xml:space="preserve"> quantidade de carboidrato foi determinada por diferença, subtraindo-se de 100 os teores em porcentagem de umidade, proteína, cinza e lipídeo. O valor dos carboidratos inclui as fibras totais. </w:t>
      </w:r>
    </w:p>
    <w:p w:rsidR="00E27324" w:rsidRPr="00DD7E48" w:rsidRDefault="00E27324" w:rsidP="00DD7E48">
      <w:pPr>
        <w:spacing w:line="360" w:lineRule="auto"/>
        <w:ind w:firstLine="708"/>
        <w:jc w:val="both"/>
      </w:pPr>
    </w:p>
    <w:p w:rsidR="00E27324" w:rsidRPr="00DD7E48" w:rsidRDefault="005C6EAA" w:rsidP="00DD7E48">
      <w:pPr>
        <w:pStyle w:val="Normal1"/>
        <w:spacing w:line="360" w:lineRule="auto"/>
        <w:ind w:firstLine="0"/>
        <w:rPr>
          <w:rFonts w:ascii="Times New Roman" w:hAnsi="Times New Roman" w:cs="Times New Roman"/>
          <w:b/>
        </w:rPr>
      </w:pPr>
      <w:proofErr w:type="gramStart"/>
      <w:r w:rsidRPr="00DD7E48">
        <w:rPr>
          <w:rFonts w:ascii="Times New Roman" w:hAnsi="Times New Roman" w:cs="Times New Roman"/>
          <w:b/>
        </w:rPr>
        <w:t>2.6 Teste</w:t>
      </w:r>
      <w:proofErr w:type="gramEnd"/>
      <w:r w:rsidRPr="00DD7E48">
        <w:rPr>
          <w:rFonts w:ascii="Times New Roman" w:hAnsi="Times New Roman" w:cs="Times New Roman"/>
          <w:b/>
        </w:rPr>
        <w:t xml:space="preserve"> de Aceitação</w:t>
      </w:r>
    </w:p>
    <w:p w:rsidR="00E27324" w:rsidRPr="00DD7E48" w:rsidRDefault="005C6EAA" w:rsidP="00DD7E48">
      <w:pPr>
        <w:pStyle w:val="Normal1"/>
        <w:spacing w:line="360" w:lineRule="auto"/>
        <w:rPr>
          <w:rFonts w:ascii="Times New Roman" w:hAnsi="Times New Roman" w:cs="Times New Roman"/>
        </w:rPr>
      </w:pPr>
      <w:r w:rsidRPr="00DD7E48">
        <w:rPr>
          <w:rFonts w:ascii="Times New Roman" w:hAnsi="Times New Roman" w:cs="Times New Roman"/>
        </w:rPr>
        <w:t>Cinquenta provadores não treinados, todos acima de 18 anos e predominante mente do sexo feminino (74%), da comunidade acadêmica da Universidade Estadual do Centro-Oeste, considerando-se o interesse e disponibilidade, participaram do teste de aceitação. Todos os participantes assinaram o Termo de Consentimento Livre e Esclarecido antes da sessão sensorial (Protocolo n. 31701014.0.0000.0106).</w:t>
      </w:r>
    </w:p>
    <w:p w:rsidR="00E27324" w:rsidRPr="00DD7E48" w:rsidRDefault="005C6EAA" w:rsidP="00DD7E48">
      <w:pPr>
        <w:pStyle w:val="Normal1"/>
        <w:spacing w:line="360" w:lineRule="auto"/>
        <w:rPr>
          <w:rFonts w:ascii="Times New Roman" w:hAnsi="Times New Roman" w:cs="Times New Roman"/>
        </w:rPr>
      </w:pPr>
      <w:r w:rsidRPr="00DD7E48">
        <w:rPr>
          <w:rFonts w:ascii="Times New Roman" w:hAnsi="Times New Roman" w:cs="Times New Roman"/>
        </w:rPr>
        <w:t xml:space="preserve">Uma amostra padrão (sem FBM) e três formulações com 10%, 20% e 30% de FBM foram avaliadas quanto </w:t>
      </w:r>
      <w:r w:rsidR="00C9675E" w:rsidRPr="00DD7E48">
        <w:rPr>
          <w:rFonts w:ascii="Times New Roman" w:hAnsi="Times New Roman" w:cs="Times New Roman"/>
        </w:rPr>
        <w:t>à</w:t>
      </w:r>
      <w:r w:rsidRPr="00DD7E48">
        <w:rPr>
          <w:rFonts w:ascii="Times New Roman" w:hAnsi="Times New Roman" w:cs="Times New Roman"/>
        </w:rPr>
        <w:t xml:space="preserve"> aparência, cor, textura, aroma, sabor e aceitação global, utilizando escala hedônica estruturada de nove pontos, cujos extremos correspondem a gostei muitíssimo (9) e desgostei muitíssimo (1). As amostras foram oferecidas em recipientes de plástico, codificadas com números de três dígitos aleatórios.</w:t>
      </w:r>
    </w:p>
    <w:p w:rsidR="00DD7E48" w:rsidRDefault="005C6EAA" w:rsidP="00DD7E48">
      <w:pPr>
        <w:pStyle w:val="Normal1"/>
        <w:spacing w:before="240" w:after="120" w:line="360" w:lineRule="auto"/>
        <w:ind w:firstLine="0"/>
        <w:rPr>
          <w:rFonts w:ascii="Times New Roman" w:hAnsi="Times New Roman" w:cs="Times New Roman"/>
          <w:b/>
        </w:rPr>
      </w:pPr>
      <w:proofErr w:type="gramStart"/>
      <w:r w:rsidRPr="00DD7E48">
        <w:rPr>
          <w:rFonts w:ascii="Times New Roman" w:hAnsi="Times New Roman" w:cs="Times New Roman"/>
          <w:b/>
        </w:rPr>
        <w:t>2.7 Teste</w:t>
      </w:r>
      <w:proofErr w:type="gramEnd"/>
      <w:r w:rsidRPr="00DD7E48">
        <w:rPr>
          <w:rFonts w:ascii="Times New Roman" w:hAnsi="Times New Roman" w:cs="Times New Roman"/>
          <w:b/>
        </w:rPr>
        <w:t xml:space="preserve"> de intenção de compra</w:t>
      </w:r>
    </w:p>
    <w:p w:rsidR="00E27324" w:rsidRPr="00DD7E48" w:rsidRDefault="005C6EAA" w:rsidP="00DD7E48">
      <w:pPr>
        <w:pStyle w:val="Normal1"/>
        <w:spacing w:before="240" w:after="120" w:line="360" w:lineRule="auto"/>
        <w:ind w:firstLine="0"/>
        <w:rPr>
          <w:rFonts w:ascii="Times New Roman" w:hAnsi="Times New Roman" w:cs="Times New Roman"/>
        </w:rPr>
      </w:pPr>
      <w:r w:rsidRPr="00DD7E48">
        <w:rPr>
          <w:rFonts w:ascii="Times New Roman" w:hAnsi="Times New Roman" w:cs="Times New Roman"/>
        </w:rPr>
        <w:tab/>
        <w:t xml:space="preserve">Avaliou-se a intenção de compra, utilizando-se escala de cinco pontos (1=certamente não compraria, 5=certamente compraria) (MEILGAARD </w:t>
      </w:r>
      <w:proofErr w:type="spellStart"/>
      <w:proofErr w:type="gramStart"/>
      <w:r w:rsidRPr="00DD7E48">
        <w:rPr>
          <w:rFonts w:ascii="Times New Roman" w:hAnsi="Times New Roman" w:cs="Times New Roman"/>
        </w:rPr>
        <w:t>et</w:t>
      </w:r>
      <w:proofErr w:type="spellEnd"/>
      <w:proofErr w:type="gramEnd"/>
      <w:r w:rsidRPr="00DD7E48">
        <w:rPr>
          <w:rFonts w:ascii="Times New Roman" w:hAnsi="Times New Roman" w:cs="Times New Roman"/>
        </w:rPr>
        <w:t xml:space="preserve"> al. 1999).</w:t>
      </w:r>
    </w:p>
    <w:p w:rsidR="00E27324" w:rsidRPr="00DD7E48" w:rsidRDefault="005C6EAA" w:rsidP="00DD7E48">
      <w:pPr>
        <w:pStyle w:val="Normal1"/>
        <w:spacing w:before="240" w:after="120" w:line="360" w:lineRule="auto"/>
        <w:ind w:firstLine="0"/>
        <w:rPr>
          <w:rFonts w:ascii="Times New Roman" w:hAnsi="Times New Roman" w:cs="Times New Roman"/>
          <w:b/>
        </w:rPr>
      </w:pPr>
      <w:proofErr w:type="gramStart"/>
      <w:r w:rsidRPr="00DD7E48">
        <w:rPr>
          <w:rFonts w:ascii="Times New Roman" w:hAnsi="Times New Roman" w:cs="Times New Roman"/>
          <w:b/>
        </w:rPr>
        <w:t>2.8 Análise</w:t>
      </w:r>
      <w:proofErr w:type="gramEnd"/>
      <w:r w:rsidRPr="00DD7E48">
        <w:rPr>
          <w:rFonts w:ascii="Times New Roman" w:hAnsi="Times New Roman" w:cs="Times New Roman"/>
          <w:b/>
        </w:rPr>
        <w:t xml:space="preserve"> estatística</w:t>
      </w:r>
    </w:p>
    <w:p w:rsidR="00E27324" w:rsidRPr="00DD7E48" w:rsidRDefault="005C6EAA" w:rsidP="00DD7E48">
      <w:pPr>
        <w:pStyle w:val="Normal1"/>
        <w:spacing w:line="360" w:lineRule="auto"/>
        <w:ind w:firstLine="708"/>
        <w:rPr>
          <w:rFonts w:ascii="Times New Roman" w:hAnsi="Times New Roman" w:cs="Times New Roman"/>
        </w:rPr>
      </w:pPr>
      <w:r w:rsidRPr="00DD7E48">
        <w:rPr>
          <w:rFonts w:ascii="Times New Roman" w:hAnsi="Times New Roman" w:cs="Times New Roman"/>
        </w:rPr>
        <w:t xml:space="preserve">Os resultados dos testes e da avaliação dos provadores foram tratados por análise de variância (ANOVA) e o Teste de </w:t>
      </w:r>
      <w:proofErr w:type="spellStart"/>
      <w:r w:rsidRPr="00DD7E48">
        <w:rPr>
          <w:rFonts w:ascii="Times New Roman" w:hAnsi="Times New Roman" w:cs="Times New Roman"/>
        </w:rPr>
        <w:t>Tukey</w:t>
      </w:r>
      <w:proofErr w:type="spellEnd"/>
      <w:r w:rsidRPr="00DD7E48">
        <w:rPr>
          <w:rFonts w:ascii="Times New Roman" w:hAnsi="Times New Roman" w:cs="Times New Roman"/>
        </w:rPr>
        <w:t xml:space="preserve"> foi usado para verificar diferenças estatísticas entre as amostras, ambos ao nível de 5% de significância.</w:t>
      </w:r>
    </w:p>
    <w:p w:rsidR="00E27324" w:rsidRPr="00DD7E48" w:rsidRDefault="005C6EAA" w:rsidP="00DD7E48">
      <w:pPr>
        <w:spacing w:line="360" w:lineRule="auto"/>
        <w:jc w:val="both"/>
      </w:pPr>
      <w:r w:rsidRPr="00DD7E48">
        <w:lastRenderedPageBreak/>
        <w:tab/>
      </w:r>
    </w:p>
    <w:p w:rsidR="00E27324" w:rsidRPr="00DD7E48" w:rsidRDefault="005C6EAA" w:rsidP="00DD7E48">
      <w:pPr>
        <w:pStyle w:val="Titulo1"/>
        <w:spacing w:line="360" w:lineRule="auto"/>
        <w:rPr>
          <w:rFonts w:ascii="Times New Roman" w:hAnsi="Times New Roman"/>
          <w:sz w:val="24"/>
          <w:szCs w:val="24"/>
        </w:rPr>
      </w:pPr>
      <w:proofErr w:type="gramStart"/>
      <w:r w:rsidRPr="00DD7E48">
        <w:rPr>
          <w:rFonts w:ascii="Times New Roman" w:hAnsi="Times New Roman"/>
          <w:sz w:val="24"/>
          <w:szCs w:val="24"/>
        </w:rPr>
        <w:t>3</w:t>
      </w:r>
      <w:proofErr w:type="gramEnd"/>
      <w:r w:rsidRPr="00DD7E48">
        <w:rPr>
          <w:rFonts w:ascii="Times New Roman" w:hAnsi="Times New Roman"/>
          <w:sz w:val="24"/>
          <w:szCs w:val="24"/>
        </w:rPr>
        <w:t xml:space="preserve"> Resultados e Discussões</w:t>
      </w:r>
    </w:p>
    <w:p w:rsidR="00E27324" w:rsidRPr="00DD7E48" w:rsidRDefault="005C6EAA" w:rsidP="00DD7E48">
      <w:pPr>
        <w:pStyle w:val="Titulo1"/>
        <w:spacing w:line="360" w:lineRule="auto"/>
        <w:rPr>
          <w:rFonts w:ascii="Times New Roman" w:hAnsi="Times New Roman"/>
          <w:sz w:val="24"/>
          <w:szCs w:val="24"/>
        </w:rPr>
      </w:pPr>
      <w:proofErr w:type="gramStart"/>
      <w:r w:rsidRPr="00DD7E48">
        <w:rPr>
          <w:rFonts w:ascii="Times New Roman" w:hAnsi="Times New Roman"/>
          <w:sz w:val="24"/>
          <w:szCs w:val="24"/>
        </w:rPr>
        <w:t>3.1 Composição</w:t>
      </w:r>
      <w:proofErr w:type="gramEnd"/>
      <w:r w:rsidRPr="00DD7E48">
        <w:rPr>
          <w:rFonts w:ascii="Times New Roman" w:hAnsi="Times New Roman"/>
          <w:sz w:val="24"/>
          <w:szCs w:val="24"/>
        </w:rPr>
        <w:t xml:space="preserve"> centesimal da FBM</w:t>
      </w:r>
    </w:p>
    <w:p w:rsidR="00E27324" w:rsidRPr="00DD7E48" w:rsidRDefault="005C6EAA" w:rsidP="00DD7E48">
      <w:pPr>
        <w:pStyle w:val="Titulo1"/>
        <w:spacing w:line="360" w:lineRule="auto"/>
        <w:rPr>
          <w:rFonts w:ascii="Times New Roman" w:hAnsi="Times New Roman"/>
          <w:b w:val="0"/>
          <w:sz w:val="24"/>
          <w:szCs w:val="24"/>
        </w:rPr>
      </w:pPr>
      <w:r w:rsidRPr="00DD7E48">
        <w:rPr>
          <w:rFonts w:ascii="Times New Roman" w:hAnsi="Times New Roman"/>
          <w:b w:val="0"/>
          <w:sz w:val="24"/>
          <w:szCs w:val="24"/>
        </w:rPr>
        <w:tab/>
        <w:t xml:space="preserve">A composição química da FBM e da farinha de trigo, usadas na produção dos biscoitos neste trabalho, estão apresentadas na Tabela 2. Segundo a Tabela Brasileira de Composição de Alimentos – TACO, a farinha de trigo apresentou teores de fibras, proteínas, cinzas, e lipídios menores do que os reportados para a FBM desse estudo, e o valor do teor de fibras obtido para FBM de 27,3% foi onze vezes superior ao valor de fibras na farinha de trigo de 2,3%. A utilização da FBM como substituto parcial da farinha de trigo torna-se promissor para grupos de consumidores com carências nutricionais. </w:t>
      </w:r>
    </w:p>
    <w:p w:rsidR="00E27324" w:rsidRDefault="005C6EAA">
      <w:pPr>
        <w:pStyle w:val="Titulo1"/>
        <w:spacing w:line="200" w:lineRule="atLeast"/>
        <w:rPr>
          <w:rFonts w:ascii="Times New Roman" w:hAnsi="Times New Roman"/>
          <w:b w:val="0"/>
          <w:sz w:val="24"/>
          <w:szCs w:val="24"/>
        </w:rPr>
      </w:pPr>
      <w:r>
        <w:rPr>
          <w:rFonts w:ascii="Times New Roman" w:hAnsi="Times New Roman"/>
          <w:sz w:val="24"/>
          <w:szCs w:val="24"/>
        </w:rPr>
        <w:t>Tabela 2</w:t>
      </w:r>
      <w:r>
        <w:rPr>
          <w:rFonts w:ascii="Times New Roman" w:hAnsi="Times New Roman"/>
          <w:b w:val="0"/>
          <w:sz w:val="24"/>
          <w:szCs w:val="24"/>
        </w:rPr>
        <w:t xml:space="preserve">. Composição da </w:t>
      </w:r>
      <w:r w:rsidR="00C260F2">
        <w:rPr>
          <w:rFonts w:ascii="Times New Roman" w:hAnsi="Times New Roman"/>
          <w:b w:val="0"/>
          <w:sz w:val="24"/>
          <w:szCs w:val="24"/>
        </w:rPr>
        <w:t>FBM</w:t>
      </w:r>
      <w:r>
        <w:rPr>
          <w:rFonts w:ascii="Times New Roman" w:hAnsi="Times New Roman"/>
          <w:b w:val="0"/>
          <w:sz w:val="24"/>
          <w:szCs w:val="24"/>
        </w:rPr>
        <w:t xml:space="preserve"> e da farinha de trigo.</w:t>
      </w:r>
    </w:p>
    <w:tbl>
      <w:tblPr>
        <w:tblW w:w="0" w:type="auto"/>
        <w:tblBorders>
          <w:top w:val="single" w:sz="4" w:space="0" w:color="00000A"/>
          <w:left w:val="nil"/>
          <w:bottom w:val="single" w:sz="4" w:space="0" w:color="00000A"/>
          <w:right w:val="single" w:sz="4" w:space="0" w:color="00000A"/>
          <w:insideH w:val="single" w:sz="4" w:space="0" w:color="00000A"/>
          <w:insideV w:val="single" w:sz="4" w:space="0" w:color="00000A"/>
        </w:tblBorders>
        <w:tblLook w:val="0000"/>
      </w:tblPr>
      <w:tblGrid>
        <w:gridCol w:w="2330"/>
        <w:gridCol w:w="2797"/>
        <w:gridCol w:w="2808"/>
      </w:tblGrid>
      <w:tr w:rsidR="00E27324">
        <w:trPr>
          <w:cantSplit/>
        </w:trPr>
        <w:tc>
          <w:tcPr>
            <w:tcW w:w="2330" w:type="dxa"/>
            <w:tcBorders>
              <w:top w:val="single" w:sz="4" w:space="0" w:color="00000A"/>
              <w:left w:val="nil"/>
              <w:bottom w:val="single" w:sz="4" w:space="0" w:color="00000A"/>
              <w:right w:val="single" w:sz="4" w:space="0" w:color="00000A"/>
            </w:tcBorders>
            <w:shd w:val="clear" w:color="auto" w:fill="FFFFFF"/>
          </w:tcPr>
          <w:p w:rsidR="00E27324" w:rsidRDefault="005C6EAA" w:rsidP="00DD7E48">
            <w:pPr>
              <w:spacing w:line="200" w:lineRule="atLeast"/>
              <w:rPr>
                <w:b/>
              </w:rPr>
            </w:pPr>
            <w:r>
              <w:rPr>
                <w:b/>
              </w:rPr>
              <w:t>Componente</w:t>
            </w:r>
          </w:p>
          <w:p w:rsidR="00E27324" w:rsidRDefault="005C6EAA" w:rsidP="00DD7E48">
            <w:pPr>
              <w:spacing w:line="200" w:lineRule="atLeast"/>
              <w:rPr>
                <w:b/>
              </w:rPr>
            </w:pPr>
            <w:r>
              <w:rPr>
                <w:b/>
              </w:rPr>
              <w:t>(%)</w:t>
            </w:r>
          </w:p>
        </w:tc>
        <w:tc>
          <w:tcPr>
            <w:tcW w:w="2797" w:type="dxa"/>
            <w:tcBorders>
              <w:top w:val="single" w:sz="4" w:space="0" w:color="00000A"/>
              <w:left w:val="single" w:sz="4" w:space="0" w:color="00000A"/>
              <w:bottom w:val="single" w:sz="4" w:space="0" w:color="00000A"/>
              <w:right w:val="nil"/>
            </w:tcBorders>
            <w:shd w:val="clear" w:color="auto" w:fill="FFFFFF"/>
            <w:tcMar>
              <w:left w:w="8" w:type="dxa"/>
            </w:tcMar>
          </w:tcPr>
          <w:p w:rsidR="00E27324" w:rsidRDefault="005C6EAA">
            <w:pPr>
              <w:spacing w:line="200" w:lineRule="atLeast"/>
              <w:jc w:val="center"/>
              <w:rPr>
                <w:b/>
              </w:rPr>
            </w:pPr>
            <w:r>
              <w:rPr>
                <w:b/>
              </w:rPr>
              <w:t>Farinha de bagaço de malte</w:t>
            </w:r>
          </w:p>
          <w:p w:rsidR="00E27324" w:rsidRDefault="00E27324">
            <w:pPr>
              <w:spacing w:line="200" w:lineRule="atLeast"/>
              <w:jc w:val="center"/>
              <w:rPr>
                <w:b/>
              </w:rPr>
            </w:pPr>
          </w:p>
        </w:tc>
        <w:tc>
          <w:tcPr>
            <w:tcW w:w="2808" w:type="dxa"/>
            <w:tcBorders>
              <w:top w:val="single" w:sz="4" w:space="0" w:color="00000A"/>
              <w:left w:val="single" w:sz="4" w:space="0" w:color="00000A"/>
              <w:bottom w:val="single" w:sz="4" w:space="0" w:color="00000A"/>
              <w:right w:val="nil"/>
            </w:tcBorders>
            <w:shd w:val="clear" w:color="auto" w:fill="FFFFFF"/>
            <w:tcMar>
              <w:left w:w="8" w:type="dxa"/>
            </w:tcMar>
          </w:tcPr>
          <w:p w:rsidR="00E27324" w:rsidRDefault="005C6EAA">
            <w:pPr>
              <w:spacing w:line="200" w:lineRule="atLeast"/>
              <w:jc w:val="center"/>
              <w:rPr>
                <w:b/>
                <w:bCs/>
              </w:rPr>
            </w:pPr>
            <w:r>
              <w:rPr>
                <w:b/>
                <w:bCs/>
              </w:rPr>
              <w:t>Farinha de trigo</w:t>
            </w:r>
          </w:p>
          <w:p w:rsidR="00E27324" w:rsidRDefault="005C6EAA">
            <w:pPr>
              <w:spacing w:line="200" w:lineRule="atLeast"/>
              <w:jc w:val="center"/>
              <w:rPr>
                <w:b/>
                <w:bCs/>
              </w:rPr>
            </w:pPr>
            <w:r>
              <w:rPr>
                <w:b/>
                <w:bCs/>
              </w:rPr>
              <w:t>(TACO 2011)</w:t>
            </w:r>
          </w:p>
        </w:tc>
      </w:tr>
      <w:tr w:rsidR="00E27324">
        <w:trPr>
          <w:cantSplit/>
        </w:trPr>
        <w:tc>
          <w:tcPr>
            <w:tcW w:w="2330" w:type="dxa"/>
            <w:tcBorders>
              <w:top w:val="single" w:sz="4" w:space="0" w:color="00000A"/>
              <w:left w:val="nil"/>
              <w:bottom w:val="nil"/>
              <w:right w:val="single" w:sz="4" w:space="0" w:color="00000A"/>
            </w:tcBorders>
            <w:shd w:val="clear" w:color="auto" w:fill="FFFFFF"/>
          </w:tcPr>
          <w:p w:rsidR="00E27324" w:rsidRDefault="005C6EAA" w:rsidP="00DD7E48">
            <w:pPr>
              <w:spacing w:line="200" w:lineRule="atLeast"/>
            </w:pPr>
            <w:r>
              <w:t xml:space="preserve">Umidade </w:t>
            </w:r>
          </w:p>
        </w:tc>
        <w:tc>
          <w:tcPr>
            <w:tcW w:w="2797" w:type="dxa"/>
            <w:tcBorders>
              <w:top w:val="single" w:sz="4" w:space="0" w:color="00000A"/>
              <w:left w:val="single" w:sz="4" w:space="0" w:color="00000A"/>
              <w:bottom w:val="nil"/>
              <w:right w:val="nil"/>
            </w:tcBorders>
            <w:shd w:val="clear" w:color="auto" w:fill="FFFFFF"/>
            <w:tcMar>
              <w:left w:w="8" w:type="dxa"/>
            </w:tcMar>
          </w:tcPr>
          <w:p w:rsidR="00E27324" w:rsidRDefault="005C6EAA">
            <w:pPr>
              <w:spacing w:line="200" w:lineRule="atLeast"/>
              <w:jc w:val="center"/>
            </w:pPr>
            <w:r>
              <w:t xml:space="preserve">5,2 </w:t>
            </w:r>
            <w:r>
              <w:rPr>
                <w:rFonts w:cs="Calibri"/>
              </w:rPr>
              <w:t xml:space="preserve">± </w:t>
            </w:r>
            <w:r>
              <w:t>0,23</w:t>
            </w:r>
          </w:p>
        </w:tc>
        <w:tc>
          <w:tcPr>
            <w:tcW w:w="2808" w:type="dxa"/>
            <w:tcBorders>
              <w:top w:val="single" w:sz="4" w:space="0" w:color="00000A"/>
              <w:left w:val="single" w:sz="4" w:space="0" w:color="00000A"/>
              <w:bottom w:val="nil"/>
              <w:right w:val="nil"/>
            </w:tcBorders>
            <w:shd w:val="clear" w:color="auto" w:fill="FFFFFF"/>
            <w:tcMar>
              <w:left w:w="8" w:type="dxa"/>
            </w:tcMar>
          </w:tcPr>
          <w:p w:rsidR="00E27324" w:rsidRDefault="005C6EAA">
            <w:pPr>
              <w:spacing w:line="200" w:lineRule="atLeast"/>
              <w:jc w:val="center"/>
            </w:pPr>
            <w:r>
              <w:t>13</w:t>
            </w:r>
          </w:p>
        </w:tc>
      </w:tr>
      <w:tr w:rsidR="00E27324">
        <w:trPr>
          <w:cantSplit/>
        </w:trPr>
        <w:tc>
          <w:tcPr>
            <w:tcW w:w="2330" w:type="dxa"/>
            <w:tcBorders>
              <w:top w:val="nil"/>
              <w:left w:val="nil"/>
              <w:bottom w:val="nil"/>
              <w:right w:val="single" w:sz="4" w:space="0" w:color="00000A"/>
            </w:tcBorders>
            <w:shd w:val="clear" w:color="auto" w:fill="FFFFFF"/>
          </w:tcPr>
          <w:p w:rsidR="00E27324" w:rsidRDefault="005C6EAA" w:rsidP="00DD7E48">
            <w:pPr>
              <w:spacing w:line="200" w:lineRule="atLeast"/>
            </w:pPr>
            <w:r>
              <w:t xml:space="preserve">Cinzas </w:t>
            </w:r>
          </w:p>
        </w:tc>
        <w:tc>
          <w:tcPr>
            <w:tcW w:w="2797" w:type="dxa"/>
            <w:tcBorders>
              <w:top w:val="nil"/>
              <w:left w:val="single" w:sz="4" w:space="0" w:color="00000A"/>
              <w:bottom w:val="nil"/>
              <w:right w:val="nil"/>
            </w:tcBorders>
            <w:shd w:val="clear" w:color="auto" w:fill="FFFFFF"/>
            <w:tcMar>
              <w:left w:w="8" w:type="dxa"/>
            </w:tcMar>
          </w:tcPr>
          <w:p w:rsidR="00E27324" w:rsidRDefault="005C6EAA">
            <w:pPr>
              <w:spacing w:line="200" w:lineRule="atLeast"/>
              <w:jc w:val="center"/>
              <w:rPr>
                <w:rFonts w:cs="Calibri"/>
              </w:rPr>
            </w:pPr>
            <w:r>
              <w:t xml:space="preserve">3,4 </w:t>
            </w:r>
            <w:r>
              <w:rPr>
                <w:rFonts w:cs="Calibri"/>
              </w:rPr>
              <w:t>± 0,02</w:t>
            </w:r>
          </w:p>
        </w:tc>
        <w:tc>
          <w:tcPr>
            <w:tcW w:w="2808" w:type="dxa"/>
            <w:tcBorders>
              <w:top w:val="nil"/>
              <w:left w:val="single" w:sz="4" w:space="0" w:color="00000A"/>
              <w:bottom w:val="nil"/>
              <w:right w:val="nil"/>
            </w:tcBorders>
            <w:shd w:val="clear" w:color="auto" w:fill="FFFFFF"/>
            <w:tcMar>
              <w:left w:w="8" w:type="dxa"/>
            </w:tcMar>
          </w:tcPr>
          <w:p w:rsidR="00E27324" w:rsidRDefault="005C6EAA">
            <w:pPr>
              <w:spacing w:line="200" w:lineRule="atLeast"/>
              <w:jc w:val="center"/>
            </w:pPr>
            <w:r>
              <w:t>0,8</w:t>
            </w:r>
          </w:p>
        </w:tc>
      </w:tr>
      <w:tr w:rsidR="00E27324">
        <w:trPr>
          <w:cantSplit/>
        </w:trPr>
        <w:tc>
          <w:tcPr>
            <w:tcW w:w="2330" w:type="dxa"/>
            <w:tcBorders>
              <w:top w:val="nil"/>
              <w:left w:val="nil"/>
              <w:bottom w:val="nil"/>
              <w:right w:val="single" w:sz="4" w:space="0" w:color="00000A"/>
            </w:tcBorders>
            <w:shd w:val="clear" w:color="auto" w:fill="FFFFFF"/>
          </w:tcPr>
          <w:p w:rsidR="00E27324" w:rsidRDefault="005C6EAA" w:rsidP="00DD7E48">
            <w:pPr>
              <w:spacing w:line="200" w:lineRule="atLeast"/>
            </w:pPr>
            <w:r>
              <w:t xml:space="preserve">Proteína </w:t>
            </w:r>
          </w:p>
        </w:tc>
        <w:tc>
          <w:tcPr>
            <w:tcW w:w="2797" w:type="dxa"/>
            <w:tcBorders>
              <w:top w:val="nil"/>
              <w:left w:val="single" w:sz="4" w:space="0" w:color="00000A"/>
              <w:bottom w:val="nil"/>
              <w:right w:val="nil"/>
            </w:tcBorders>
            <w:shd w:val="clear" w:color="auto" w:fill="FFFFFF"/>
            <w:tcMar>
              <w:left w:w="8" w:type="dxa"/>
            </w:tcMar>
          </w:tcPr>
          <w:p w:rsidR="00E27324" w:rsidRDefault="005C6EAA">
            <w:pPr>
              <w:spacing w:line="200" w:lineRule="atLeast"/>
              <w:jc w:val="center"/>
            </w:pPr>
            <w:r>
              <w:t xml:space="preserve">12,5 </w:t>
            </w:r>
            <w:r>
              <w:rPr>
                <w:rFonts w:cs="Calibri"/>
              </w:rPr>
              <w:t>±</w:t>
            </w:r>
            <w:r>
              <w:t xml:space="preserve"> 0,28</w:t>
            </w:r>
          </w:p>
        </w:tc>
        <w:tc>
          <w:tcPr>
            <w:tcW w:w="2808" w:type="dxa"/>
            <w:tcBorders>
              <w:top w:val="nil"/>
              <w:left w:val="single" w:sz="4" w:space="0" w:color="00000A"/>
              <w:bottom w:val="nil"/>
              <w:right w:val="nil"/>
            </w:tcBorders>
            <w:shd w:val="clear" w:color="auto" w:fill="FFFFFF"/>
            <w:tcMar>
              <w:left w:w="8" w:type="dxa"/>
            </w:tcMar>
          </w:tcPr>
          <w:p w:rsidR="00E27324" w:rsidRDefault="005C6EAA">
            <w:pPr>
              <w:spacing w:line="200" w:lineRule="atLeast"/>
              <w:jc w:val="center"/>
            </w:pPr>
            <w:r>
              <w:t>9,8</w:t>
            </w:r>
          </w:p>
        </w:tc>
      </w:tr>
      <w:tr w:rsidR="00E27324">
        <w:trPr>
          <w:cantSplit/>
        </w:trPr>
        <w:tc>
          <w:tcPr>
            <w:tcW w:w="2330" w:type="dxa"/>
            <w:tcBorders>
              <w:top w:val="nil"/>
              <w:left w:val="nil"/>
              <w:bottom w:val="nil"/>
              <w:right w:val="single" w:sz="4" w:space="0" w:color="00000A"/>
            </w:tcBorders>
            <w:shd w:val="clear" w:color="auto" w:fill="FFFFFF"/>
          </w:tcPr>
          <w:p w:rsidR="00E27324" w:rsidRDefault="005C6EAA" w:rsidP="00DD7E48">
            <w:pPr>
              <w:spacing w:line="200" w:lineRule="atLeast"/>
            </w:pPr>
            <w:r>
              <w:t>Lipídeos</w:t>
            </w:r>
          </w:p>
        </w:tc>
        <w:tc>
          <w:tcPr>
            <w:tcW w:w="2797" w:type="dxa"/>
            <w:tcBorders>
              <w:top w:val="nil"/>
              <w:left w:val="single" w:sz="4" w:space="0" w:color="00000A"/>
              <w:bottom w:val="nil"/>
              <w:right w:val="nil"/>
            </w:tcBorders>
            <w:shd w:val="clear" w:color="auto" w:fill="FFFFFF"/>
            <w:tcMar>
              <w:left w:w="8" w:type="dxa"/>
            </w:tcMar>
          </w:tcPr>
          <w:p w:rsidR="00E27324" w:rsidRDefault="005C6EAA">
            <w:pPr>
              <w:spacing w:line="200" w:lineRule="atLeast"/>
              <w:jc w:val="center"/>
            </w:pPr>
            <w:r>
              <w:t xml:space="preserve">5,9 </w:t>
            </w:r>
            <w:r>
              <w:rPr>
                <w:rFonts w:cs="Calibri"/>
              </w:rPr>
              <w:t>±</w:t>
            </w:r>
            <w:r>
              <w:t xml:space="preserve"> 0,11</w:t>
            </w:r>
          </w:p>
        </w:tc>
        <w:tc>
          <w:tcPr>
            <w:tcW w:w="2808" w:type="dxa"/>
            <w:tcBorders>
              <w:top w:val="nil"/>
              <w:left w:val="single" w:sz="4" w:space="0" w:color="00000A"/>
              <w:bottom w:val="nil"/>
              <w:right w:val="nil"/>
            </w:tcBorders>
            <w:shd w:val="clear" w:color="auto" w:fill="FFFFFF"/>
            <w:tcMar>
              <w:left w:w="8" w:type="dxa"/>
            </w:tcMar>
          </w:tcPr>
          <w:p w:rsidR="00E27324" w:rsidRDefault="005C6EAA">
            <w:pPr>
              <w:spacing w:line="200" w:lineRule="atLeast"/>
              <w:jc w:val="center"/>
            </w:pPr>
            <w:r>
              <w:t>1,4</w:t>
            </w:r>
          </w:p>
        </w:tc>
      </w:tr>
      <w:tr w:rsidR="00E27324">
        <w:trPr>
          <w:cantSplit/>
        </w:trPr>
        <w:tc>
          <w:tcPr>
            <w:tcW w:w="2330" w:type="dxa"/>
            <w:tcBorders>
              <w:top w:val="nil"/>
              <w:left w:val="nil"/>
              <w:bottom w:val="nil"/>
              <w:right w:val="single" w:sz="4" w:space="0" w:color="00000A"/>
            </w:tcBorders>
            <w:shd w:val="clear" w:color="auto" w:fill="FFFFFF"/>
          </w:tcPr>
          <w:p w:rsidR="00E27324" w:rsidRDefault="005C6EAA" w:rsidP="00DD7E48">
            <w:pPr>
              <w:spacing w:line="200" w:lineRule="atLeast"/>
            </w:pPr>
            <w:r>
              <w:t>Fibra Bruta</w:t>
            </w:r>
          </w:p>
        </w:tc>
        <w:tc>
          <w:tcPr>
            <w:tcW w:w="2797" w:type="dxa"/>
            <w:tcBorders>
              <w:top w:val="nil"/>
              <w:left w:val="single" w:sz="4" w:space="0" w:color="00000A"/>
              <w:bottom w:val="nil"/>
              <w:right w:val="nil"/>
            </w:tcBorders>
            <w:shd w:val="clear" w:color="auto" w:fill="FFFFFF"/>
            <w:tcMar>
              <w:left w:w="8" w:type="dxa"/>
            </w:tcMar>
          </w:tcPr>
          <w:p w:rsidR="00E27324" w:rsidRDefault="005C6EAA">
            <w:pPr>
              <w:spacing w:line="200" w:lineRule="atLeast"/>
              <w:jc w:val="center"/>
            </w:pPr>
            <w:r>
              <w:t xml:space="preserve">27,6 </w:t>
            </w:r>
            <w:r>
              <w:rPr>
                <w:rFonts w:cs="Calibri"/>
              </w:rPr>
              <w:t>±</w:t>
            </w:r>
            <w:r>
              <w:t xml:space="preserve"> 2,5</w:t>
            </w:r>
          </w:p>
        </w:tc>
        <w:tc>
          <w:tcPr>
            <w:tcW w:w="2808" w:type="dxa"/>
            <w:tcBorders>
              <w:top w:val="nil"/>
              <w:left w:val="single" w:sz="4" w:space="0" w:color="00000A"/>
              <w:bottom w:val="nil"/>
              <w:right w:val="nil"/>
            </w:tcBorders>
            <w:shd w:val="clear" w:color="auto" w:fill="FFFFFF"/>
            <w:tcMar>
              <w:left w:w="8" w:type="dxa"/>
            </w:tcMar>
          </w:tcPr>
          <w:p w:rsidR="00E27324" w:rsidRDefault="005C6EAA">
            <w:pPr>
              <w:spacing w:line="200" w:lineRule="atLeast"/>
              <w:jc w:val="center"/>
            </w:pPr>
            <w:r>
              <w:t>2,3</w:t>
            </w:r>
          </w:p>
        </w:tc>
      </w:tr>
      <w:tr w:rsidR="00E27324">
        <w:trPr>
          <w:cantSplit/>
        </w:trPr>
        <w:tc>
          <w:tcPr>
            <w:tcW w:w="2330" w:type="dxa"/>
            <w:tcBorders>
              <w:top w:val="nil"/>
              <w:left w:val="nil"/>
              <w:bottom w:val="single" w:sz="4" w:space="0" w:color="00000A"/>
              <w:right w:val="single" w:sz="4" w:space="0" w:color="00000A"/>
            </w:tcBorders>
            <w:shd w:val="clear" w:color="auto" w:fill="FFFFFF"/>
          </w:tcPr>
          <w:p w:rsidR="00E27324" w:rsidRDefault="005C6EAA" w:rsidP="00DD7E48">
            <w:pPr>
              <w:spacing w:line="200" w:lineRule="atLeast"/>
            </w:pPr>
            <w:r>
              <w:t>Carboidrato</w:t>
            </w:r>
          </w:p>
        </w:tc>
        <w:tc>
          <w:tcPr>
            <w:tcW w:w="2797" w:type="dxa"/>
            <w:tcBorders>
              <w:top w:val="nil"/>
              <w:left w:val="single" w:sz="4" w:space="0" w:color="00000A"/>
              <w:bottom w:val="single" w:sz="4" w:space="0" w:color="00000A"/>
              <w:right w:val="nil"/>
            </w:tcBorders>
            <w:shd w:val="clear" w:color="auto" w:fill="FFFFFF"/>
            <w:tcMar>
              <w:left w:w="8" w:type="dxa"/>
            </w:tcMar>
          </w:tcPr>
          <w:p w:rsidR="00E27324" w:rsidRDefault="005C6EAA" w:rsidP="005B04FC">
            <w:pPr>
              <w:spacing w:line="200" w:lineRule="atLeast"/>
              <w:jc w:val="center"/>
              <w:rPr>
                <w:rFonts w:cs="Calibri"/>
              </w:rPr>
            </w:pPr>
            <w:r>
              <w:t>73,</w:t>
            </w:r>
            <w:r w:rsidR="005B04FC">
              <w:t>0</w:t>
            </w:r>
            <w:r>
              <w:t xml:space="preserve"> </w:t>
            </w:r>
            <w:r>
              <w:rPr>
                <w:rFonts w:cs="Calibri"/>
              </w:rPr>
              <w:t xml:space="preserve">± </w:t>
            </w:r>
            <w:r w:rsidR="00613FBF">
              <w:rPr>
                <w:rFonts w:cs="Calibri"/>
              </w:rPr>
              <w:t>3,89</w:t>
            </w:r>
          </w:p>
        </w:tc>
        <w:tc>
          <w:tcPr>
            <w:tcW w:w="2808" w:type="dxa"/>
            <w:tcBorders>
              <w:top w:val="nil"/>
              <w:left w:val="single" w:sz="4" w:space="0" w:color="00000A"/>
              <w:bottom w:val="single" w:sz="4" w:space="0" w:color="00000A"/>
              <w:right w:val="nil"/>
            </w:tcBorders>
            <w:shd w:val="clear" w:color="auto" w:fill="FFFFFF"/>
            <w:tcMar>
              <w:left w:w="8" w:type="dxa"/>
            </w:tcMar>
          </w:tcPr>
          <w:p w:rsidR="00E27324" w:rsidRDefault="005C6EAA">
            <w:pPr>
              <w:spacing w:line="200" w:lineRule="atLeast"/>
              <w:jc w:val="center"/>
            </w:pPr>
            <w:r>
              <w:t>75,1</w:t>
            </w:r>
          </w:p>
        </w:tc>
      </w:tr>
    </w:tbl>
    <w:p w:rsidR="00DD7E48" w:rsidRDefault="00DD7E48">
      <w:pPr>
        <w:suppressAutoHyphens w:val="0"/>
        <w:spacing w:line="200" w:lineRule="atLeast"/>
        <w:ind w:firstLine="708"/>
        <w:jc w:val="both"/>
        <w:textAlignment w:val="auto"/>
        <w:rPr>
          <w:rFonts w:cs="Calibri"/>
          <w:lang w:eastAsia="en-US"/>
        </w:rPr>
      </w:pPr>
    </w:p>
    <w:p w:rsidR="00DD7E48" w:rsidRDefault="00DD7E48" w:rsidP="00DD7E48">
      <w:pPr>
        <w:suppressAutoHyphens w:val="0"/>
        <w:spacing w:line="360" w:lineRule="auto"/>
        <w:ind w:firstLine="708"/>
        <w:jc w:val="both"/>
        <w:textAlignment w:val="auto"/>
        <w:rPr>
          <w:rFonts w:cs="Calibri"/>
          <w:lang w:eastAsia="en-US"/>
        </w:rPr>
      </w:pPr>
    </w:p>
    <w:p w:rsidR="00E27324" w:rsidRDefault="005C6EAA" w:rsidP="00DD7E48">
      <w:pPr>
        <w:suppressAutoHyphens w:val="0"/>
        <w:spacing w:line="360" w:lineRule="auto"/>
        <w:ind w:firstLine="708"/>
        <w:jc w:val="both"/>
        <w:textAlignment w:val="auto"/>
        <w:rPr>
          <w:rFonts w:cs="Calibri"/>
          <w:lang w:eastAsia="en-US"/>
        </w:rPr>
      </w:pPr>
      <w:r>
        <w:rPr>
          <w:rFonts w:cs="Calibri"/>
          <w:lang w:eastAsia="en-US"/>
        </w:rPr>
        <w:t>A composição do bagaço de malte rep</w:t>
      </w:r>
      <w:r w:rsidR="007A6D69">
        <w:rPr>
          <w:rFonts w:cs="Calibri"/>
          <w:lang w:eastAsia="en-US"/>
        </w:rPr>
        <w:t>ortada por Cordeiro</w:t>
      </w:r>
      <w:r w:rsidR="00C9675E">
        <w:rPr>
          <w:rFonts w:cs="Calibri"/>
          <w:lang w:eastAsia="en-US"/>
        </w:rPr>
        <w:t xml:space="preserve"> (2011) em</w:t>
      </w:r>
      <w:proofErr w:type="gramStart"/>
      <w:r w:rsidR="00C9675E">
        <w:rPr>
          <w:rFonts w:cs="Calibri"/>
          <w:lang w:eastAsia="en-US"/>
        </w:rPr>
        <w:t xml:space="preserve">  </w:t>
      </w:r>
      <w:proofErr w:type="gramEnd"/>
      <w:r>
        <w:rPr>
          <w:rFonts w:cs="Calibri"/>
          <w:lang w:eastAsia="en-US"/>
        </w:rPr>
        <w:t xml:space="preserve">base seca (g/100g) foi: cinzas 5,3; carboidratos 63,2; proteínas 22,0; lipídeos 8,9; fibras 16,3. No presente trabalho a FBM apresentou teores de proteínas e fibras em base seca (%) de 13,1 e 29,1, respectivamente. </w:t>
      </w:r>
    </w:p>
    <w:p w:rsidR="00E27324" w:rsidRDefault="005C6EAA" w:rsidP="00DD7E48">
      <w:pPr>
        <w:suppressAutoHyphens w:val="0"/>
        <w:spacing w:line="360" w:lineRule="auto"/>
        <w:ind w:firstLine="708"/>
        <w:jc w:val="both"/>
        <w:textAlignment w:val="auto"/>
      </w:pPr>
      <w:r>
        <w:rPr>
          <w:rFonts w:cs="Calibri"/>
          <w:lang w:eastAsia="en-US"/>
        </w:rPr>
        <w:t xml:space="preserve">As diferenças apresentadas entre os valores da composição centesimal do bagaço de malte da literatura e da FBM obtida neste estudo </w:t>
      </w:r>
      <w:r>
        <w:t xml:space="preserve">são compreensíveis, pois a composição centesimal do bagaço de malte é função de diversos fatores, tais como: variedade da cevada, o tempo de colheita, os cereais utilizados na </w:t>
      </w:r>
      <w:proofErr w:type="spellStart"/>
      <w:r>
        <w:t>maltagem</w:t>
      </w:r>
      <w:proofErr w:type="spellEnd"/>
      <w:r>
        <w:t xml:space="preserve">, e principalmente o processo tecnológico empregado na cervejaria, onde na preparação do mosto são adicionados o malte, os adjuntos como milho, trigo e arroz. O bagaço de malte é o resíduo gerado da filtração do mosto após seu tratamento térmico e é constituído basicamente de casca e polpa dos grãos misturados no mosto. </w:t>
      </w:r>
    </w:p>
    <w:p w:rsidR="00E27324" w:rsidRDefault="005C6EAA" w:rsidP="00DD7E48">
      <w:pPr>
        <w:suppressAutoHyphens w:val="0"/>
        <w:spacing w:line="360" w:lineRule="auto"/>
        <w:ind w:firstLine="708"/>
        <w:jc w:val="both"/>
        <w:textAlignment w:val="auto"/>
      </w:pPr>
      <w:r>
        <w:lastRenderedPageBreak/>
        <w:t>BRASIL (2003) recomenda a ingestão de 25 g de fibras por dia, portanto o consumo de 100 g d</w:t>
      </w:r>
      <w:r w:rsidR="005B04FC">
        <w:t>a FBM desenvolvida neste estudo</w:t>
      </w:r>
      <w:r>
        <w:t xml:space="preserve"> supriria a recomendação diária de fibras de uma pessoa saudável. </w:t>
      </w:r>
    </w:p>
    <w:p w:rsidR="00E27324" w:rsidRDefault="00E27324" w:rsidP="00DD7E48">
      <w:pPr>
        <w:suppressAutoHyphens w:val="0"/>
        <w:spacing w:line="360" w:lineRule="auto"/>
        <w:ind w:firstLine="708"/>
        <w:jc w:val="both"/>
        <w:textAlignment w:val="auto"/>
      </w:pPr>
    </w:p>
    <w:p w:rsidR="00E27324" w:rsidRDefault="005C6EAA" w:rsidP="00DD7E48">
      <w:pPr>
        <w:pStyle w:val="Titulo1"/>
        <w:spacing w:line="360" w:lineRule="auto"/>
        <w:rPr>
          <w:rFonts w:ascii="Times New Roman" w:hAnsi="Times New Roman"/>
          <w:sz w:val="24"/>
          <w:szCs w:val="24"/>
        </w:rPr>
      </w:pPr>
      <w:r>
        <w:rPr>
          <w:rFonts w:ascii="Times New Roman" w:hAnsi="Times New Roman"/>
          <w:sz w:val="24"/>
          <w:szCs w:val="24"/>
        </w:rPr>
        <w:t xml:space="preserve">3.2 Biscoitos tipo </w:t>
      </w:r>
      <w:proofErr w:type="spellStart"/>
      <w:r>
        <w:rPr>
          <w:rFonts w:ascii="Times New Roman" w:hAnsi="Times New Roman"/>
          <w:sz w:val="24"/>
          <w:szCs w:val="24"/>
        </w:rPr>
        <w:t>cookie</w:t>
      </w:r>
      <w:proofErr w:type="spellEnd"/>
      <w:r>
        <w:rPr>
          <w:rFonts w:ascii="Times New Roman" w:hAnsi="Times New Roman"/>
          <w:sz w:val="24"/>
          <w:szCs w:val="24"/>
        </w:rPr>
        <w:t xml:space="preserve"> com farinha de trigo e FBM</w:t>
      </w:r>
    </w:p>
    <w:p w:rsidR="00E27324" w:rsidRDefault="005C6EAA" w:rsidP="00DD7E48">
      <w:pPr>
        <w:pStyle w:val="Titulo1"/>
        <w:spacing w:line="360" w:lineRule="auto"/>
        <w:rPr>
          <w:rFonts w:ascii="Times New Roman" w:hAnsi="Times New Roman"/>
          <w:b w:val="0"/>
          <w:sz w:val="24"/>
          <w:szCs w:val="24"/>
        </w:rPr>
      </w:pPr>
      <w:r>
        <w:rPr>
          <w:rFonts w:ascii="Times New Roman" w:hAnsi="Times New Roman"/>
          <w:b w:val="0"/>
          <w:sz w:val="24"/>
          <w:szCs w:val="24"/>
        </w:rPr>
        <w:tab/>
        <w:t xml:space="preserve">Os biscoitos tipo </w:t>
      </w:r>
      <w:proofErr w:type="spellStart"/>
      <w:r>
        <w:rPr>
          <w:rFonts w:ascii="Times New Roman" w:hAnsi="Times New Roman"/>
          <w:b w:val="0"/>
          <w:sz w:val="24"/>
          <w:szCs w:val="24"/>
        </w:rPr>
        <w:t>cookie</w:t>
      </w:r>
      <w:proofErr w:type="spellEnd"/>
      <w:r>
        <w:rPr>
          <w:rFonts w:ascii="Times New Roman" w:hAnsi="Times New Roman"/>
          <w:b w:val="0"/>
          <w:sz w:val="24"/>
          <w:szCs w:val="24"/>
        </w:rPr>
        <w:t xml:space="preserve"> padrão e com FBM foram caracterizados quimicamente e os resultados estão apresentados na Tabela 3.</w:t>
      </w:r>
    </w:p>
    <w:p w:rsidR="00E27324" w:rsidRDefault="005C6EAA">
      <w:pPr>
        <w:pStyle w:val="Titulo1"/>
        <w:spacing w:line="200" w:lineRule="atLeast"/>
        <w:rPr>
          <w:rFonts w:ascii="Times New Roman" w:hAnsi="Times New Roman" w:cs="Times New Roman"/>
          <w:b w:val="0"/>
          <w:sz w:val="24"/>
          <w:szCs w:val="24"/>
        </w:rPr>
      </w:pPr>
      <w:r>
        <w:rPr>
          <w:rFonts w:ascii="Times New Roman" w:hAnsi="Times New Roman" w:cs="Times New Roman"/>
          <w:sz w:val="24"/>
          <w:szCs w:val="24"/>
        </w:rPr>
        <w:t>Tabela 3</w:t>
      </w:r>
      <w:r>
        <w:rPr>
          <w:rFonts w:ascii="Times New Roman" w:hAnsi="Times New Roman" w:cs="Times New Roman"/>
          <w:b w:val="0"/>
          <w:i/>
          <w:sz w:val="20"/>
          <w:szCs w:val="20"/>
        </w:rPr>
        <w:t xml:space="preserve"> </w:t>
      </w:r>
      <w:r>
        <w:rPr>
          <w:rFonts w:ascii="Times New Roman" w:hAnsi="Times New Roman" w:cs="Times New Roman"/>
          <w:b w:val="0"/>
          <w:i/>
          <w:sz w:val="24"/>
          <w:szCs w:val="24"/>
        </w:rPr>
        <w:t xml:space="preserve">– </w:t>
      </w:r>
      <w:r>
        <w:rPr>
          <w:rFonts w:ascii="Times New Roman" w:hAnsi="Times New Roman" w:cs="Times New Roman"/>
          <w:b w:val="0"/>
          <w:sz w:val="24"/>
          <w:szCs w:val="24"/>
        </w:rPr>
        <w:t xml:space="preserve">Características físico-químicas dos biscoitos tipo </w:t>
      </w:r>
      <w:proofErr w:type="spellStart"/>
      <w:r>
        <w:rPr>
          <w:rFonts w:ascii="Times New Roman" w:hAnsi="Times New Roman" w:cs="Times New Roman"/>
          <w:b w:val="0"/>
          <w:sz w:val="24"/>
          <w:szCs w:val="24"/>
        </w:rPr>
        <w:t>cookie</w:t>
      </w:r>
      <w:proofErr w:type="spellEnd"/>
      <w:r>
        <w:rPr>
          <w:rFonts w:ascii="Times New Roman" w:hAnsi="Times New Roman" w:cs="Times New Roman"/>
          <w:b w:val="0"/>
          <w:sz w:val="24"/>
          <w:szCs w:val="24"/>
        </w:rPr>
        <w:t xml:space="preserve">. </w:t>
      </w:r>
    </w:p>
    <w:tbl>
      <w:tblPr>
        <w:tblW w:w="0" w:type="auto"/>
        <w:tblInd w:w="-58" w:type="dxa"/>
        <w:tblBorders>
          <w:top w:val="single" w:sz="2" w:space="0" w:color="000001"/>
          <w:left w:val="nil"/>
          <w:bottom w:val="single" w:sz="2" w:space="0" w:color="000001"/>
          <w:right w:val="nil"/>
          <w:insideH w:val="single" w:sz="2" w:space="0" w:color="000001"/>
          <w:insideV w:val="nil"/>
        </w:tblBorders>
        <w:tblCellMar>
          <w:top w:w="55" w:type="dxa"/>
          <w:left w:w="55" w:type="dxa"/>
          <w:bottom w:w="55" w:type="dxa"/>
          <w:right w:w="55" w:type="dxa"/>
        </w:tblCellMar>
        <w:tblLook w:val="0000"/>
      </w:tblPr>
      <w:tblGrid>
        <w:gridCol w:w="1573"/>
        <w:gridCol w:w="1466"/>
        <w:gridCol w:w="1593"/>
        <w:gridCol w:w="1711"/>
        <w:gridCol w:w="1745"/>
      </w:tblGrid>
      <w:tr w:rsidR="00E27324">
        <w:trPr>
          <w:cantSplit/>
        </w:trPr>
        <w:tc>
          <w:tcPr>
            <w:tcW w:w="1573" w:type="dxa"/>
            <w:tcBorders>
              <w:top w:val="single" w:sz="2" w:space="0" w:color="000001"/>
              <w:left w:val="nil"/>
              <w:bottom w:val="single" w:sz="2" w:space="0" w:color="000001"/>
              <w:right w:val="nil"/>
            </w:tcBorders>
            <w:shd w:val="clear" w:color="auto" w:fill="FFFFFF"/>
          </w:tcPr>
          <w:p w:rsidR="00E27324" w:rsidRDefault="005C6EAA" w:rsidP="00DD7E48">
            <w:pPr>
              <w:spacing w:line="200" w:lineRule="atLeast"/>
              <w:rPr>
                <w:rFonts w:cs="Calibri"/>
                <w:b/>
                <w:lang w:eastAsia="en-US"/>
              </w:rPr>
            </w:pPr>
            <w:r>
              <w:rPr>
                <w:rFonts w:cs="Calibri"/>
                <w:b/>
                <w:lang w:eastAsia="en-US"/>
              </w:rPr>
              <w:t>Componente</w:t>
            </w:r>
          </w:p>
          <w:p w:rsidR="00E27324" w:rsidRDefault="005C6EAA" w:rsidP="00DD7E48">
            <w:pPr>
              <w:spacing w:line="200" w:lineRule="atLeast"/>
              <w:rPr>
                <w:rFonts w:cs="Calibri"/>
                <w:b/>
                <w:lang w:eastAsia="en-US"/>
              </w:rPr>
            </w:pPr>
            <w:r>
              <w:rPr>
                <w:rFonts w:cs="Calibri"/>
                <w:b/>
                <w:lang w:eastAsia="en-US"/>
              </w:rPr>
              <w:t>(%)</w:t>
            </w:r>
          </w:p>
        </w:tc>
        <w:tc>
          <w:tcPr>
            <w:tcW w:w="1466" w:type="dxa"/>
            <w:tcBorders>
              <w:top w:val="single" w:sz="2" w:space="0" w:color="000001"/>
              <w:left w:val="nil"/>
              <w:bottom w:val="single" w:sz="2" w:space="0" w:color="000001"/>
              <w:right w:val="nil"/>
            </w:tcBorders>
            <w:shd w:val="clear" w:color="auto" w:fill="FFFFFF"/>
          </w:tcPr>
          <w:p w:rsidR="00E27324" w:rsidRDefault="005C6EAA">
            <w:pPr>
              <w:spacing w:line="200" w:lineRule="atLeast"/>
              <w:jc w:val="center"/>
              <w:rPr>
                <w:rFonts w:cs="Calibri"/>
                <w:b/>
                <w:bCs/>
                <w:lang w:eastAsia="en-US"/>
              </w:rPr>
            </w:pPr>
            <w:r>
              <w:rPr>
                <w:rFonts w:cs="Calibri"/>
                <w:b/>
                <w:bCs/>
                <w:lang w:eastAsia="en-US"/>
              </w:rPr>
              <w:t xml:space="preserve">Biscoito padrão </w:t>
            </w:r>
          </w:p>
        </w:tc>
        <w:tc>
          <w:tcPr>
            <w:tcW w:w="1593" w:type="dxa"/>
            <w:tcBorders>
              <w:top w:val="single" w:sz="2" w:space="0" w:color="000001"/>
              <w:left w:val="nil"/>
              <w:bottom w:val="single" w:sz="2" w:space="0" w:color="000001"/>
              <w:right w:val="nil"/>
            </w:tcBorders>
            <w:shd w:val="clear" w:color="auto" w:fill="FFFFFF"/>
          </w:tcPr>
          <w:p w:rsidR="00E27324" w:rsidRDefault="005C6EAA">
            <w:pPr>
              <w:spacing w:line="200" w:lineRule="atLeast"/>
              <w:jc w:val="center"/>
              <w:rPr>
                <w:rFonts w:cs="Calibri"/>
                <w:b/>
                <w:bCs/>
                <w:lang w:eastAsia="en-US"/>
              </w:rPr>
            </w:pPr>
            <w:r>
              <w:rPr>
                <w:rFonts w:cs="Calibri"/>
                <w:b/>
                <w:bCs/>
                <w:lang w:eastAsia="en-US"/>
              </w:rPr>
              <w:t>Formulação I</w:t>
            </w:r>
          </w:p>
          <w:p w:rsidR="00E27324" w:rsidRDefault="005C6EAA">
            <w:pPr>
              <w:spacing w:line="200" w:lineRule="atLeast"/>
              <w:jc w:val="center"/>
              <w:rPr>
                <w:rFonts w:cs="Calibri"/>
                <w:b/>
                <w:bCs/>
                <w:lang w:eastAsia="en-US"/>
              </w:rPr>
            </w:pPr>
            <w:r>
              <w:rPr>
                <w:rFonts w:cs="Calibri"/>
                <w:b/>
                <w:bCs/>
                <w:lang w:eastAsia="en-US"/>
              </w:rPr>
              <w:t>(10 % FBM)</w:t>
            </w:r>
          </w:p>
        </w:tc>
        <w:tc>
          <w:tcPr>
            <w:tcW w:w="1711" w:type="dxa"/>
            <w:tcBorders>
              <w:top w:val="single" w:sz="2" w:space="0" w:color="000001"/>
              <w:left w:val="nil"/>
              <w:bottom w:val="single" w:sz="2" w:space="0" w:color="000001"/>
              <w:right w:val="nil"/>
            </w:tcBorders>
            <w:shd w:val="clear" w:color="auto" w:fill="FFFFFF"/>
          </w:tcPr>
          <w:p w:rsidR="00E27324" w:rsidRDefault="005C6EAA">
            <w:pPr>
              <w:spacing w:line="200" w:lineRule="atLeast"/>
              <w:jc w:val="center"/>
              <w:rPr>
                <w:rFonts w:cs="Calibri"/>
                <w:b/>
                <w:bCs/>
                <w:lang w:eastAsia="en-US"/>
              </w:rPr>
            </w:pPr>
            <w:r>
              <w:rPr>
                <w:rFonts w:cs="Calibri"/>
                <w:b/>
                <w:bCs/>
                <w:lang w:eastAsia="en-US"/>
              </w:rPr>
              <w:t>Formulação II</w:t>
            </w:r>
          </w:p>
          <w:p w:rsidR="00E27324" w:rsidRDefault="005C6EAA">
            <w:pPr>
              <w:spacing w:line="200" w:lineRule="atLeast"/>
              <w:jc w:val="center"/>
              <w:rPr>
                <w:rFonts w:cs="Calibri"/>
                <w:b/>
                <w:bCs/>
                <w:lang w:eastAsia="en-US"/>
              </w:rPr>
            </w:pPr>
            <w:r>
              <w:rPr>
                <w:rFonts w:cs="Calibri"/>
                <w:b/>
                <w:bCs/>
                <w:lang w:eastAsia="en-US"/>
              </w:rPr>
              <w:t>(20 % FBM)</w:t>
            </w:r>
          </w:p>
        </w:tc>
        <w:tc>
          <w:tcPr>
            <w:tcW w:w="1745" w:type="dxa"/>
            <w:tcBorders>
              <w:top w:val="single" w:sz="2" w:space="0" w:color="000001"/>
              <w:left w:val="nil"/>
              <w:bottom w:val="single" w:sz="2" w:space="0" w:color="000001"/>
              <w:right w:val="nil"/>
            </w:tcBorders>
            <w:shd w:val="clear" w:color="auto" w:fill="FFFFFF"/>
          </w:tcPr>
          <w:p w:rsidR="00E27324" w:rsidRDefault="005C6EAA">
            <w:pPr>
              <w:spacing w:line="200" w:lineRule="atLeast"/>
              <w:jc w:val="center"/>
              <w:rPr>
                <w:rFonts w:cs="Calibri"/>
                <w:b/>
                <w:bCs/>
                <w:lang w:eastAsia="en-US"/>
              </w:rPr>
            </w:pPr>
            <w:r>
              <w:rPr>
                <w:rFonts w:cs="Calibri"/>
                <w:b/>
                <w:bCs/>
                <w:lang w:eastAsia="en-US"/>
              </w:rPr>
              <w:t>Formulação III</w:t>
            </w:r>
          </w:p>
          <w:p w:rsidR="00E27324" w:rsidRDefault="005C6EAA">
            <w:pPr>
              <w:spacing w:line="200" w:lineRule="atLeast"/>
              <w:jc w:val="center"/>
              <w:rPr>
                <w:rFonts w:cs="Calibri"/>
                <w:b/>
                <w:bCs/>
                <w:lang w:eastAsia="en-US"/>
              </w:rPr>
            </w:pPr>
            <w:r>
              <w:rPr>
                <w:rFonts w:cs="Calibri"/>
                <w:b/>
                <w:bCs/>
                <w:lang w:eastAsia="en-US"/>
              </w:rPr>
              <w:t>(30 % FBM)</w:t>
            </w:r>
          </w:p>
        </w:tc>
      </w:tr>
      <w:tr w:rsidR="00E27324">
        <w:trPr>
          <w:cantSplit/>
        </w:trPr>
        <w:tc>
          <w:tcPr>
            <w:tcW w:w="1573" w:type="dxa"/>
            <w:tcBorders>
              <w:top w:val="nil"/>
              <w:left w:val="nil"/>
              <w:bottom w:val="nil"/>
              <w:right w:val="nil"/>
            </w:tcBorders>
            <w:shd w:val="clear" w:color="auto" w:fill="FFFFFF"/>
          </w:tcPr>
          <w:p w:rsidR="00E27324" w:rsidRDefault="005C6EAA" w:rsidP="00DD7E48">
            <w:pPr>
              <w:spacing w:line="200" w:lineRule="atLeast"/>
              <w:rPr>
                <w:rFonts w:cs="Calibri"/>
                <w:lang w:eastAsia="en-US"/>
              </w:rPr>
            </w:pPr>
            <w:r>
              <w:rPr>
                <w:rFonts w:cs="Calibri"/>
                <w:lang w:eastAsia="en-US"/>
              </w:rPr>
              <w:t>Umidade</w:t>
            </w:r>
          </w:p>
        </w:tc>
        <w:tc>
          <w:tcPr>
            <w:tcW w:w="1466" w:type="dxa"/>
            <w:tcBorders>
              <w:top w:val="nil"/>
              <w:left w:val="nil"/>
              <w:bottom w:val="nil"/>
              <w:right w:val="nil"/>
            </w:tcBorders>
            <w:shd w:val="clear" w:color="auto" w:fill="FFFFFF"/>
          </w:tcPr>
          <w:p w:rsidR="00E27324" w:rsidRDefault="005C6EAA">
            <w:pPr>
              <w:spacing w:line="200" w:lineRule="atLeast"/>
              <w:jc w:val="center"/>
              <w:rPr>
                <w:lang w:eastAsia="en-US"/>
              </w:rPr>
            </w:pPr>
            <w:r>
              <w:rPr>
                <w:lang w:eastAsia="en-US"/>
              </w:rPr>
              <w:t xml:space="preserve">4,90 </w:t>
            </w:r>
            <w:r>
              <w:rPr>
                <w:rFonts w:cs="Calibri"/>
                <w:lang w:eastAsia="en-US"/>
              </w:rPr>
              <w:t>±</w:t>
            </w:r>
            <w:r>
              <w:rPr>
                <w:lang w:eastAsia="en-US"/>
              </w:rPr>
              <w:t xml:space="preserve"> 0,18</w:t>
            </w:r>
          </w:p>
        </w:tc>
        <w:tc>
          <w:tcPr>
            <w:tcW w:w="1593" w:type="dxa"/>
            <w:tcBorders>
              <w:top w:val="nil"/>
              <w:left w:val="nil"/>
              <w:bottom w:val="nil"/>
              <w:right w:val="nil"/>
            </w:tcBorders>
            <w:shd w:val="clear" w:color="auto" w:fill="FFFFFF"/>
          </w:tcPr>
          <w:p w:rsidR="00E27324" w:rsidRDefault="005C6EAA">
            <w:pPr>
              <w:spacing w:line="200" w:lineRule="atLeast"/>
              <w:jc w:val="center"/>
              <w:rPr>
                <w:lang w:eastAsia="en-US"/>
              </w:rPr>
            </w:pPr>
            <w:r>
              <w:rPr>
                <w:lang w:eastAsia="en-US"/>
              </w:rPr>
              <w:t>3,47</w:t>
            </w:r>
            <w:r>
              <w:rPr>
                <w:rFonts w:cs="Calibri"/>
                <w:lang w:eastAsia="en-US"/>
              </w:rPr>
              <w:t>±</w:t>
            </w:r>
            <w:r>
              <w:rPr>
                <w:lang w:eastAsia="en-US"/>
              </w:rPr>
              <w:t>0,12</w:t>
            </w:r>
          </w:p>
        </w:tc>
        <w:tc>
          <w:tcPr>
            <w:tcW w:w="1711" w:type="dxa"/>
            <w:tcBorders>
              <w:top w:val="nil"/>
              <w:left w:val="nil"/>
              <w:bottom w:val="nil"/>
              <w:right w:val="nil"/>
            </w:tcBorders>
            <w:shd w:val="clear" w:color="auto" w:fill="FFFFFF"/>
          </w:tcPr>
          <w:p w:rsidR="00E27324" w:rsidRDefault="005C6EAA">
            <w:pPr>
              <w:spacing w:line="200" w:lineRule="atLeast"/>
              <w:jc w:val="center"/>
              <w:rPr>
                <w:lang w:eastAsia="en-US"/>
              </w:rPr>
            </w:pPr>
            <w:r>
              <w:rPr>
                <w:lang w:eastAsia="en-US"/>
              </w:rPr>
              <w:t>4,38</w:t>
            </w:r>
            <w:r>
              <w:rPr>
                <w:rFonts w:cs="Calibri"/>
                <w:lang w:eastAsia="en-US"/>
              </w:rPr>
              <w:t>±</w:t>
            </w:r>
            <w:r>
              <w:rPr>
                <w:lang w:eastAsia="en-US"/>
              </w:rPr>
              <w:t>0,08</w:t>
            </w:r>
          </w:p>
        </w:tc>
        <w:tc>
          <w:tcPr>
            <w:tcW w:w="1745" w:type="dxa"/>
            <w:tcBorders>
              <w:top w:val="nil"/>
              <w:left w:val="nil"/>
              <w:bottom w:val="nil"/>
              <w:right w:val="nil"/>
            </w:tcBorders>
            <w:shd w:val="clear" w:color="auto" w:fill="FFFFFF"/>
          </w:tcPr>
          <w:p w:rsidR="00E27324" w:rsidRDefault="005C6EAA">
            <w:pPr>
              <w:spacing w:line="200" w:lineRule="atLeast"/>
              <w:jc w:val="center"/>
              <w:rPr>
                <w:lang w:eastAsia="en-US"/>
              </w:rPr>
            </w:pPr>
            <w:r>
              <w:rPr>
                <w:lang w:eastAsia="en-US"/>
              </w:rPr>
              <w:t>3,43</w:t>
            </w:r>
            <w:r>
              <w:rPr>
                <w:rFonts w:cs="Calibri"/>
                <w:lang w:eastAsia="en-US"/>
              </w:rPr>
              <w:t>±</w:t>
            </w:r>
            <w:r>
              <w:rPr>
                <w:lang w:eastAsia="en-US"/>
              </w:rPr>
              <w:t>0,06</w:t>
            </w:r>
          </w:p>
        </w:tc>
      </w:tr>
      <w:tr w:rsidR="00E27324">
        <w:trPr>
          <w:cantSplit/>
        </w:trPr>
        <w:tc>
          <w:tcPr>
            <w:tcW w:w="1573" w:type="dxa"/>
            <w:tcBorders>
              <w:top w:val="nil"/>
              <w:left w:val="nil"/>
              <w:bottom w:val="nil"/>
              <w:right w:val="nil"/>
            </w:tcBorders>
            <w:shd w:val="clear" w:color="auto" w:fill="FFFFFF"/>
          </w:tcPr>
          <w:p w:rsidR="00E27324" w:rsidRDefault="005C6EAA" w:rsidP="00DD7E48">
            <w:pPr>
              <w:spacing w:line="200" w:lineRule="atLeast"/>
              <w:rPr>
                <w:rFonts w:cs="Calibri"/>
                <w:lang w:eastAsia="en-US"/>
              </w:rPr>
            </w:pPr>
            <w:r>
              <w:rPr>
                <w:rFonts w:cs="Calibri"/>
                <w:lang w:eastAsia="en-US"/>
              </w:rPr>
              <w:t>Cinzas</w:t>
            </w:r>
          </w:p>
        </w:tc>
        <w:tc>
          <w:tcPr>
            <w:tcW w:w="1466" w:type="dxa"/>
            <w:tcBorders>
              <w:top w:val="nil"/>
              <w:left w:val="nil"/>
              <w:bottom w:val="nil"/>
              <w:right w:val="nil"/>
            </w:tcBorders>
            <w:shd w:val="clear" w:color="auto" w:fill="FFFFFF"/>
          </w:tcPr>
          <w:p w:rsidR="00E27324" w:rsidRDefault="005C6EAA">
            <w:pPr>
              <w:spacing w:line="200" w:lineRule="atLeast"/>
              <w:jc w:val="center"/>
              <w:rPr>
                <w:lang w:eastAsia="en-US"/>
              </w:rPr>
            </w:pPr>
            <w:r>
              <w:rPr>
                <w:lang w:eastAsia="en-US"/>
              </w:rPr>
              <w:t>1,76</w:t>
            </w:r>
            <w:r>
              <w:rPr>
                <w:rFonts w:cs="Calibri"/>
                <w:lang w:eastAsia="en-US"/>
              </w:rPr>
              <w:t>±</w:t>
            </w:r>
            <w:r>
              <w:rPr>
                <w:lang w:eastAsia="en-US"/>
              </w:rPr>
              <w:t>0,15</w:t>
            </w:r>
          </w:p>
        </w:tc>
        <w:tc>
          <w:tcPr>
            <w:tcW w:w="1593" w:type="dxa"/>
            <w:tcBorders>
              <w:top w:val="nil"/>
              <w:left w:val="nil"/>
              <w:bottom w:val="nil"/>
              <w:right w:val="nil"/>
            </w:tcBorders>
            <w:shd w:val="clear" w:color="auto" w:fill="FFFFFF"/>
          </w:tcPr>
          <w:p w:rsidR="00E27324" w:rsidRDefault="005C6EAA">
            <w:pPr>
              <w:spacing w:line="200" w:lineRule="atLeast"/>
              <w:jc w:val="center"/>
              <w:rPr>
                <w:lang w:eastAsia="en-US"/>
              </w:rPr>
            </w:pPr>
            <w:r>
              <w:rPr>
                <w:lang w:eastAsia="en-US"/>
              </w:rPr>
              <w:t>2,42</w:t>
            </w:r>
            <w:r>
              <w:rPr>
                <w:rFonts w:cs="Calibri"/>
                <w:lang w:eastAsia="en-US"/>
              </w:rPr>
              <w:t>±</w:t>
            </w:r>
            <w:r>
              <w:rPr>
                <w:lang w:eastAsia="en-US"/>
              </w:rPr>
              <w:t>0,04</w:t>
            </w:r>
          </w:p>
        </w:tc>
        <w:tc>
          <w:tcPr>
            <w:tcW w:w="1711" w:type="dxa"/>
            <w:tcBorders>
              <w:top w:val="nil"/>
              <w:left w:val="nil"/>
              <w:bottom w:val="nil"/>
              <w:right w:val="nil"/>
            </w:tcBorders>
            <w:shd w:val="clear" w:color="auto" w:fill="FFFFFF"/>
          </w:tcPr>
          <w:p w:rsidR="00E27324" w:rsidRDefault="005C6EAA">
            <w:pPr>
              <w:spacing w:line="200" w:lineRule="atLeast"/>
              <w:jc w:val="center"/>
              <w:rPr>
                <w:lang w:eastAsia="en-US"/>
              </w:rPr>
            </w:pPr>
            <w:r>
              <w:rPr>
                <w:lang w:eastAsia="en-US"/>
              </w:rPr>
              <w:t>1,64</w:t>
            </w:r>
            <w:r>
              <w:rPr>
                <w:rFonts w:cs="Calibri"/>
                <w:lang w:eastAsia="en-US"/>
              </w:rPr>
              <w:t>±</w:t>
            </w:r>
            <w:r>
              <w:rPr>
                <w:lang w:eastAsia="en-US"/>
              </w:rPr>
              <w:t>0,12</w:t>
            </w:r>
          </w:p>
        </w:tc>
        <w:tc>
          <w:tcPr>
            <w:tcW w:w="1745" w:type="dxa"/>
            <w:tcBorders>
              <w:top w:val="nil"/>
              <w:left w:val="nil"/>
              <w:bottom w:val="nil"/>
              <w:right w:val="nil"/>
            </w:tcBorders>
            <w:shd w:val="clear" w:color="auto" w:fill="FFFFFF"/>
          </w:tcPr>
          <w:p w:rsidR="00E27324" w:rsidRDefault="005C6EAA">
            <w:pPr>
              <w:spacing w:line="200" w:lineRule="atLeast"/>
              <w:jc w:val="center"/>
              <w:rPr>
                <w:lang w:eastAsia="en-US"/>
              </w:rPr>
            </w:pPr>
            <w:r>
              <w:rPr>
                <w:lang w:eastAsia="en-US"/>
              </w:rPr>
              <w:t>1,97</w:t>
            </w:r>
            <w:r>
              <w:rPr>
                <w:rFonts w:cs="Calibri"/>
                <w:lang w:eastAsia="en-US"/>
              </w:rPr>
              <w:t>±</w:t>
            </w:r>
            <w:r>
              <w:rPr>
                <w:lang w:eastAsia="en-US"/>
              </w:rPr>
              <w:t>0,05</w:t>
            </w:r>
          </w:p>
        </w:tc>
      </w:tr>
      <w:tr w:rsidR="00E27324">
        <w:trPr>
          <w:cantSplit/>
        </w:trPr>
        <w:tc>
          <w:tcPr>
            <w:tcW w:w="1573" w:type="dxa"/>
            <w:tcBorders>
              <w:top w:val="nil"/>
              <w:left w:val="nil"/>
              <w:bottom w:val="nil"/>
              <w:right w:val="nil"/>
            </w:tcBorders>
            <w:shd w:val="clear" w:color="auto" w:fill="FFFFFF"/>
          </w:tcPr>
          <w:p w:rsidR="00E27324" w:rsidRDefault="005C6EAA" w:rsidP="00DD7E48">
            <w:pPr>
              <w:spacing w:line="200" w:lineRule="atLeast"/>
              <w:rPr>
                <w:rFonts w:cs="Calibri"/>
                <w:lang w:eastAsia="en-US"/>
              </w:rPr>
            </w:pPr>
            <w:r>
              <w:rPr>
                <w:rFonts w:cs="Calibri"/>
                <w:lang w:eastAsia="en-US"/>
              </w:rPr>
              <w:t>Proteína</w:t>
            </w:r>
          </w:p>
        </w:tc>
        <w:tc>
          <w:tcPr>
            <w:tcW w:w="1466" w:type="dxa"/>
            <w:tcBorders>
              <w:top w:val="nil"/>
              <w:left w:val="nil"/>
              <w:bottom w:val="nil"/>
              <w:right w:val="nil"/>
            </w:tcBorders>
            <w:shd w:val="clear" w:color="auto" w:fill="FFFFFF"/>
          </w:tcPr>
          <w:p w:rsidR="00E27324" w:rsidRDefault="005C6EAA">
            <w:pPr>
              <w:spacing w:line="200" w:lineRule="atLeast"/>
              <w:jc w:val="center"/>
              <w:rPr>
                <w:rFonts w:cs="Calibri"/>
                <w:lang w:eastAsia="en-US"/>
              </w:rPr>
            </w:pPr>
            <w:r>
              <w:rPr>
                <w:lang w:eastAsia="en-US"/>
              </w:rPr>
              <w:t>11,8</w:t>
            </w:r>
            <w:r>
              <w:rPr>
                <w:rFonts w:cs="Calibri"/>
                <w:lang w:eastAsia="en-US"/>
              </w:rPr>
              <w:t>±0,87</w:t>
            </w:r>
          </w:p>
        </w:tc>
        <w:tc>
          <w:tcPr>
            <w:tcW w:w="1593" w:type="dxa"/>
            <w:tcBorders>
              <w:top w:val="nil"/>
              <w:left w:val="nil"/>
              <w:bottom w:val="nil"/>
              <w:right w:val="nil"/>
            </w:tcBorders>
            <w:shd w:val="clear" w:color="auto" w:fill="FFFFFF"/>
          </w:tcPr>
          <w:p w:rsidR="00E27324" w:rsidRDefault="005C6EAA">
            <w:pPr>
              <w:spacing w:line="200" w:lineRule="atLeast"/>
              <w:jc w:val="center"/>
              <w:rPr>
                <w:rFonts w:cs="Calibri"/>
                <w:lang w:eastAsia="en-US"/>
              </w:rPr>
            </w:pPr>
            <w:r>
              <w:rPr>
                <w:lang w:eastAsia="en-US"/>
              </w:rPr>
              <w:t>12,98</w:t>
            </w:r>
            <w:r>
              <w:rPr>
                <w:rFonts w:cs="Calibri"/>
                <w:lang w:eastAsia="en-US"/>
              </w:rPr>
              <w:t>±0,11</w:t>
            </w:r>
          </w:p>
        </w:tc>
        <w:tc>
          <w:tcPr>
            <w:tcW w:w="1711" w:type="dxa"/>
            <w:tcBorders>
              <w:top w:val="nil"/>
              <w:left w:val="nil"/>
              <w:bottom w:val="nil"/>
              <w:right w:val="nil"/>
            </w:tcBorders>
            <w:shd w:val="clear" w:color="auto" w:fill="FFFFFF"/>
          </w:tcPr>
          <w:p w:rsidR="00E27324" w:rsidRDefault="005C6EAA">
            <w:pPr>
              <w:spacing w:line="200" w:lineRule="atLeast"/>
              <w:jc w:val="center"/>
              <w:rPr>
                <w:rFonts w:cs="Calibri"/>
                <w:lang w:eastAsia="en-US"/>
              </w:rPr>
            </w:pPr>
            <w:r>
              <w:rPr>
                <w:lang w:eastAsia="en-US"/>
              </w:rPr>
              <w:t>14,16</w:t>
            </w:r>
            <w:r>
              <w:rPr>
                <w:rFonts w:cs="Calibri"/>
                <w:lang w:eastAsia="en-US"/>
              </w:rPr>
              <w:t>±0,15</w:t>
            </w:r>
          </w:p>
        </w:tc>
        <w:tc>
          <w:tcPr>
            <w:tcW w:w="1745" w:type="dxa"/>
            <w:tcBorders>
              <w:top w:val="nil"/>
              <w:left w:val="nil"/>
              <w:bottom w:val="nil"/>
              <w:right w:val="nil"/>
            </w:tcBorders>
            <w:shd w:val="clear" w:color="auto" w:fill="FFFFFF"/>
          </w:tcPr>
          <w:p w:rsidR="00E27324" w:rsidRDefault="005C6EAA">
            <w:pPr>
              <w:spacing w:line="200" w:lineRule="atLeast"/>
              <w:jc w:val="center"/>
              <w:rPr>
                <w:rFonts w:cs="Calibri"/>
                <w:lang w:eastAsia="en-US"/>
              </w:rPr>
            </w:pPr>
            <w:r>
              <w:rPr>
                <w:lang w:eastAsia="en-US"/>
              </w:rPr>
              <w:t>15,34</w:t>
            </w:r>
            <w:r>
              <w:rPr>
                <w:rFonts w:cs="Calibri"/>
                <w:lang w:eastAsia="en-US"/>
              </w:rPr>
              <w:t>±0,12</w:t>
            </w:r>
          </w:p>
        </w:tc>
      </w:tr>
      <w:tr w:rsidR="00E27324">
        <w:trPr>
          <w:cantSplit/>
        </w:trPr>
        <w:tc>
          <w:tcPr>
            <w:tcW w:w="1573" w:type="dxa"/>
            <w:tcBorders>
              <w:top w:val="nil"/>
              <w:left w:val="nil"/>
              <w:bottom w:val="nil"/>
              <w:right w:val="nil"/>
            </w:tcBorders>
            <w:shd w:val="clear" w:color="auto" w:fill="FFFFFF"/>
          </w:tcPr>
          <w:p w:rsidR="00E27324" w:rsidRDefault="005C6EAA" w:rsidP="00DD7E48">
            <w:pPr>
              <w:spacing w:line="200" w:lineRule="atLeast"/>
              <w:rPr>
                <w:rFonts w:cs="Calibri"/>
                <w:lang w:eastAsia="en-US"/>
              </w:rPr>
            </w:pPr>
            <w:r>
              <w:rPr>
                <w:rFonts w:cs="Calibri"/>
                <w:lang w:eastAsia="en-US"/>
              </w:rPr>
              <w:t>Lipídeos</w:t>
            </w:r>
          </w:p>
        </w:tc>
        <w:tc>
          <w:tcPr>
            <w:tcW w:w="1466" w:type="dxa"/>
            <w:tcBorders>
              <w:top w:val="nil"/>
              <w:left w:val="nil"/>
              <w:bottom w:val="nil"/>
              <w:right w:val="nil"/>
            </w:tcBorders>
            <w:shd w:val="clear" w:color="auto" w:fill="FFFFFF"/>
          </w:tcPr>
          <w:p w:rsidR="00E27324" w:rsidRDefault="005C6EAA">
            <w:pPr>
              <w:spacing w:line="200" w:lineRule="atLeast"/>
              <w:jc w:val="center"/>
              <w:rPr>
                <w:lang w:eastAsia="en-US"/>
              </w:rPr>
            </w:pPr>
            <w:r>
              <w:rPr>
                <w:lang w:eastAsia="en-US"/>
              </w:rPr>
              <w:t xml:space="preserve">16,25 </w:t>
            </w:r>
            <w:r>
              <w:rPr>
                <w:rFonts w:cs="Calibri"/>
                <w:lang w:eastAsia="en-US"/>
              </w:rPr>
              <w:t>±</w:t>
            </w:r>
            <w:r>
              <w:rPr>
                <w:lang w:eastAsia="en-US"/>
              </w:rPr>
              <w:t xml:space="preserve"> 0,22</w:t>
            </w:r>
          </w:p>
        </w:tc>
        <w:tc>
          <w:tcPr>
            <w:tcW w:w="1593" w:type="dxa"/>
            <w:tcBorders>
              <w:top w:val="nil"/>
              <w:left w:val="nil"/>
              <w:bottom w:val="nil"/>
              <w:right w:val="nil"/>
            </w:tcBorders>
            <w:shd w:val="clear" w:color="auto" w:fill="FFFFFF"/>
          </w:tcPr>
          <w:p w:rsidR="00E27324" w:rsidRDefault="005C6EAA">
            <w:pPr>
              <w:spacing w:line="200" w:lineRule="atLeast"/>
              <w:jc w:val="center"/>
              <w:rPr>
                <w:lang w:eastAsia="en-US"/>
              </w:rPr>
            </w:pPr>
            <w:r>
              <w:rPr>
                <w:lang w:eastAsia="en-US"/>
              </w:rPr>
              <w:t xml:space="preserve">14,42 </w:t>
            </w:r>
            <w:r>
              <w:rPr>
                <w:rFonts w:cs="Calibri"/>
                <w:lang w:eastAsia="en-US"/>
              </w:rPr>
              <w:t>±</w:t>
            </w:r>
            <w:r>
              <w:rPr>
                <w:lang w:eastAsia="en-US"/>
              </w:rPr>
              <w:t xml:space="preserve"> 0,96</w:t>
            </w:r>
          </w:p>
        </w:tc>
        <w:tc>
          <w:tcPr>
            <w:tcW w:w="1711" w:type="dxa"/>
            <w:tcBorders>
              <w:top w:val="nil"/>
              <w:left w:val="nil"/>
              <w:bottom w:val="nil"/>
              <w:right w:val="nil"/>
            </w:tcBorders>
            <w:shd w:val="clear" w:color="auto" w:fill="FFFFFF"/>
          </w:tcPr>
          <w:p w:rsidR="00E27324" w:rsidRDefault="005B04FC">
            <w:pPr>
              <w:spacing w:line="200" w:lineRule="atLeast"/>
              <w:jc w:val="center"/>
              <w:rPr>
                <w:lang w:eastAsia="en-US"/>
              </w:rPr>
            </w:pPr>
            <w:r>
              <w:rPr>
                <w:lang w:eastAsia="en-US"/>
              </w:rPr>
              <w:t>20</w:t>
            </w:r>
            <w:r w:rsidR="005C6EAA">
              <w:rPr>
                <w:lang w:eastAsia="en-US"/>
              </w:rPr>
              <w:t xml:space="preserve">,16 </w:t>
            </w:r>
            <w:r w:rsidR="005C6EAA">
              <w:rPr>
                <w:rFonts w:cs="Calibri"/>
                <w:lang w:eastAsia="en-US"/>
              </w:rPr>
              <w:t>±</w:t>
            </w:r>
            <w:r w:rsidR="005C6EAA">
              <w:rPr>
                <w:lang w:eastAsia="en-US"/>
              </w:rPr>
              <w:t xml:space="preserve"> 1,43</w:t>
            </w:r>
          </w:p>
        </w:tc>
        <w:tc>
          <w:tcPr>
            <w:tcW w:w="1745" w:type="dxa"/>
            <w:tcBorders>
              <w:top w:val="nil"/>
              <w:left w:val="nil"/>
              <w:bottom w:val="nil"/>
              <w:right w:val="nil"/>
            </w:tcBorders>
            <w:shd w:val="clear" w:color="auto" w:fill="FFFFFF"/>
          </w:tcPr>
          <w:p w:rsidR="00E27324" w:rsidRDefault="005C6EAA">
            <w:pPr>
              <w:spacing w:line="200" w:lineRule="atLeast"/>
              <w:jc w:val="center"/>
              <w:rPr>
                <w:lang w:eastAsia="en-US"/>
              </w:rPr>
            </w:pPr>
            <w:r>
              <w:rPr>
                <w:lang w:eastAsia="en-US"/>
              </w:rPr>
              <w:t xml:space="preserve">21,03 </w:t>
            </w:r>
            <w:r>
              <w:rPr>
                <w:rFonts w:cs="Calibri"/>
                <w:lang w:eastAsia="en-US"/>
              </w:rPr>
              <w:t>±</w:t>
            </w:r>
            <w:r>
              <w:rPr>
                <w:lang w:eastAsia="en-US"/>
              </w:rPr>
              <w:t xml:space="preserve"> 0,16</w:t>
            </w:r>
          </w:p>
        </w:tc>
      </w:tr>
      <w:tr w:rsidR="00E27324">
        <w:trPr>
          <w:cantSplit/>
        </w:trPr>
        <w:tc>
          <w:tcPr>
            <w:tcW w:w="1573" w:type="dxa"/>
            <w:tcBorders>
              <w:top w:val="nil"/>
              <w:left w:val="nil"/>
              <w:bottom w:val="nil"/>
              <w:right w:val="nil"/>
            </w:tcBorders>
            <w:shd w:val="clear" w:color="auto" w:fill="FFFFFF"/>
          </w:tcPr>
          <w:p w:rsidR="00E27324" w:rsidRDefault="005C6EAA" w:rsidP="00DD7E48">
            <w:pPr>
              <w:spacing w:line="200" w:lineRule="atLeast"/>
              <w:rPr>
                <w:rFonts w:cs="Calibri"/>
                <w:lang w:eastAsia="en-US"/>
              </w:rPr>
            </w:pPr>
            <w:r>
              <w:rPr>
                <w:rFonts w:cs="Calibri"/>
                <w:lang w:eastAsia="en-US"/>
              </w:rPr>
              <w:t>Fibra Bruta</w:t>
            </w:r>
          </w:p>
        </w:tc>
        <w:tc>
          <w:tcPr>
            <w:tcW w:w="1466" w:type="dxa"/>
            <w:tcBorders>
              <w:top w:val="nil"/>
              <w:left w:val="nil"/>
              <w:bottom w:val="nil"/>
              <w:right w:val="nil"/>
            </w:tcBorders>
            <w:shd w:val="clear" w:color="auto" w:fill="FFFFFF"/>
          </w:tcPr>
          <w:p w:rsidR="00E27324" w:rsidRDefault="005C6EAA">
            <w:pPr>
              <w:spacing w:line="200" w:lineRule="atLeast"/>
              <w:jc w:val="center"/>
              <w:rPr>
                <w:rFonts w:cs="Calibri"/>
                <w:lang w:eastAsia="en-US"/>
              </w:rPr>
            </w:pPr>
            <w:r>
              <w:rPr>
                <w:rFonts w:cs="Calibri"/>
                <w:lang w:eastAsia="en-US"/>
              </w:rPr>
              <w:t>1,02±0,27</w:t>
            </w:r>
          </w:p>
        </w:tc>
        <w:tc>
          <w:tcPr>
            <w:tcW w:w="1593" w:type="dxa"/>
            <w:tcBorders>
              <w:top w:val="nil"/>
              <w:left w:val="nil"/>
              <w:bottom w:val="nil"/>
              <w:right w:val="nil"/>
            </w:tcBorders>
            <w:shd w:val="clear" w:color="auto" w:fill="FFFFFF"/>
          </w:tcPr>
          <w:p w:rsidR="00E27324" w:rsidRDefault="005C6EAA">
            <w:pPr>
              <w:spacing w:line="200" w:lineRule="atLeast"/>
              <w:jc w:val="center"/>
              <w:rPr>
                <w:lang w:eastAsia="en-US"/>
              </w:rPr>
            </w:pPr>
            <w:r>
              <w:rPr>
                <w:rFonts w:cs="Calibri"/>
                <w:lang w:eastAsia="en-US"/>
              </w:rPr>
              <w:t>1,67±</w:t>
            </w:r>
            <w:r>
              <w:rPr>
                <w:lang w:eastAsia="en-US"/>
              </w:rPr>
              <w:t>0,32</w:t>
            </w:r>
          </w:p>
        </w:tc>
        <w:tc>
          <w:tcPr>
            <w:tcW w:w="1711" w:type="dxa"/>
            <w:tcBorders>
              <w:top w:val="nil"/>
              <w:left w:val="nil"/>
              <w:bottom w:val="nil"/>
              <w:right w:val="nil"/>
            </w:tcBorders>
            <w:shd w:val="clear" w:color="auto" w:fill="FFFFFF"/>
          </w:tcPr>
          <w:p w:rsidR="00E27324" w:rsidRDefault="005C6EAA">
            <w:pPr>
              <w:spacing w:line="200" w:lineRule="atLeast"/>
              <w:jc w:val="center"/>
              <w:rPr>
                <w:rFonts w:cs="Calibri"/>
                <w:lang w:eastAsia="en-US"/>
              </w:rPr>
            </w:pPr>
            <w:r>
              <w:rPr>
                <w:rFonts w:cs="Calibri"/>
                <w:lang w:eastAsia="en-US"/>
              </w:rPr>
              <w:t>2,66±0,48</w:t>
            </w:r>
          </w:p>
        </w:tc>
        <w:tc>
          <w:tcPr>
            <w:tcW w:w="1745" w:type="dxa"/>
            <w:tcBorders>
              <w:top w:val="nil"/>
              <w:left w:val="nil"/>
              <w:bottom w:val="nil"/>
              <w:right w:val="nil"/>
            </w:tcBorders>
            <w:shd w:val="clear" w:color="auto" w:fill="FFFFFF"/>
          </w:tcPr>
          <w:p w:rsidR="00E27324" w:rsidRDefault="005C6EAA">
            <w:pPr>
              <w:spacing w:line="200" w:lineRule="atLeast"/>
              <w:jc w:val="center"/>
              <w:rPr>
                <w:lang w:eastAsia="en-US"/>
              </w:rPr>
            </w:pPr>
            <w:r>
              <w:rPr>
                <w:rFonts w:cs="Calibri"/>
                <w:lang w:eastAsia="en-US"/>
              </w:rPr>
              <w:t>4,84±</w:t>
            </w:r>
            <w:r>
              <w:rPr>
                <w:lang w:eastAsia="en-US"/>
              </w:rPr>
              <w:t>0,04</w:t>
            </w:r>
          </w:p>
        </w:tc>
      </w:tr>
      <w:tr w:rsidR="00E27324">
        <w:trPr>
          <w:cantSplit/>
        </w:trPr>
        <w:tc>
          <w:tcPr>
            <w:tcW w:w="1573" w:type="dxa"/>
            <w:tcBorders>
              <w:top w:val="nil"/>
              <w:left w:val="nil"/>
              <w:bottom w:val="single" w:sz="2" w:space="0" w:color="000001"/>
              <w:right w:val="nil"/>
            </w:tcBorders>
            <w:shd w:val="clear" w:color="auto" w:fill="FFFFFF"/>
          </w:tcPr>
          <w:p w:rsidR="00E27324" w:rsidRDefault="005C6EAA" w:rsidP="00DD7E48">
            <w:pPr>
              <w:spacing w:line="200" w:lineRule="atLeast"/>
              <w:rPr>
                <w:rFonts w:cs="Calibri"/>
                <w:lang w:eastAsia="en-US"/>
              </w:rPr>
            </w:pPr>
            <w:r>
              <w:rPr>
                <w:rFonts w:cs="Calibri"/>
                <w:lang w:eastAsia="en-US"/>
              </w:rPr>
              <w:t>Carboidratos</w:t>
            </w:r>
          </w:p>
        </w:tc>
        <w:tc>
          <w:tcPr>
            <w:tcW w:w="1466" w:type="dxa"/>
            <w:tcBorders>
              <w:top w:val="nil"/>
              <w:left w:val="nil"/>
              <w:bottom w:val="single" w:sz="2" w:space="0" w:color="000001"/>
              <w:right w:val="nil"/>
            </w:tcBorders>
            <w:shd w:val="clear" w:color="auto" w:fill="FFFFFF"/>
          </w:tcPr>
          <w:p w:rsidR="00E27324" w:rsidRDefault="00861175">
            <w:pPr>
              <w:spacing w:line="200" w:lineRule="atLeast"/>
              <w:jc w:val="center"/>
              <w:rPr>
                <w:rFonts w:cs="Calibri"/>
                <w:lang w:eastAsia="en-US"/>
              </w:rPr>
            </w:pPr>
            <w:r>
              <w:rPr>
                <w:rFonts w:cs="Calibri"/>
                <w:lang w:eastAsia="en-US"/>
              </w:rPr>
              <w:t>65,29</w:t>
            </w:r>
            <w:r w:rsidR="005C6EAA">
              <w:rPr>
                <w:rFonts w:cs="Calibri"/>
                <w:lang w:eastAsia="en-US"/>
              </w:rPr>
              <w:t>±</w:t>
            </w:r>
            <w:r w:rsidR="001D476E">
              <w:rPr>
                <w:rFonts w:cs="Calibri"/>
                <w:lang w:eastAsia="en-US"/>
              </w:rPr>
              <w:t>7,78</w:t>
            </w:r>
          </w:p>
        </w:tc>
        <w:tc>
          <w:tcPr>
            <w:tcW w:w="1593" w:type="dxa"/>
            <w:tcBorders>
              <w:top w:val="nil"/>
              <w:left w:val="nil"/>
              <w:bottom w:val="single" w:sz="2" w:space="0" w:color="000001"/>
              <w:right w:val="nil"/>
            </w:tcBorders>
            <w:shd w:val="clear" w:color="auto" w:fill="FFFFFF"/>
          </w:tcPr>
          <w:p w:rsidR="00E27324" w:rsidRDefault="001D476E">
            <w:pPr>
              <w:spacing w:line="200" w:lineRule="atLeast"/>
              <w:jc w:val="center"/>
              <w:rPr>
                <w:rFonts w:cs="Calibri"/>
                <w:lang w:eastAsia="en-US"/>
              </w:rPr>
            </w:pPr>
            <w:r>
              <w:rPr>
                <w:rFonts w:cs="Calibri"/>
                <w:lang w:eastAsia="en-US"/>
              </w:rPr>
              <w:t>66,71</w:t>
            </w:r>
            <w:r w:rsidR="005C6EAA">
              <w:rPr>
                <w:rFonts w:cs="Calibri"/>
                <w:lang w:eastAsia="en-US"/>
              </w:rPr>
              <w:t>±</w:t>
            </w:r>
            <w:r>
              <w:rPr>
                <w:rFonts w:cs="Calibri"/>
                <w:lang w:eastAsia="en-US"/>
              </w:rPr>
              <w:t>5,15</w:t>
            </w:r>
          </w:p>
        </w:tc>
        <w:tc>
          <w:tcPr>
            <w:tcW w:w="1711" w:type="dxa"/>
            <w:tcBorders>
              <w:top w:val="nil"/>
              <w:left w:val="nil"/>
              <w:bottom w:val="single" w:sz="2" w:space="0" w:color="000001"/>
              <w:right w:val="nil"/>
            </w:tcBorders>
            <w:shd w:val="clear" w:color="auto" w:fill="FFFFFF"/>
          </w:tcPr>
          <w:p w:rsidR="00E27324" w:rsidRDefault="001D476E">
            <w:pPr>
              <w:spacing w:line="200" w:lineRule="atLeast"/>
              <w:jc w:val="center"/>
              <w:rPr>
                <w:rFonts w:cs="Calibri"/>
                <w:lang w:eastAsia="en-US"/>
              </w:rPr>
            </w:pPr>
            <w:r>
              <w:rPr>
                <w:rFonts w:cs="Calibri"/>
                <w:lang w:eastAsia="en-US"/>
              </w:rPr>
              <w:t>59,66</w:t>
            </w:r>
            <w:r w:rsidR="005C6EAA">
              <w:rPr>
                <w:rFonts w:cs="Calibri"/>
                <w:lang w:eastAsia="en-US"/>
              </w:rPr>
              <w:t>±</w:t>
            </w:r>
            <w:r>
              <w:rPr>
                <w:rFonts w:cs="Calibri"/>
                <w:lang w:eastAsia="en-US"/>
              </w:rPr>
              <w:t>6,21</w:t>
            </w:r>
          </w:p>
        </w:tc>
        <w:tc>
          <w:tcPr>
            <w:tcW w:w="1745" w:type="dxa"/>
            <w:tcBorders>
              <w:top w:val="nil"/>
              <w:left w:val="nil"/>
              <w:bottom w:val="single" w:sz="2" w:space="0" w:color="000001"/>
              <w:right w:val="nil"/>
            </w:tcBorders>
            <w:shd w:val="clear" w:color="auto" w:fill="FFFFFF"/>
          </w:tcPr>
          <w:p w:rsidR="00E27324" w:rsidRDefault="005C6EAA">
            <w:pPr>
              <w:spacing w:line="200" w:lineRule="atLeast"/>
              <w:jc w:val="center"/>
              <w:rPr>
                <w:rFonts w:cs="Calibri"/>
                <w:lang w:eastAsia="en-US"/>
              </w:rPr>
            </w:pPr>
            <w:r>
              <w:rPr>
                <w:rFonts w:cs="Calibri"/>
                <w:lang w:eastAsia="en-US"/>
              </w:rPr>
              <w:t>58,23±</w:t>
            </w:r>
            <w:r w:rsidR="00613FBF">
              <w:rPr>
                <w:rFonts w:cs="Calibri"/>
                <w:lang w:eastAsia="en-US"/>
              </w:rPr>
              <w:t>1,90</w:t>
            </w:r>
          </w:p>
        </w:tc>
      </w:tr>
    </w:tbl>
    <w:p w:rsidR="00E27324" w:rsidRDefault="00E27324" w:rsidP="00613FBF">
      <w:pPr>
        <w:spacing w:line="200" w:lineRule="atLeast"/>
        <w:jc w:val="both"/>
        <w:rPr>
          <w:color w:val="FF00CC"/>
          <w:lang w:eastAsia="en-US"/>
        </w:rPr>
      </w:pPr>
    </w:p>
    <w:p w:rsidR="00E27324" w:rsidRDefault="005C6EAA" w:rsidP="00DD7E48">
      <w:pPr>
        <w:spacing w:line="360" w:lineRule="auto"/>
        <w:jc w:val="both"/>
      </w:pPr>
      <w:r>
        <w:tab/>
        <w:t>Em r</w:t>
      </w:r>
      <w:r w:rsidR="00613FBF">
        <w:t xml:space="preserve">elação ao teor de carboidratos </w:t>
      </w:r>
      <w:r>
        <w:t xml:space="preserve">as formulações de biscoitos com 20 e 30 % de FBM apresentaram diminuição desse nutriente em relação à formulação padrão. </w:t>
      </w:r>
    </w:p>
    <w:p w:rsidR="00E27324" w:rsidRDefault="005C6EAA" w:rsidP="00DD7E48">
      <w:pPr>
        <w:spacing w:line="360" w:lineRule="auto"/>
        <w:jc w:val="both"/>
      </w:pPr>
      <w:r>
        <w:tab/>
        <w:t>No que diz respeito ao teor de umidade a incorporação de FBM nas formulações I, II e III promoveu a diminuição da umidade quando comparado ao biscoito padrão. Fato esse possivelmente relacionado com a capacidade de retenção de água da FBM.</w:t>
      </w:r>
    </w:p>
    <w:p w:rsidR="00E27324" w:rsidRDefault="005C6EAA" w:rsidP="00DD7E48">
      <w:pPr>
        <w:pStyle w:val="Titulo1"/>
        <w:spacing w:line="360" w:lineRule="auto"/>
        <w:rPr>
          <w:rFonts w:ascii="Times New Roman" w:hAnsi="Times New Roman"/>
          <w:b w:val="0"/>
          <w:sz w:val="24"/>
          <w:szCs w:val="24"/>
        </w:rPr>
      </w:pPr>
      <w:r>
        <w:rPr>
          <w:rFonts w:ascii="Times New Roman" w:hAnsi="Times New Roman"/>
          <w:b w:val="0"/>
          <w:sz w:val="24"/>
          <w:szCs w:val="24"/>
        </w:rPr>
        <w:tab/>
        <w:t>As formulações com 20 e 30 % de FBM apresentaram aumento do teor de lipídio em relação à formulação padrão, o que é uma característica indesejável a essas formulações, pois os lipídios podem sofrer oxidação e alterar os atributos sensoriais e ocasionar perdas de valor nutricional e comercial dos biscoitos.</w:t>
      </w:r>
    </w:p>
    <w:p w:rsidR="00E27324" w:rsidRDefault="005C6EAA" w:rsidP="00DD7E48">
      <w:pPr>
        <w:pStyle w:val="Titulo1"/>
        <w:spacing w:line="360" w:lineRule="auto"/>
        <w:rPr>
          <w:rFonts w:ascii="Times New Roman" w:hAnsi="Times New Roman"/>
          <w:b w:val="0"/>
          <w:sz w:val="24"/>
          <w:szCs w:val="24"/>
        </w:rPr>
      </w:pPr>
      <w:r>
        <w:rPr>
          <w:rFonts w:ascii="Times New Roman" w:hAnsi="Times New Roman"/>
          <w:b w:val="0"/>
          <w:sz w:val="24"/>
          <w:szCs w:val="24"/>
        </w:rPr>
        <w:tab/>
      </w:r>
      <w:bookmarkStart w:id="3" w:name="__DdeLink__939_1793082996"/>
      <w:bookmarkEnd w:id="3"/>
      <w:r>
        <w:rPr>
          <w:rFonts w:ascii="Times New Roman" w:hAnsi="Times New Roman"/>
          <w:b w:val="0"/>
          <w:sz w:val="24"/>
          <w:szCs w:val="24"/>
        </w:rPr>
        <w:t xml:space="preserve">A adição de FBM nas formulações de biscoitos tipo </w:t>
      </w:r>
      <w:proofErr w:type="spellStart"/>
      <w:r>
        <w:rPr>
          <w:rFonts w:ascii="Times New Roman" w:hAnsi="Times New Roman"/>
          <w:b w:val="0"/>
          <w:sz w:val="24"/>
          <w:szCs w:val="24"/>
        </w:rPr>
        <w:t>cookie</w:t>
      </w:r>
      <w:proofErr w:type="spellEnd"/>
      <w:r>
        <w:rPr>
          <w:rFonts w:ascii="Times New Roman" w:hAnsi="Times New Roman"/>
          <w:b w:val="0"/>
          <w:sz w:val="24"/>
          <w:szCs w:val="24"/>
        </w:rPr>
        <w:t xml:space="preserve"> promoveu aumento significativo do teor de fibras nos biscoitos em relação à formulação padrão (1,02 %). As formulações com 10, 20 e 30 % de FBM apresentaram teores de fibras de 1,67 %; </w:t>
      </w:r>
      <w:proofErr w:type="gramStart"/>
      <w:r>
        <w:rPr>
          <w:rFonts w:ascii="Times New Roman" w:hAnsi="Times New Roman"/>
          <w:b w:val="0"/>
          <w:sz w:val="24"/>
          <w:szCs w:val="24"/>
        </w:rPr>
        <w:t>2,66 % e 4,84 %, respectivamente</w:t>
      </w:r>
      <w:proofErr w:type="gramEnd"/>
      <w:r>
        <w:rPr>
          <w:rFonts w:ascii="Times New Roman" w:hAnsi="Times New Roman"/>
          <w:b w:val="0"/>
          <w:sz w:val="24"/>
          <w:szCs w:val="24"/>
        </w:rPr>
        <w:t xml:space="preserve">. </w:t>
      </w:r>
      <w:proofErr w:type="gramStart"/>
      <w:r>
        <w:rPr>
          <w:rFonts w:ascii="Times New Roman" w:hAnsi="Times New Roman"/>
          <w:b w:val="0"/>
          <w:sz w:val="24"/>
          <w:szCs w:val="24"/>
        </w:rPr>
        <w:t>Esses resultados corrobora</w:t>
      </w:r>
      <w:proofErr w:type="gramEnd"/>
      <w:r>
        <w:rPr>
          <w:rFonts w:ascii="Times New Roman" w:hAnsi="Times New Roman"/>
          <w:b w:val="0"/>
          <w:sz w:val="24"/>
          <w:szCs w:val="24"/>
        </w:rPr>
        <w:t xml:space="preserve"> o obtido por </w:t>
      </w:r>
      <w:proofErr w:type="spellStart"/>
      <w:r>
        <w:rPr>
          <w:rFonts w:ascii="Times New Roman" w:hAnsi="Times New Roman"/>
          <w:b w:val="0"/>
          <w:sz w:val="24"/>
          <w:szCs w:val="24"/>
        </w:rPr>
        <w:t>Ktenioudaki</w:t>
      </w:r>
      <w:proofErr w:type="spellEnd"/>
      <w:r>
        <w:rPr>
          <w:rFonts w:ascii="Times New Roman" w:hAnsi="Times New Roman"/>
          <w:b w:val="0"/>
          <w:sz w:val="24"/>
          <w:szCs w:val="24"/>
        </w:rPr>
        <w:t xml:space="preserve"> e colaboradores (2012), que investigaram a incorporação de FBM em massa assada na forma de palitos, em substituição parcial a farinha de </w:t>
      </w:r>
      <w:r>
        <w:rPr>
          <w:rFonts w:ascii="Times New Roman" w:hAnsi="Times New Roman"/>
          <w:b w:val="0"/>
          <w:sz w:val="24"/>
          <w:szCs w:val="24"/>
        </w:rPr>
        <w:lastRenderedPageBreak/>
        <w:t>trigo. Os autores concluíram que o teor de fibras da formulação com adição de 15 % de FBM foi mais que o dobro do teor de fibras da formulação controle.</w:t>
      </w:r>
    </w:p>
    <w:p w:rsidR="00E27324" w:rsidRDefault="005C6EAA" w:rsidP="00DD7E48">
      <w:pPr>
        <w:pStyle w:val="Titulo1"/>
        <w:spacing w:line="360" w:lineRule="auto"/>
        <w:rPr>
          <w:rFonts w:ascii="Times New Roman" w:hAnsi="Times New Roman" w:cs="Arial"/>
          <w:b w:val="0"/>
          <w:sz w:val="24"/>
          <w:szCs w:val="24"/>
        </w:rPr>
      </w:pPr>
      <w:r>
        <w:rPr>
          <w:rFonts w:ascii="Times New Roman" w:hAnsi="Times New Roman"/>
          <w:b w:val="0"/>
          <w:sz w:val="24"/>
          <w:szCs w:val="24"/>
        </w:rPr>
        <w:tab/>
      </w:r>
      <w:r>
        <w:rPr>
          <w:rFonts w:ascii="Times New Roman" w:hAnsi="Times New Roman" w:cs="Arial"/>
          <w:b w:val="0"/>
          <w:sz w:val="24"/>
          <w:szCs w:val="24"/>
        </w:rPr>
        <w:t xml:space="preserve">De acordo com os resultados obtidos a formulação de biscoitos tipo </w:t>
      </w:r>
      <w:proofErr w:type="spellStart"/>
      <w:r>
        <w:rPr>
          <w:rFonts w:ascii="Times New Roman" w:hAnsi="Times New Roman" w:cs="Arial"/>
          <w:b w:val="0"/>
          <w:sz w:val="24"/>
          <w:szCs w:val="24"/>
        </w:rPr>
        <w:t>cookie</w:t>
      </w:r>
      <w:proofErr w:type="spellEnd"/>
      <w:r>
        <w:rPr>
          <w:rFonts w:ascii="Times New Roman" w:hAnsi="Times New Roman" w:cs="Arial"/>
          <w:b w:val="0"/>
          <w:sz w:val="24"/>
          <w:szCs w:val="24"/>
        </w:rPr>
        <w:t xml:space="preserve"> com adição de 30 % de FBM apresentou teor de fibras maior do que 3 g </w:t>
      </w:r>
      <w:r w:rsidR="00613FBF">
        <w:rPr>
          <w:rFonts w:ascii="Times New Roman" w:hAnsi="Times New Roman" w:cs="Arial"/>
          <w:b w:val="0"/>
          <w:color w:val="000000"/>
          <w:sz w:val="24"/>
          <w:szCs w:val="24"/>
          <w:shd w:val="clear" w:color="auto" w:fill="FFFFFF"/>
        </w:rPr>
        <w:t>de fibras/100 g, portanto pode</w:t>
      </w:r>
      <w:r>
        <w:rPr>
          <w:rFonts w:ascii="Times New Roman" w:hAnsi="Times New Roman" w:cs="Arial"/>
          <w:b w:val="0"/>
          <w:color w:val="000000"/>
          <w:sz w:val="24"/>
          <w:szCs w:val="24"/>
          <w:shd w:val="clear" w:color="auto" w:fill="FFFFFF"/>
        </w:rPr>
        <w:t xml:space="preserve"> ser </w:t>
      </w:r>
      <w:r w:rsidR="00613FBF">
        <w:rPr>
          <w:rFonts w:ascii="Times New Roman" w:hAnsi="Times New Roman" w:cs="Arial"/>
          <w:b w:val="0"/>
          <w:sz w:val="24"/>
          <w:szCs w:val="24"/>
        </w:rPr>
        <w:t>classificada</w:t>
      </w:r>
      <w:r>
        <w:rPr>
          <w:rFonts w:ascii="Times New Roman" w:hAnsi="Times New Roman" w:cs="Arial"/>
          <w:b w:val="0"/>
          <w:sz w:val="24"/>
          <w:szCs w:val="24"/>
        </w:rPr>
        <w:t xml:space="preserve"> como um alimento fonte d</w:t>
      </w:r>
      <w:r>
        <w:rPr>
          <w:rFonts w:ascii="Times New Roman" w:hAnsi="Times New Roman" w:cs="Arial"/>
          <w:b w:val="0"/>
          <w:color w:val="000000"/>
          <w:sz w:val="24"/>
          <w:szCs w:val="24"/>
          <w:shd w:val="clear" w:color="auto" w:fill="FFFFFF"/>
        </w:rPr>
        <w:t xml:space="preserve">e fibras, </w:t>
      </w:r>
      <w:r>
        <w:rPr>
          <w:rFonts w:ascii="Times New Roman" w:hAnsi="Times New Roman" w:cs="Arial"/>
          <w:b w:val="0"/>
          <w:sz w:val="24"/>
          <w:szCs w:val="24"/>
        </w:rPr>
        <w:t xml:space="preserve">conforme a Portaria nº 27, de 13 de janeiro de 1998 (BRASIL, 1998). </w:t>
      </w:r>
    </w:p>
    <w:p w:rsidR="00E27324" w:rsidRDefault="005C6EAA" w:rsidP="00DD7E48">
      <w:pPr>
        <w:pStyle w:val="Titulo1"/>
        <w:spacing w:line="360" w:lineRule="auto"/>
        <w:rPr>
          <w:rFonts w:ascii="Times New Roman" w:hAnsi="Times New Roman" w:cs="Arial"/>
          <w:b w:val="0"/>
          <w:sz w:val="24"/>
          <w:szCs w:val="24"/>
        </w:rPr>
      </w:pPr>
      <w:r>
        <w:rPr>
          <w:rFonts w:ascii="Times New Roman" w:hAnsi="Times New Roman" w:cs="Arial"/>
          <w:b w:val="0"/>
          <w:sz w:val="24"/>
          <w:szCs w:val="24"/>
        </w:rPr>
        <w:tab/>
      </w:r>
    </w:p>
    <w:p w:rsidR="00E27324" w:rsidRDefault="005C6EAA" w:rsidP="00DD7E48">
      <w:pPr>
        <w:pStyle w:val="Normal1"/>
        <w:spacing w:line="360" w:lineRule="auto"/>
        <w:ind w:firstLine="0"/>
        <w:rPr>
          <w:rFonts w:ascii="Times New Roman" w:hAnsi="Times New Roman" w:cs="Times New Roman"/>
          <w:b/>
        </w:rPr>
      </w:pPr>
      <w:proofErr w:type="gramStart"/>
      <w:r>
        <w:rPr>
          <w:rFonts w:ascii="Times New Roman" w:hAnsi="Times New Roman" w:cs="Times New Roman"/>
          <w:b/>
        </w:rPr>
        <w:t>3.3 Teste</w:t>
      </w:r>
      <w:proofErr w:type="gramEnd"/>
      <w:r>
        <w:rPr>
          <w:rFonts w:ascii="Times New Roman" w:hAnsi="Times New Roman" w:cs="Times New Roman"/>
          <w:b/>
        </w:rPr>
        <w:t xml:space="preserve"> de Aceitação</w:t>
      </w:r>
    </w:p>
    <w:p w:rsidR="00E27324" w:rsidRDefault="005C6EAA" w:rsidP="00DD7E48">
      <w:pPr>
        <w:pStyle w:val="Normal1"/>
        <w:spacing w:line="360" w:lineRule="auto"/>
        <w:ind w:firstLine="0"/>
        <w:rPr>
          <w:rFonts w:ascii="Times New Roman" w:hAnsi="Times New Roman" w:cs="Times New Roman"/>
        </w:rPr>
      </w:pPr>
      <w:r>
        <w:rPr>
          <w:rFonts w:ascii="Times New Roman" w:hAnsi="Times New Roman" w:cs="Times New Roman"/>
        </w:rPr>
        <w:tab/>
        <w:t xml:space="preserve">As notas médias obtidas nos testes de aceitação das formulações de biscoitos tipo </w:t>
      </w:r>
      <w:proofErr w:type="spellStart"/>
      <w:r>
        <w:rPr>
          <w:rFonts w:ascii="Times New Roman" w:hAnsi="Times New Roman" w:cs="Times New Roman"/>
        </w:rPr>
        <w:t>cookie</w:t>
      </w:r>
      <w:proofErr w:type="spellEnd"/>
      <w:r>
        <w:rPr>
          <w:rFonts w:ascii="Times New Roman" w:hAnsi="Times New Roman" w:cs="Times New Roman"/>
        </w:rPr>
        <w:t>, avaliando aos atributos aparência, cor, textura, aroma, sabor e aceitação global dos tratamentos padrão, com 10 %, 20 % e 30 % de FBM estão apresentadas na Tabela 4.</w:t>
      </w:r>
    </w:p>
    <w:p w:rsidR="00E27324" w:rsidRDefault="005C6EAA" w:rsidP="00DD7E48">
      <w:pPr>
        <w:pStyle w:val="Normal1"/>
        <w:spacing w:line="360" w:lineRule="auto"/>
        <w:ind w:firstLine="0"/>
        <w:rPr>
          <w:rFonts w:ascii="Times New Roman" w:hAnsi="Times New Roman" w:cs="Times New Roman"/>
        </w:rPr>
      </w:pPr>
      <w:r>
        <w:rPr>
          <w:rFonts w:ascii="Times New Roman" w:hAnsi="Times New Roman" w:cs="Times New Roman"/>
        </w:rPr>
        <w:tab/>
        <w:t xml:space="preserve">Em relação aos atributos aparência, cor e aroma, todos os tratamentos foram bem-aceitos, não diferindo significativamente entre si (p &lt; 0,05). Para todas as formulações houve predomínio de médias </w:t>
      </w:r>
      <w:proofErr w:type="gramStart"/>
      <w:r>
        <w:rPr>
          <w:rFonts w:ascii="Times New Roman" w:hAnsi="Times New Roman" w:cs="Times New Roman"/>
        </w:rPr>
        <w:t>7</w:t>
      </w:r>
      <w:proofErr w:type="gramEnd"/>
      <w:r>
        <w:rPr>
          <w:rFonts w:ascii="Times New Roman" w:hAnsi="Times New Roman" w:cs="Times New Roman"/>
        </w:rPr>
        <w:t xml:space="preserve"> (“gostei moderadamente”) no teste de escala hedônica.</w:t>
      </w:r>
    </w:p>
    <w:p w:rsidR="00E27324" w:rsidRDefault="005C6EAA">
      <w:pPr>
        <w:pStyle w:val="Normal1"/>
        <w:spacing w:before="400" w:line="200" w:lineRule="atLeast"/>
        <w:ind w:firstLine="0"/>
        <w:rPr>
          <w:rFonts w:ascii="Times New Roman" w:hAnsi="Times New Roman" w:cs="Times New Roman"/>
        </w:rPr>
      </w:pPr>
      <w:r w:rsidRPr="00C260F2">
        <w:rPr>
          <w:rFonts w:ascii="Times New Roman" w:hAnsi="Times New Roman" w:cs="Times New Roman"/>
          <w:b/>
        </w:rPr>
        <w:t>Tabela 4</w:t>
      </w:r>
      <w:r>
        <w:rPr>
          <w:rFonts w:ascii="Times New Roman" w:hAnsi="Times New Roman" w:cs="Times New Roman"/>
        </w:rPr>
        <w:t xml:space="preserve">. Aceitação da aparência, cor, textura, aroma, sabor e aceitação global dos biscoitos tipo </w:t>
      </w:r>
      <w:proofErr w:type="spellStart"/>
      <w:r>
        <w:rPr>
          <w:rFonts w:ascii="Times New Roman" w:hAnsi="Times New Roman" w:cs="Times New Roman"/>
        </w:rPr>
        <w:t>cookie</w:t>
      </w:r>
      <w:proofErr w:type="spellEnd"/>
      <w:r>
        <w:rPr>
          <w:rFonts w:ascii="Times New Roman" w:hAnsi="Times New Roman" w:cs="Times New Roman"/>
        </w:rPr>
        <w:t>.</w:t>
      </w:r>
    </w:p>
    <w:tbl>
      <w:tblPr>
        <w:tblW w:w="0" w:type="auto"/>
        <w:tblInd w:w="-176" w:type="dxa"/>
        <w:tblBorders>
          <w:top w:val="single" w:sz="4" w:space="0" w:color="000001"/>
          <w:left w:val="nil"/>
          <w:bottom w:val="single" w:sz="4" w:space="0" w:color="000001"/>
          <w:right w:val="nil"/>
          <w:insideH w:val="single" w:sz="4" w:space="0" w:color="000001"/>
          <w:insideV w:val="nil"/>
        </w:tblBorders>
        <w:tblLayout w:type="fixed"/>
        <w:tblLook w:val="0000"/>
      </w:tblPr>
      <w:tblGrid>
        <w:gridCol w:w="1560"/>
        <w:gridCol w:w="142"/>
        <w:gridCol w:w="1276"/>
        <w:gridCol w:w="808"/>
        <w:gridCol w:w="1073"/>
        <w:gridCol w:w="997"/>
        <w:gridCol w:w="923"/>
        <w:gridCol w:w="1330"/>
      </w:tblGrid>
      <w:tr w:rsidR="00E27324" w:rsidTr="00CC08C9">
        <w:trPr>
          <w:cantSplit/>
        </w:trPr>
        <w:tc>
          <w:tcPr>
            <w:tcW w:w="1560" w:type="dxa"/>
            <w:tcBorders>
              <w:top w:val="single" w:sz="4" w:space="0" w:color="000001"/>
              <w:left w:val="nil"/>
              <w:bottom w:val="single" w:sz="4" w:space="0" w:color="000001"/>
              <w:right w:val="nil"/>
            </w:tcBorders>
            <w:shd w:val="clear" w:color="auto" w:fill="FFFFFF"/>
          </w:tcPr>
          <w:p w:rsidR="00E27324" w:rsidRDefault="005C6EAA">
            <w:pPr>
              <w:pStyle w:val="Normal1"/>
              <w:spacing w:line="200" w:lineRule="atLeast"/>
              <w:ind w:firstLine="0"/>
              <w:jc w:val="center"/>
              <w:rPr>
                <w:rFonts w:ascii="Times New Roman" w:hAnsi="Times New Roman" w:cs="Times New Roman"/>
                <w:b/>
              </w:rPr>
            </w:pPr>
            <w:r>
              <w:rPr>
                <w:rFonts w:ascii="Times New Roman" w:hAnsi="Times New Roman" w:cs="Times New Roman"/>
                <w:b/>
              </w:rPr>
              <w:t>Tratamento</w:t>
            </w:r>
          </w:p>
        </w:tc>
        <w:tc>
          <w:tcPr>
            <w:tcW w:w="1418" w:type="dxa"/>
            <w:gridSpan w:val="2"/>
            <w:tcBorders>
              <w:top w:val="single" w:sz="4" w:space="0" w:color="000001"/>
              <w:left w:val="nil"/>
              <w:bottom w:val="single" w:sz="4" w:space="0" w:color="000001"/>
              <w:right w:val="nil"/>
            </w:tcBorders>
            <w:shd w:val="clear" w:color="auto" w:fill="FFFFFF"/>
          </w:tcPr>
          <w:p w:rsidR="00E27324" w:rsidRDefault="005C6EAA">
            <w:pPr>
              <w:pStyle w:val="Normal1"/>
              <w:spacing w:line="200" w:lineRule="atLeast"/>
              <w:ind w:firstLine="0"/>
              <w:jc w:val="center"/>
              <w:rPr>
                <w:rFonts w:ascii="Times New Roman" w:hAnsi="Times New Roman" w:cs="Times New Roman"/>
                <w:b/>
              </w:rPr>
            </w:pPr>
            <w:r>
              <w:rPr>
                <w:rFonts w:ascii="Times New Roman" w:hAnsi="Times New Roman" w:cs="Times New Roman"/>
                <w:b/>
              </w:rPr>
              <w:t>Aparência</w:t>
            </w:r>
          </w:p>
        </w:tc>
        <w:tc>
          <w:tcPr>
            <w:tcW w:w="808" w:type="dxa"/>
            <w:tcBorders>
              <w:top w:val="single" w:sz="4" w:space="0" w:color="000001"/>
              <w:left w:val="nil"/>
              <w:bottom w:val="single" w:sz="4" w:space="0" w:color="000001"/>
              <w:right w:val="nil"/>
            </w:tcBorders>
            <w:shd w:val="clear" w:color="auto" w:fill="FFFFFF"/>
          </w:tcPr>
          <w:p w:rsidR="00E27324" w:rsidRDefault="005C6EAA">
            <w:pPr>
              <w:pStyle w:val="Normal1"/>
              <w:spacing w:line="200" w:lineRule="atLeast"/>
              <w:ind w:firstLine="0"/>
              <w:jc w:val="center"/>
              <w:rPr>
                <w:rFonts w:ascii="Times New Roman" w:hAnsi="Times New Roman" w:cs="Times New Roman"/>
                <w:b/>
              </w:rPr>
            </w:pPr>
            <w:r>
              <w:rPr>
                <w:rFonts w:ascii="Times New Roman" w:hAnsi="Times New Roman" w:cs="Times New Roman"/>
                <w:b/>
              </w:rPr>
              <w:t>Cor</w:t>
            </w:r>
          </w:p>
        </w:tc>
        <w:tc>
          <w:tcPr>
            <w:tcW w:w="1073" w:type="dxa"/>
            <w:tcBorders>
              <w:top w:val="single" w:sz="4" w:space="0" w:color="000001"/>
              <w:left w:val="nil"/>
              <w:bottom w:val="single" w:sz="4" w:space="0" w:color="000001"/>
              <w:right w:val="nil"/>
            </w:tcBorders>
            <w:shd w:val="clear" w:color="auto" w:fill="FFFFFF"/>
          </w:tcPr>
          <w:p w:rsidR="00E27324" w:rsidRDefault="005C6EAA">
            <w:pPr>
              <w:pStyle w:val="Normal1"/>
              <w:spacing w:line="200" w:lineRule="atLeast"/>
              <w:ind w:firstLine="0"/>
              <w:jc w:val="center"/>
              <w:rPr>
                <w:rFonts w:ascii="Times New Roman" w:hAnsi="Times New Roman" w:cs="Times New Roman"/>
                <w:b/>
              </w:rPr>
            </w:pPr>
            <w:r>
              <w:rPr>
                <w:rFonts w:ascii="Times New Roman" w:hAnsi="Times New Roman" w:cs="Times New Roman"/>
                <w:b/>
              </w:rPr>
              <w:t>Textura</w:t>
            </w:r>
          </w:p>
        </w:tc>
        <w:tc>
          <w:tcPr>
            <w:tcW w:w="997" w:type="dxa"/>
            <w:tcBorders>
              <w:top w:val="single" w:sz="4" w:space="0" w:color="000001"/>
              <w:left w:val="nil"/>
              <w:bottom w:val="single" w:sz="4" w:space="0" w:color="000001"/>
              <w:right w:val="nil"/>
            </w:tcBorders>
            <w:shd w:val="clear" w:color="auto" w:fill="FFFFFF"/>
          </w:tcPr>
          <w:p w:rsidR="00E27324" w:rsidRDefault="005C6EAA">
            <w:pPr>
              <w:pStyle w:val="Normal1"/>
              <w:spacing w:line="200" w:lineRule="atLeast"/>
              <w:ind w:firstLine="0"/>
              <w:jc w:val="center"/>
              <w:rPr>
                <w:rFonts w:ascii="Times New Roman" w:hAnsi="Times New Roman" w:cs="Times New Roman"/>
                <w:b/>
              </w:rPr>
            </w:pPr>
            <w:r>
              <w:rPr>
                <w:rFonts w:ascii="Times New Roman" w:hAnsi="Times New Roman" w:cs="Times New Roman"/>
                <w:b/>
              </w:rPr>
              <w:t>Aroma</w:t>
            </w:r>
          </w:p>
        </w:tc>
        <w:tc>
          <w:tcPr>
            <w:tcW w:w="923" w:type="dxa"/>
            <w:tcBorders>
              <w:top w:val="single" w:sz="4" w:space="0" w:color="000001"/>
              <w:left w:val="nil"/>
              <w:bottom w:val="single" w:sz="4" w:space="0" w:color="000001"/>
              <w:right w:val="nil"/>
            </w:tcBorders>
            <w:shd w:val="clear" w:color="auto" w:fill="FFFFFF"/>
          </w:tcPr>
          <w:p w:rsidR="00E27324" w:rsidRDefault="005C6EAA">
            <w:pPr>
              <w:pStyle w:val="Normal1"/>
              <w:spacing w:line="200" w:lineRule="atLeast"/>
              <w:ind w:firstLine="0"/>
              <w:jc w:val="center"/>
              <w:rPr>
                <w:rFonts w:ascii="Times New Roman" w:hAnsi="Times New Roman" w:cs="Times New Roman"/>
                <w:b/>
              </w:rPr>
            </w:pPr>
            <w:r>
              <w:rPr>
                <w:rFonts w:ascii="Times New Roman" w:hAnsi="Times New Roman" w:cs="Times New Roman"/>
                <w:b/>
              </w:rPr>
              <w:t>Sabor</w:t>
            </w:r>
          </w:p>
        </w:tc>
        <w:tc>
          <w:tcPr>
            <w:tcW w:w="1330" w:type="dxa"/>
            <w:tcBorders>
              <w:top w:val="single" w:sz="4" w:space="0" w:color="000001"/>
              <w:left w:val="nil"/>
              <w:bottom w:val="single" w:sz="4" w:space="0" w:color="000001"/>
              <w:right w:val="nil"/>
            </w:tcBorders>
            <w:shd w:val="clear" w:color="auto" w:fill="FFFFFF"/>
          </w:tcPr>
          <w:p w:rsidR="00E27324" w:rsidRDefault="005C6EAA">
            <w:pPr>
              <w:pStyle w:val="Normal1"/>
              <w:spacing w:line="200" w:lineRule="atLeast"/>
              <w:ind w:firstLine="0"/>
              <w:jc w:val="center"/>
              <w:rPr>
                <w:rFonts w:ascii="Times New Roman" w:hAnsi="Times New Roman" w:cs="Times New Roman"/>
                <w:b/>
              </w:rPr>
            </w:pPr>
            <w:r>
              <w:rPr>
                <w:rFonts w:ascii="Times New Roman" w:hAnsi="Times New Roman" w:cs="Times New Roman"/>
                <w:b/>
              </w:rPr>
              <w:t>Aceitação global</w:t>
            </w:r>
          </w:p>
        </w:tc>
      </w:tr>
      <w:tr w:rsidR="00E27324" w:rsidTr="00CC08C9">
        <w:trPr>
          <w:cantSplit/>
        </w:trPr>
        <w:tc>
          <w:tcPr>
            <w:tcW w:w="1560" w:type="dxa"/>
            <w:tcBorders>
              <w:top w:val="single" w:sz="4" w:space="0" w:color="000001"/>
              <w:left w:val="nil"/>
              <w:bottom w:val="nil"/>
              <w:right w:val="nil"/>
            </w:tcBorders>
            <w:shd w:val="clear" w:color="auto" w:fill="FFFFFF"/>
          </w:tcPr>
          <w:p w:rsidR="00E27324" w:rsidRDefault="005C6EAA">
            <w:pPr>
              <w:pStyle w:val="Normal1"/>
              <w:spacing w:line="200" w:lineRule="atLeast"/>
              <w:ind w:firstLine="0"/>
              <w:rPr>
                <w:rFonts w:ascii="Times New Roman" w:hAnsi="Times New Roman" w:cs="Times New Roman"/>
              </w:rPr>
            </w:pPr>
            <w:r>
              <w:rPr>
                <w:rFonts w:ascii="Times New Roman" w:hAnsi="Times New Roman" w:cs="Times New Roman"/>
              </w:rPr>
              <w:t>Padrão</w:t>
            </w:r>
          </w:p>
        </w:tc>
        <w:tc>
          <w:tcPr>
            <w:tcW w:w="1418" w:type="dxa"/>
            <w:gridSpan w:val="2"/>
            <w:tcBorders>
              <w:top w:val="single" w:sz="4" w:space="0" w:color="000001"/>
              <w:left w:val="nil"/>
              <w:bottom w:val="nil"/>
              <w:right w:val="nil"/>
            </w:tcBorders>
            <w:shd w:val="clear" w:color="auto" w:fill="FFFFFF"/>
          </w:tcPr>
          <w:p w:rsidR="00E27324" w:rsidRDefault="005C6EAA">
            <w:pPr>
              <w:pStyle w:val="Normal1"/>
              <w:spacing w:line="200" w:lineRule="atLeast"/>
              <w:ind w:firstLine="0"/>
              <w:jc w:val="center"/>
              <w:rPr>
                <w:rFonts w:ascii="Times New Roman" w:hAnsi="Times New Roman" w:cs="Times New Roman"/>
                <w:vertAlign w:val="superscript"/>
              </w:rPr>
            </w:pPr>
            <w:r>
              <w:rPr>
                <w:rFonts w:ascii="Times New Roman" w:hAnsi="Times New Roman" w:cs="Times New Roman"/>
              </w:rPr>
              <w:t>7,56</w:t>
            </w:r>
            <w:r>
              <w:rPr>
                <w:rFonts w:ascii="Times New Roman" w:hAnsi="Times New Roman" w:cs="Times New Roman"/>
                <w:vertAlign w:val="superscript"/>
              </w:rPr>
              <w:t>a</w:t>
            </w:r>
          </w:p>
        </w:tc>
        <w:tc>
          <w:tcPr>
            <w:tcW w:w="808" w:type="dxa"/>
            <w:tcBorders>
              <w:top w:val="single" w:sz="4" w:space="0" w:color="000001"/>
              <w:left w:val="nil"/>
              <w:bottom w:val="nil"/>
              <w:right w:val="nil"/>
            </w:tcBorders>
            <w:shd w:val="clear" w:color="auto" w:fill="FFFFFF"/>
          </w:tcPr>
          <w:p w:rsidR="00E27324" w:rsidRDefault="005C6EAA">
            <w:pPr>
              <w:pStyle w:val="Normal1"/>
              <w:spacing w:line="200" w:lineRule="atLeast"/>
              <w:ind w:firstLine="0"/>
              <w:jc w:val="center"/>
              <w:rPr>
                <w:rFonts w:ascii="Times New Roman" w:hAnsi="Times New Roman" w:cs="Times New Roman"/>
                <w:vertAlign w:val="superscript"/>
              </w:rPr>
            </w:pPr>
            <w:r>
              <w:rPr>
                <w:rFonts w:ascii="Times New Roman" w:hAnsi="Times New Roman" w:cs="Times New Roman"/>
              </w:rPr>
              <w:t>7,5</w:t>
            </w:r>
            <w:r w:rsidR="002A6808">
              <w:rPr>
                <w:rFonts w:ascii="Times New Roman" w:hAnsi="Times New Roman" w:cs="Times New Roman"/>
              </w:rPr>
              <w:t>0</w:t>
            </w:r>
            <w:r>
              <w:rPr>
                <w:rFonts w:ascii="Times New Roman" w:hAnsi="Times New Roman" w:cs="Times New Roman"/>
                <w:vertAlign w:val="superscript"/>
              </w:rPr>
              <w:t xml:space="preserve"> a</w:t>
            </w:r>
          </w:p>
        </w:tc>
        <w:tc>
          <w:tcPr>
            <w:tcW w:w="1073" w:type="dxa"/>
            <w:tcBorders>
              <w:top w:val="single" w:sz="4" w:space="0" w:color="000001"/>
              <w:left w:val="nil"/>
              <w:bottom w:val="nil"/>
              <w:right w:val="nil"/>
            </w:tcBorders>
            <w:shd w:val="clear" w:color="auto" w:fill="FFFFFF"/>
          </w:tcPr>
          <w:p w:rsidR="00E27324" w:rsidRDefault="005C6EAA">
            <w:pPr>
              <w:pStyle w:val="Normal1"/>
              <w:spacing w:line="200" w:lineRule="atLeast"/>
              <w:ind w:firstLine="0"/>
              <w:jc w:val="center"/>
              <w:rPr>
                <w:rFonts w:ascii="Times New Roman" w:hAnsi="Times New Roman" w:cs="Times New Roman"/>
                <w:vertAlign w:val="superscript"/>
              </w:rPr>
            </w:pPr>
            <w:r>
              <w:rPr>
                <w:rFonts w:ascii="Times New Roman" w:hAnsi="Times New Roman" w:cs="Times New Roman"/>
              </w:rPr>
              <w:t>7,04</w:t>
            </w:r>
            <w:r>
              <w:rPr>
                <w:rFonts w:ascii="Times New Roman" w:hAnsi="Times New Roman" w:cs="Times New Roman"/>
                <w:vertAlign w:val="superscript"/>
              </w:rPr>
              <w:t>b</w:t>
            </w:r>
          </w:p>
        </w:tc>
        <w:tc>
          <w:tcPr>
            <w:tcW w:w="997" w:type="dxa"/>
            <w:tcBorders>
              <w:top w:val="single" w:sz="4" w:space="0" w:color="000001"/>
              <w:left w:val="nil"/>
              <w:bottom w:val="nil"/>
              <w:right w:val="nil"/>
            </w:tcBorders>
            <w:shd w:val="clear" w:color="auto" w:fill="FFFFFF"/>
          </w:tcPr>
          <w:p w:rsidR="00E27324" w:rsidRDefault="005C6EAA">
            <w:pPr>
              <w:pStyle w:val="Normal1"/>
              <w:spacing w:line="200" w:lineRule="atLeast"/>
              <w:ind w:firstLine="0"/>
              <w:jc w:val="center"/>
              <w:rPr>
                <w:rFonts w:ascii="Times New Roman" w:hAnsi="Times New Roman" w:cs="Times New Roman"/>
                <w:vertAlign w:val="superscript"/>
              </w:rPr>
            </w:pPr>
            <w:r>
              <w:rPr>
                <w:rFonts w:ascii="Times New Roman" w:hAnsi="Times New Roman" w:cs="Times New Roman"/>
              </w:rPr>
              <w:t>7,32</w:t>
            </w:r>
            <w:r>
              <w:rPr>
                <w:rFonts w:ascii="Times New Roman" w:hAnsi="Times New Roman" w:cs="Times New Roman"/>
                <w:vertAlign w:val="superscript"/>
              </w:rPr>
              <w:t xml:space="preserve"> a</w:t>
            </w:r>
          </w:p>
        </w:tc>
        <w:tc>
          <w:tcPr>
            <w:tcW w:w="923" w:type="dxa"/>
            <w:tcBorders>
              <w:top w:val="single" w:sz="4" w:space="0" w:color="000001"/>
              <w:left w:val="nil"/>
              <w:bottom w:val="nil"/>
              <w:right w:val="nil"/>
            </w:tcBorders>
            <w:shd w:val="clear" w:color="auto" w:fill="FFFFFF"/>
          </w:tcPr>
          <w:p w:rsidR="00E27324" w:rsidRDefault="005C6EAA">
            <w:pPr>
              <w:pStyle w:val="Normal1"/>
              <w:spacing w:line="200" w:lineRule="atLeast"/>
              <w:ind w:firstLine="0"/>
              <w:jc w:val="center"/>
              <w:rPr>
                <w:rFonts w:ascii="Times New Roman" w:hAnsi="Times New Roman" w:cs="Times New Roman"/>
                <w:vertAlign w:val="superscript"/>
              </w:rPr>
            </w:pPr>
            <w:r>
              <w:rPr>
                <w:rFonts w:ascii="Times New Roman" w:hAnsi="Times New Roman" w:cs="Times New Roman"/>
              </w:rPr>
              <w:t>7,22</w:t>
            </w:r>
            <w:r>
              <w:rPr>
                <w:rFonts w:ascii="Times New Roman" w:hAnsi="Times New Roman" w:cs="Times New Roman"/>
                <w:vertAlign w:val="superscript"/>
              </w:rPr>
              <w:t xml:space="preserve"> b</w:t>
            </w:r>
          </w:p>
        </w:tc>
        <w:tc>
          <w:tcPr>
            <w:tcW w:w="1330" w:type="dxa"/>
            <w:tcBorders>
              <w:top w:val="single" w:sz="4" w:space="0" w:color="000001"/>
              <w:left w:val="nil"/>
              <w:bottom w:val="nil"/>
              <w:right w:val="nil"/>
            </w:tcBorders>
            <w:shd w:val="clear" w:color="auto" w:fill="FFFFFF"/>
          </w:tcPr>
          <w:p w:rsidR="00E27324" w:rsidRDefault="005C6EAA">
            <w:pPr>
              <w:pStyle w:val="Normal1"/>
              <w:spacing w:line="200" w:lineRule="atLeast"/>
              <w:ind w:firstLine="0"/>
              <w:jc w:val="center"/>
              <w:rPr>
                <w:rFonts w:ascii="Times New Roman" w:hAnsi="Times New Roman" w:cs="Times New Roman"/>
                <w:vertAlign w:val="superscript"/>
              </w:rPr>
            </w:pPr>
            <w:r>
              <w:rPr>
                <w:rFonts w:ascii="Times New Roman" w:hAnsi="Times New Roman" w:cs="Times New Roman"/>
              </w:rPr>
              <w:t>7,24</w:t>
            </w:r>
            <w:r>
              <w:rPr>
                <w:rFonts w:ascii="Times New Roman" w:hAnsi="Times New Roman" w:cs="Times New Roman"/>
                <w:vertAlign w:val="superscript"/>
              </w:rPr>
              <w:t xml:space="preserve"> b</w:t>
            </w:r>
          </w:p>
        </w:tc>
      </w:tr>
      <w:tr w:rsidR="00E27324" w:rsidTr="00CC08C9">
        <w:trPr>
          <w:cantSplit/>
        </w:trPr>
        <w:tc>
          <w:tcPr>
            <w:tcW w:w="1702" w:type="dxa"/>
            <w:gridSpan w:val="2"/>
            <w:tcBorders>
              <w:top w:val="nil"/>
              <w:left w:val="nil"/>
              <w:bottom w:val="nil"/>
              <w:right w:val="nil"/>
            </w:tcBorders>
            <w:shd w:val="clear" w:color="auto" w:fill="FFFFFF"/>
          </w:tcPr>
          <w:p w:rsidR="00E27324" w:rsidRDefault="005C6EAA">
            <w:pPr>
              <w:pStyle w:val="Normal1"/>
              <w:spacing w:line="200" w:lineRule="atLeast"/>
              <w:ind w:firstLine="0"/>
              <w:rPr>
                <w:rFonts w:ascii="Times New Roman" w:hAnsi="Times New Roman" w:cs="Times New Roman"/>
              </w:rPr>
            </w:pPr>
            <w:r>
              <w:rPr>
                <w:rFonts w:ascii="Times New Roman" w:hAnsi="Times New Roman" w:cs="Times New Roman"/>
              </w:rPr>
              <w:t>10% de FBM</w:t>
            </w:r>
          </w:p>
        </w:tc>
        <w:tc>
          <w:tcPr>
            <w:tcW w:w="1276" w:type="dxa"/>
            <w:tcBorders>
              <w:top w:val="nil"/>
              <w:left w:val="nil"/>
              <w:bottom w:val="nil"/>
              <w:right w:val="nil"/>
            </w:tcBorders>
            <w:shd w:val="clear" w:color="auto" w:fill="FFFFFF"/>
          </w:tcPr>
          <w:p w:rsidR="00E27324" w:rsidRDefault="005C6EAA">
            <w:pPr>
              <w:pStyle w:val="Normal1"/>
              <w:spacing w:line="200" w:lineRule="atLeast"/>
              <w:ind w:firstLine="0"/>
              <w:jc w:val="center"/>
              <w:rPr>
                <w:rFonts w:ascii="Times New Roman" w:hAnsi="Times New Roman" w:cs="Times New Roman"/>
                <w:vertAlign w:val="superscript"/>
              </w:rPr>
            </w:pPr>
            <w:r>
              <w:rPr>
                <w:rFonts w:ascii="Times New Roman" w:hAnsi="Times New Roman" w:cs="Times New Roman"/>
              </w:rPr>
              <w:t>7,52</w:t>
            </w:r>
            <w:r>
              <w:rPr>
                <w:rFonts w:ascii="Times New Roman" w:hAnsi="Times New Roman" w:cs="Times New Roman"/>
                <w:vertAlign w:val="superscript"/>
              </w:rPr>
              <w:t xml:space="preserve"> a</w:t>
            </w:r>
          </w:p>
        </w:tc>
        <w:tc>
          <w:tcPr>
            <w:tcW w:w="808" w:type="dxa"/>
            <w:tcBorders>
              <w:top w:val="nil"/>
              <w:left w:val="nil"/>
              <w:bottom w:val="nil"/>
              <w:right w:val="nil"/>
            </w:tcBorders>
            <w:shd w:val="clear" w:color="auto" w:fill="FFFFFF"/>
          </w:tcPr>
          <w:p w:rsidR="00E27324" w:rsidRDefault="005C6EAA">
            <w:pPr>
              <w:pStyle w:val="Normal1"/>
              <w:spacing w:line="200" w:lineRule="atLeast"/>
              <w:ind w:firstLine="0"/>
              <w:jc w:val="center"/>
              <w:rPr>
                <w:rFonts w:ascii="Times New Roman" w:hAnsi="Times New Roman" w:cs="Times New Roman"/>
                <w:vertAlign w:val="superscript"/>
              </w:rPr>
            </w:pPr>
            <w:r>
              <w:rPr>
                <w:rFonts w:ascii="Times New Roman" w:hAnsi="Times New Roman" w:cs="Times New Roman"/>
              </w:rPr>
              <w:t>7,66</w:t>
            </w:r>
            <w:r>
              <w:rPr>
                <w:rFonts w:ascii="Times New Roman" w:hAnsi="Times New Roman" w:cs="Times New Roman"/>
                <w:vertAlign w:val="superscript"/>
              </w:rPr>
              <w:t xml:space="preserve"> a</w:t>
            </w:r>
          </w:p>
        </w:tc>
        <w:tc>
          <w:tcPr>
            <w:tcW w:w="1073" w:type="dxa"/>
            <w:tcBorders>
              <w:top w:val="nil"/>
              <w:left w:val="nil"/>
              <w:bottom w:val="nil"/>
              <w:right w:val="nil"/>
            </w:tcBorders>
            <w:shd w:val="clear" w:color="auto" w:fill="FFFFFF"/>
          </w:tcPr>
          <w:p w:rsidR="00E27324" w:rsidRDefault="005C6EAA">
            <w:pPr>
              <w:pStyle w:val="Normal1"/>
              <w:spacing w:line="200" w:lineRule="atLeast"/>
              <w:ind w:firstLine="0"/>
              <w:jc w:val="center"/>
              <w:rPr>
                <w:rFonts w:ascii="Times New Roman" w:hAnsi="Times New Roman" w:cs="Times New Roman"/>
                <w:vertAlign w:val="superscript"/>
              </w:rPr>
            </w:pPr>
            <w:r>
              <w:rPr>
                <w:rFonts w:ascii="Times New Roman" w:hAnsi="Times New Roman" w:cs="Times New Roman"/>
              </w:rPr>
              <w:t>7,4</w:t>
            </w:r>
            <w:r w:rsidR="002A6808">
              <w:rPr>
                <w:rFonts w:ascii="Times New Roman" w:hAnsi="Times New Roman" w:cs="Times New Roman"/>
              </w:rPr>
              <w:t>0</w:t>
            </w:r>
            <w:r>
              <w:rPr>
                <w:rFonts w:ascii="Times New Roman" w:hAnsi="Times New Roman" w:cs="Times New Roman"/>
                <w:vertAlign w:val="superscript"/>
              </w:rPr>
              <w:t xml:space="preserve"> a b</w:t>
            </w:r>
          </w:p>
        </w:tc>
        <w:tc>
          <w:tcPr>
            <w:tcW w:w="997" w:type="dxa"/>
            <w:tcBorders>
              <w:top w:val="nil"/>
              <w:left w:val="nil"/>
              <w:bottom w:val="nil"/>
              <w:right w:val="nil"/>
            </w:tcBorders>
            <w:shd w:val="clear" w:color="auto" w:fill="FFFFFF"/>
          </w:tcPr>
          <w:p w:rsidR="00E27324" w:rsidRDefault="005C6EAA">
            <w:pPr>
              <w:pStyle w:val="Normal1"/>
              <w:spacing w:line="200" w:lineRule="atLeast"/>
              <w:ind w:firstLine="0"/>
              <w:jc w:val="center"/>
              <w:rPr>
                <w:rFonts w:ascii="Times New Roman" w:hAnsi="Times New Roman" w:cs="Times New Roman"/>
                <w:vertAlign w:val="superscript"/>
              </w:rPr>
            </w:pPr>
            <w:r>
              <w:rPr>
                <w:rFonts w:ascii="Times New Roman" w:hAnsi="Times New Roman" w:cs="Times New Roman"/>
              </w:rPr>
              <w:t>7,58</w:t>
            </w:r>
            <w:r>
              <w:rPr>
                <w:rFonts w:ascii="Times New Roman" w:hAnsi="Times New Roman" w:cs="Times New Roman"/>
                <w:vertAlign w:val="superscript"/>
              </w:rPr>
              <w:t xml:space="preserve"> a</w:t>
            </w:r>
          </w:p>
        </w:tc>
        <w:tc>
          <w:tcPr>
            <w:tcW w:w="923" w:type="dxa"/>
            <w:tcBorders>
              <w:top w:val="nil"/>
              <w:left w:val="nil"/>
              <w:bottom w:val="nil"/>
              <w:right w:val="nil"/>
            </w:tcBorders>
            <w:shd w:val="clear" w:color="auto" w:fill="FFFFFF"/>
          </w:tcPr>
          <w:p w:rsidR="00E27324" w:rsidRDefault="005C6EAA">
            <w:pPr>
              <w:pStyle w:val="Normal1"/>
              <w:spacing w:line="200" w:lineRule="atLeast"/>
              <w:ind w:firstLine="0"/>
              <w:jc w:val="center"/>
              <w:rPr>
                <w:rFonts w:ascii="Times New Roman" w:hAnsi="Times New Roman" w:cs="Times New Roman"/>
                <w:vertAlign w:val="superscript"/>
              </w:rPr>
            </w:pPr>
            <w:r>
              <w:rPr>
                <w:rFonts w:ascii="Times New Roman" w:hAnsi="Times New Roman" w:cs="Times New Roman"/>
              </w:rPr>
              <w:t>7,96</w:t>
            </w:r>
            <w:r>
              <w:rPr>
                <w:rFonts w:ascii="Times New Roman" w:hAnsi="Times New Roman" w:cs="Times New Roman"/>
                <w:vertAlign w:val="superscript"/>
              </w:rPr>
              <w:t xml:space="preserve"> a</w:t>
            </w:r>
          </w:p>
        </w:tc>
        <w:tc>
          <w:tcPr>
            <w:tcW w:w="1330" w:type="dxa"/>
            <w:tcBorders>
              <w:top w:val="nil"/>
              <w:left w:val="nil"/>
              <w:bottom w:val="nil"/>
              <w:right w:val="nil"/>
            </w:tcBorders>
            <w:shd w:val="clear" w:color="auto" w:fill="FFFFFF"/>
          </w:tcPr>
          <w:p w:rsidR="00E27324" w:rsidRDefault="005C6EAA">
            <w:pPr>
              <w:pStyle w:val="Normal1"/>
              <w:spacing w:line="200" w:lineRule="atLeast"/>
              <w:ind w:firstLine="0"/>
              <w:jc w:val="center"/>
              <w:rPr>
                <w:rFonts w:ascii="Times New Roman" w:hAnsi="Times New Roman" w:cs="Times New Roman"/>
                <w:vertAlign w:val="superscript"/>
              </w:rPr>
            </w:pPr>
            <w:r>
              <w:rPr>
                <w:rFonts w:ascii="Times New Roman" w:hAnsi="Times New Roman" w:cs="Times New Roman"/>
              </w:rPr>
              <w:t>7,84</w:t>
            </w:r>
            <w:r>
              <w:rPr>
                <w:rFonts w:ascii="Times New Roman" w:hAnsi="Times New Roman" w:cs="Times New Roman"/>
                <w:vertAlign w:val="superscript"/>
              </w:rPr>
              <w:t xml:space="preserve"> a </w:t>
            </w:r>
          </w:p>
        </w:tc>
      </w:tr>
      <w:tr w:rsidR="00E27324" w:rsidTr="00CC08C9">
        <w:trPr>
          <w:cantSplit/>
        </w:trPr>
        <w:tc>
          <w:tcPr>
            <w:tcW w:w="1702" w:type="dxa"/>
            <w:gridSpan w:val="2"/>
            <w:tcBorders>
              <w:top w:val="nil"/>
              <w:left w:val="nil"/>
              <w:bottom w:val="nil"/>
              <w:right w:val="nil"/>
            </w:tcBorders>
            <w:shd w:val="clear" w:color="auto" w:fill="FFFFFF"/>
          </w:tcPr>
          <w:p w:rsidR="00E27324" w:rsidRDefault="005C6EAA">
            <w:pPr>
              <w:pStyle w:val="Normal1"/>
              <w:spacing w:line="200" w:lineRule="atLeast"/>
              <w:ind w:firstLine="0"/>
              <w:rPr>
                <w:rFonts w:ascii="Times New Roman" w:hAnsi="Times New Roman" w:cs="Times New Roman"/>
              </w:rPr>
            </w:pPr>
            <w:r>
              <w:rPr>
                <w:rFonts w:ascii="Times New Roman" w:hAnsi="Times New Roman" w:cs="Times New Roman"/>
              </w:rPr>
              <w:t>20% de FBM</w:t>
            </w:r>
          </w:p>
        </w:tc>
        <w:tc>
          <w:tcPr>
            <w:tcW w:w="1276" w:type="dxa"/>
            <w:tcBorders>
              <w:top w:val="nil"/>
              <w:left w:val="nil"/>
              <w:bottom w:val="nil"/>
              <w:right w:val="nil"/>
            </w:tcBorders>
            <w:shd w:val="clear" w:color="auto" w:fill="FFFFFF"/>
          </w:tcPr>
          <w:p w:rsidR="00E27324" w:rsidRDefault="005C6EAA">
            <w:pPr>
              <w:pStyle w:val="Normal1"/>
              <w:spacing w:line="200" w:lineRule="atLeast"/>
              <w:ind w:firstLine="0"/>
              <w:jc w:val="center"/>
              <w:rPr>
                <w:rFonts w:ascii="Times New Roman" w:hAnsi="Times New Roman" w:cs="Times New Roman"/>
                <w:vertAlign w:val="superscript"/>
              </w:rPr>
            </w:pPr>
            <w:r>
              <w:rPr>
                <w:rFonts w:ascii="Times New Roman" w:hAnsi="Times New Roman" w:cs="Times New Roman"/>
              </w:rPr>
              <w:t>7,42</w:t>
            </w:r>
            <w:r>
              <w:rPr>
                <w:rFonts w:ascii="Times New Roman" w:hAnsi="Times New Roman" w:cs="Times New Roman"/>
                <w:vertAlign w:val="superscript"/>
              </w:rPr>
              <w:t xml:space="preserve"> a</w:t>
            </w:r>
          </w:p>
        </w:tc>
        <w:tc>
          <w:tcPr>
            <w:tcW w:w="808" w:type="dxa"/>
            <w:tcBorders>
              <w:top w:val="nil"/>
              <w:left w:val="nil"/>
              <w:bottom w:val="nil"/>
              <w:right w:val="nil"/>
            </w:tcBorders>
            <w:shd w:val="clear" w:color="auto" w:fill="FFFFFF"/>
          </w:tcPr>
          <w:p w:rsidR="00E27324" w:rsidRDefault="005C6EAA">
            <w:pPr>
              <w:pStyle w:val="Normal1"/>
              <w:spacing w:line="200" w:lineRule="atLeast"/>
              <w:ind w:firstLine="0"/>
              <w:jc w:val="center"/>
              <w:rPr>
                <w:rFonts w:ascii="Times New Roman" w:hAnsi="Times New Roman" w:cs="Times New Roman"/>
                <w:vertAlign w:val="superscript"/>
              </w:rPr>
            </w:pPr>
            <w:r>
              <w:rPr>
                <w:rFonts w:ascii="Times New Roman" w:hAnsi="Times New Roman" w:cs="Times New Roman"/>
              </w:rPr>
              <w:t>7,5</w:t>
            </w:r>
            <w:r w:rsidR="002A6808">
              <w:rPr>
                <w:rFonts w:ascii="Times New Roman" w:hAnsi="Times New Roman" w:cs="Times New Roman"/>
              </w:rPr>
              <w:t>0</w:t>
            </w:r>
            <w:r>
              <w:rPr>
                <w:rFonts w:ascii="Times New Roman" w:hAnsi="Times New Roman" w:cs="Times New Roman"/>
                <w:vertAlign w:val="superscript"/>
              </w:rPr>
              <w:t xml:space="preserve"> a</w:t>
            </w:r>
          </w:p>
        </w:tc>
        <w:tc>
          <w:tcPr>
            <w:tcW w:w="1073" w:type="dxa"/>
            <w:tcBorders>
              <w:top w:val="nil"/>
              <w:left w:val="nil"/>
              <w:bottom w:val="nil"/>
              <w:right w:val="nil"/>
            </w:tcBorders>
            <w:shd w:val="clear" w:color="auto" w:fill="FFFFFF"/>
          </w:tcPr>
          <w:p w:rsidR="00E27324" w:rsidRDefault="005C6EAA">
            <w:pPr>
              <w:pStyle w:val="Normal1"/>
              <w:spacing w:line="200" w:lineRule="atLeast"/>
              <w:ind w:firstLine="0"/>
              <w:jc w:val="center"/>
              <w:rPr>
                <w:rFonts w:ascii="Times New Roman" w:hAnsi="Times New Roman" w:cs="Times New Roman"/>
                <w:vertAlign w:val="superscript"/>
              </w:rPr>
            </w:pPr>
            <w:r>
              <w:rPr>
                <w:rFonts w:ascii="Times New Roman" w:hAnsi="Times New Roman" w:cs="Times New Roman"/>
              </w:rPr>
              <w:t>7,9</w:t>
            </w:r>
            <w:r w:rsidR="002A6808">
              <w:rPr>
                <w:rFonts w:ascii="Times New Roman" w:hAnsi="Times New Roman" w:cs="Times New Roman"/>
              </w:rPr>
              <w:t>0</w:t>
            </w:r>
            <w:r>
              <w:rPr>
                <w:rFonts w:ascii="Times New Roman" w:hAnsi="Times New Roman" w:cs="Times New Roman"/>
                <w:vertAlign w:val="superscript"/>
              </w:rPr>
              <w:t xml:space="preserve"> a</w:t>
            </w:r>
          </w:p>
        </w:tc>
        <w:tc>
          <w:tcPr>
            <w:tcW w:w="997" w:type="dxa"/>
            <w:tcBorders>
              <w:top w:val="nil"/>
              <w:left w:val="nil"/>
              <w:bottom w:val="nil"/>
              <w:right w:val="nil"/>
            </w:tcBorders>
            <w:shd w:val="clear" w:color="auto" w:fill="FFFFFF"/>
          </w:tcPr>
          <w:p w:rsidR="00E27324" w:rsidRDefault="005C6EAA">
            <w:pPr>
              <w:pStyle w:val="Normal1"/>
              <w:spacing w:line="200" w:lineRule="atLeast"/>
              <w:ind w:firstLine="0"/>
              <w:jc w:val="center"/>
              <w:rPr>
                <w:rFonts w:ascii="Times New Roman" w:hAnsi="Times New Roman" w:cs="Times New Roman"/>
                <w:vertAlign w:val="superscript"/>
              </w:rPr>
            </w:pPr>
            <w:r>
              <w:rPr>
                <w:rFonts w:ascii="Times New Roman" w:hAnsi="Times New Roman" w:cs="Times New Roman"/>
              </w:rPr>
              <w:t>7,56</w:t>
            </w:r>
            <w:r>
              <w:rPr>
                <w:rFonts w:ascii="Times New Roman" w:hAnsi="Times New Roman" w:cs="Times New Roman"/>
                <w:vertAlign w:val="superscript"/>
              </w:rPr>
              <w:t xml:space="preserve"> a</w:t>
            </w:r>
          </w:p>
        </w:tc>
        <w:tc>
          <w:tcPr>
            <w:tcW w:w="923" w:type="dxa"/>
            <w:tcBorders>
              <w:top w:val="nil"/>
              <w:left w:val="nil"/>
              <w:bottom w:val="nil"/>
              <w:right w:val="nil"/>
            </w:tcBorders>
            <w:shd w:val="clear" w:color="auto" w:fill="FFFFFF"/>
          </w:tcPr>
          <w:p w:rsidR="00E27324" w:rsidRDefault="005C6EAA">
            <w:pPr>
              <w:pStyle w:val="Normal1"/>
              <w:spacing w:line="200" w:lineRule="atLeast"/>
              <w:ind w:firstLine="0"/>
              <w:jc w:val="center"/>
              <w:rPr>
                <w:rFonts w:ascii="Times New Roman" w:hAnsi="Times New Roman" w:cs="Times New Roman"/>
                <w:vertAlign w:val="superscript"/>
              </w:rPr>
            </w:pPr>
            <w:r>
              <w:rPr>
                <w:rFonts w:ascii="Times New Roman" w:hAnsi="Times New Roman" w:cs="Times New Roman"/>
              </w:rPr>
              <w:t>7,72</w:t>
            </w:r>
            <w:r>
              <w:rPr>
                <w:rFonts w:ascii="Times New Roman" w:hAnsi="Times New Roman" w:cs="Times New Roman"/>
                <w:vertAlign w:val="superscript"/>
              </w:rPr>
              <w:t xml:space="preserve"> a b</w:t>
            </w:r>
          </w:p>
        </w:tc>
        <w:tc>
          <w:tcPr>
            <w:tcW w:w="1330" w:type="dxa"/>
            <w:tcBorders>
              <w:top w:val="nil"/>
              <w:left w:val="nil"/>
              <w:bottom w:val="nil"/>
              <w:right w:val="nil"/>
            </w:tcBorders>
            <w:shd w:val="clear" w:color="auto" w:fill="FFFFFF"/>
          </w:tcPr>
          <w:p w:rsidR="00E27324" w:rsidRDefault="005C6EAA">
            <w:pPr>
              <w:pStyle w:val="Normal1"/>
              <w:spacing w:line="200" w:lineRule="atLeast"/>
              <w:ind w:firstLine="0"/>
              <w:jc w:val="center"/>
              <w:rPr>
                <w:rFonts w:ascii="Times New Roman" w:hAnsi="Times New Roman" w:cs="Times New Roman"/>
                <w:vertAlign w:val="superscript"/>
              </w:rPr>
            </w:pPr>
            <w:r>
              <w:rPr>
                <w:rFonts w:ascii="Times New Roman" w:hAnsi="Times New Roman" w:cs="Times New Roman"/>
              </w:rPr>
              <w:t>7,84</w:t>
            </w:r>
            <w:r>
              <w:rPr>
                <w:rFonts w:ascii="Times New Roman" w:hAnsi="Times New Roman" w:cs="Times New Roman"/>
                <w:vertAlign w:val="superscript"/>
              </w:rPr>
              <w:t xml:space="preserve"> a</w:t>
            </w:r>
          </w:p>
        </w:tc>
      </w:tr>
      <w:tr w:rsidR="00E27324" w:rsidTr="00CC08C9">
        <w:trPr>
          <w:cantSplit/>
        </w:trPr>
        <w:tc>
          <w:tcPr>
            <w:tcW w:w="1702" w:type="dxa"/>
            <w:gridSpan w:val="2"/>
            <w:tcBorders>
              <w:top w:val="nil"/>
              <w:left w:val="nil"/>
              <w:bottom w:val="single" w:sz="4" w:space="0" w:color="000001"/>
              <w:right w:val="nil"/>
            </w:tcBorders>
            <w:shd w:val="clear" w:color="auto" w:fill="FFFFFF"/>
          </w:tcPr>
          <w:p w:rsidR="00E27324" w:rsidRDefault="005C6EAA">
            <w:pPr>
              <w:pStyle w:val="Normal1"/>
              <w:spacing w:line="200" w:lineRule="atLeast"/>
              <w:ind w:firstLine="0"/>
              <w:rPr>
                <w:rFonts w:ascii="Times New Roman" w:hAnsi="Times New Roman" w:cs="Times New Roman"/>
              </w:rPr>
            </w:pPr>
            <w:r>
              <w:rPr>
                <w:rFonts w:ascii="Times New Roman" w:hAnsi="Times New Roman" w:cs="Times New Roman"/>
              </w:rPr>
              <w:t>30% de FBM</w:t>
            </w:r>
          </w:p>
        </w:tc>
        <w:tc>
          <w:tcPr>
            <w:tcW w:w="1276" w:type="dxa"/>
            <w:tcBorders>
              <w:top w:val="nil"/>
              <w:left w:val="nil"/>
              <w:bottom w:val="single" w:sz="4" w:space="0" w:color="000001"/>
              <w:right w:val="nil"/>
            </w:tcBorders>
            <w:shd w:val="clear" w:color="auto" w:fill="FFFFFF"/>
          </w:tcPr>
          <w:p w:rsidR="00E27324" w:rsidRDefault="005C6EAA">
            <w:pPr>
              <w:pStyle w:val="Normal1"/>
              <w:spacing w:line="200" w:lineRule="atLeast"/>
              <w:ind w:firstLine="0"/>
              <w:jc w:val="center"/>
              <w:rPr>
                <w:rFonts w:ascii="Times New Roman" w:hAnsi="Times New Roman" w:cs="Times New Roman"/>
                <w:vertAlign w:val="superscript"/>
              </w:rPr>
            </w:pPr>
            <w:r>
              <w:rPr>
                <w:rFonts w:ascii="Times New Roman" w:hAnsi="Times New Roman" w:cs="Times New Roman"/>
              </w:rPr>
              <w:t>7,36</w:t>
            </w:r>
            <w:r>
              <w:rPr>
                <w:rFonts w:ascii="Times New Roman" w:hAnsi="Times New Roman" w:cs="Times New Roman"/>
                <w:vertAlign w:val="superscript"/>
              </w:rPr>
              <w:t xml:space="preserve"> a</w:t>
            </w:r>
          </w:p>
        </w:tc>
        <w:tc>
          <w:tcPr>
            <w:tcW w:w="808" w:type="dxa"/>
            <w:tcBorders>
              <w:top w:val="nil"/>
              <w:left w:val="nil"/>
              <w:bottom w:val="single" w:sz="4" w:space="0" w:color="000001"/>
              <w:right w:val="nil"/>
            </w:tcBorders>
            <w:shd w:val="clear" w:color="auto" w:fill="FFFFFF"/>
          </w:tcPr>
          <w:p w:rsidR="00E27324" w:rsidRDefault="005C6EAA">
            <w:pPr>
              <w:pStyle w:val="Normal1"/>
              <w:spacing w:line="200" w:lineRule="atLeast"/>
              <w:ind w:firstLine="0"/>
              <w:jc w:val="center"/>
              <w:rPr>
                <w:rFonts w:ascii="Times New Roman" w:hAnsi="Times New Roman" w:cs="Times New Roman"/>
                <w:vertAlign w:val="superscript"/>
              </w:rPr>
            </w:pPr>
            <w:r>
              <w:rPr>
                <w:rFonts w:ascii="Times New Roman" w:hAnsi="Times New Roman" w:cs="Times New Roman"/>
              </w:rPr>
              <w:t>7,24</w:t>
            </w:r>
            <w:r>
              <w:rPr>
                <w:rFonts w:ascii="Times New Roman" w:hAnsi="Times New Roman" w:cs="Times New Roman"/>
                <w:vertAlign w:val="superscript"/>
              </w:rPr>
              <w:t xml:space="preserve"> a</w:t>
            </w:r>
          </w:p>
        </w:tc>
        <w:tc>
          <w:tcPr>
            <w:tcW w:w="1073" w:type="dxa"/>
            <w:tcBorders>
              <w:top w:val="nil"/>
              <w:left w:val="nil"/>
              <w:bottom w:val="single" w:sz="4" w:space="0" w:color="000001"/>
              <w:right w:val="nil"/>
            </w:tcBorders>
            <w:shd w:val="clear" w:color="auto" w:fill="FFFFFF"/>
          </w:tcPr>
          <w:p w:rsidR="00E27324" w:rsidRDefault="005C6EAA">
            <w:pPr>
              <w:pStyle w:val="Normal1"/>
              <w:spacing w:line="200" w:lineRule="atLeast"/>
              <w:ind w:firstLine="0"/>
              <w:jc w:val="center"/>
              <w:rPr>
                <w:rFonts w:ascii="Times New Roman" w:hAnsi="Times New Roman" w:cs="Times New Roman"/>
                <w:vertAlign w:val="superscript"/>
              </w:rPr>
            </w:pPr>
            <w:r>
              <w:rPr>
                <w:rFonts w:ascii="Times New Roman" w:hAnsi="Times New Roman" w:cs="Times New Roman"/>
              </w:rPr>
              <w:t>7,52</w:t>
            </w:r>
            <w:r>
              <w:rPr>
                <w:rFonts w:ascii="Times New Roman" w:hAnsi="Times New Roman" w:cs="Times New Roman"/>
                <w:vertAlign w:val="superscript"/>
              </w:rPr>
              <w:t xml:space="preserve"> a b</w:t>
            </w:r>
          </w:p>
        </w:tc>
        <w:tc>
          <w:tcPr>
            <w:tcW w:w="997" w:type="dxa"/>
            <w:tcBorders>
              <w:top w:val="nil"/>
              <w:left w:val="nil"/>
              <w:bottom w:val="single" w:sz="4" w:space="0" w:color="000001"/>
              <w:right w:val="nil"/>
            </w:tcBorders>
            <w:shd w:val="clear" w:color="auto" w:fill="FFFFFF"/>
          </w:tcPr>
          <w:p w:rsidR="00E27324" w:rsidRDefault="005C6EAA">
            <w:pPr>
              <w:pStyle w:val="Normal1"/>
              <w:spacing w:line="200" w:lineRule="atLeast"/>
              <w:ind w:firstLine="0"/>
              <w:jc w:val="center"/>
              <w:rPr>
                <w:rFonts w:ascii="Times New Roman" w:hAnsi="Times New Roman" w:cs="Times New Roman"/>
                <w:vertAlign w:val="superscript"/>
              </w:rPr>
            </w:pPr>
            <w:r>
              <w:rPr>
                <w:rFonts w:ascii="Times New Roman" w:hAnsi="Times New Roman" w:cs="Times New Roman"/>
              </w:rPr>
              <w:t>7,2</w:t>
            </w:r>
            <w:r>
              <w:rPr>
                <w:rFonts w:ascii="Times New Roman" w:hAnsi="Times New Roman" w:cs="Times New Roman"/>
                <w:vertAlign w:val="superscript"/>
              </w:rPr>
              <w:t xml:space="preserve"> a</w:t>
            </w:r>
          </w:p>
        </w:tc>
        <w:tc>
          <w:tcPr>
            <w:tcW w:w="923" w:type="dxa"/>
            <w:tcBorders>
              <w:top w:val="nil"/>
              <w:left w:val="nil"/>
              <w:bottom w:val="single" w:sz="4" w:space="0" w:color="000001"/>
              <w:right w:val="nil"/>
            </w:tcBorders>
            <w:shd w:val="clear" w:color="auto" w:fill="FFFFFF"/>
          </w:tcPr>
          <w:p w:rsidR="00E27324" w:rsidRDefault="005C6EAA">
            <w:pPr>
              <w:pStyle w:val="Normal1"/>
              <w:spacing w:line="200" w:lineRule="atLeast"/>
              <w:ind w:firstLine="0"/>
              <w:jc w:val="center"/>
              <w:rPr>
                <w:rFonts w:ascii="Times New Roman" w:hAnsi="Times New Roman" w:cs="Times New Roman"/>
                <w:vertAlign w:val="superscript"/>
              </w:rPr>
            </w:pPr>
            <w:r>
              <w:rPr>
                <w:rFonts w:ascii="Times New Roman" w:hAnsi="Times New Roman" w:cs="Times New Roman"/>
              </w:rPr>
              <w:t>7,42</w:t>
            </w:r>
            <w:r>
              <w:rPr>
                <w:rFonts w:ascii="Times New Roman" w:hAnsi="Times New Roman" w:cs="Times New Roman"/>
                <w:vertAlign w:val="superscript"/>
              </w:rPr>
              <w:t xml:space="preserve"> b</w:t>
            </w:r>
          </w:p>
        </w:tc>
        <w:tc>
          <w:tcPr>
            <w:tcW w:w="1330" w:type="dxa"/>
            <w:tcBorders>
              <w:top w:val="nil"/>
              <w:left w:val="nil"/>
              <w:bottom w:val="single" w:sz="4" w:space="0" w:color="000001"/>
              <w:right w:val="nil"/>
            </w:tcBorders>
            <w:shd w:val="clear" w:color="auto" w:fill="FFFFFF"/>
          </w:tcPr>
          <w:p w:rsidR="00E27324" w:rsidRDefault="005C6EAA">
            <w:pPr>
              <w:pStyle w:val="Normal1"/>
              <w:spacing w:line="200" w:lineRule="atLeast"/>
              <w:ind w:firstLine="0"/>
              <w:jc w:val="center"/>
              <w:rPr>
                <w:rFonts w:ascii="Times New Roman" w:hAnsi="Times New Roman" w:cs="Times New Roman"/>
                <w:vertAlign w:val="superscript"/>
              </w:rPr>
            </w:pPr>
            <w:r>
              <w:rPr>
                <w:rFonts w:ascii="Times New Roman" w:hAnsi="Times New Roman" w:cs="Times New Roman"/>
              </w:rPr>
              <w:t>7,44</w:t>
            </w:r>
            <w:r>
              <w:rPr>
                <w:rFonts w:ascii="Times New Roman" w:hAnsi="Times New Roman" w:cs="Times New Roman"/>
                <w:vertAlign w:val="superscript"/>
              </w:rPr>
              <w:t xml:space="preserve"> a b</w:t>
            </w:r>
          </w:p>
        </w:tc>
      </w:tr>
    </w:tbl>
    <w:p w:rsidR="00E27324" w:rsidRDefault="005C6EAA">
      <w:pPr>
        <w:pStyle w:val="Normal1"/>
        <w:spacing w:line="200" w:lineRule="atLeast"/>
        <w:ind w:firstLine="0"/>
        <w:rPr>
          <w:rFonts w:ascii="Times New Roman" w:hAnsi="Times New Roman" w:cs="Times New Roman"/>
          <w:sz w:val="20"/>
          <w:szCs w:val="20"/>
        </w:rPr>
      </w:pPr>
      <w:r>
        <w:rPr>
          <w:rFonts w:ascii="Times New Roman" w:hAnsi="Times New Roman" w:cs="Times New Roman"/>
          <w:sz w:val="20"/>
          <w:szCs w:val="20"/>
        </w:rPr>
        <w:t xml:space="preserve">Tratamentos: FBM=farinha de bagaço de malte. Escala: 1= desgostei muitíssimo; 2= </w:t>
      </w:r>
      <w:proofErr w:type="gramStart"/>
      <w:r>
        <w:rPr>
          <w:rFonts w:ascii="Times New Roman" w:hAnsi="Times New Roman" w:cs="Times New Roman"/>
          <w:sz w:val="20"/>
          <w:szCs w:val="20"/>
        </w:rPr>
        <w:t>desgostei</w:t>
      </w:r>
      <w:proofErr w:type="gramEnd"/>
      <w:r>
        <w:rPr>
          <w:rFonts w:ascii="Times New Roman" w:hAnsi="Times New Roman" w:cs="Times New Roman"/>
          <w:sz w:val="20"/>
          <w:szCs w:val="20"/>
        </w:rPr>
        <w:t xml:space="preserve"> muito; 3= desgostei moderadamente; 4= desgostei ligeiramente; 5= nem gostei/nem desgostei; 6= gostei ligeiramente; 7= gostei moderadamente; 8=gostei muito; 9=gostei muitíssimo. Médias seguidas de mesma letra minúscula na coluna não diferem entre si ao nível de 5% de significância.</w:t>
      </w:r>
    </w:p>
    <w:p w:rsidR="00E27324" w:rsidRDefault="00E27324">
      <w:pPr>
        <w:pStyle w:val="Normal1"/>
        <w:spacing w:line="200" w:lineRule="atLeast"/>
        <w:rPr>
          <w:rFonts w:ascii="Times New Roman" w:hAnsi="Times New Roman" w:cs="Times New Roman"/>
        </w:rPr>
      </w:pPr>
    </w:p>
    <w:p w:rsidR="00E27324" w:rsidRDefault="005C6EAA" w:rsidP="00DD7E48">
      <w:pPr>
        <w:pStyle w:val="Normal1"/>
        <w:spacing w:line="360" w:lineRule="auto"/>
        <w:ind w:firstLine="0"/>
        <w:rPr>
          <w:rFonts w:ascii="Times New Roman" w:hAnsi="Times New Roman" w:cs="Times New Roman"/>
        </w:rPr>
      </w:pPr>
      <w:r>
        <w:rPr>
          <w:rFonts w:ascii="Times New Roman" w:hAnsi="Times New Roman" w:cs="Times New Roman"/>
          <w:i/>
        </w:rPr>
        <w:tab/>
      </w:r>
      <w:r>
        <w:rPr>
          <w:rFonts w:ascii="Times New Roman" w:hAnsi="Times New Roman" w:cs="Times New Roman"/>
        </w:rPr>
        <w:t xml:space="preserve">Os biscoitos tipo </w:t>
      </w:r>
      <w:proofErr w:type="spellStart"/>
      <w:r>
        <w:rPr>
          <w:rFonts w:ascii="Times New Roman" w:hAnsi="Times New Roman" w:cs="Times New Roman"/>
        </w:rPr>
        <w:t>cookie</w:t>
      </w:r>
      <w:proofErr w:type="spellEnd"/>
      <w:r>
        <w:rPr>
          <w:rFonts w:ascii="Times New Roman" w:hAnsi="Times New Roman" w:cs="Times New Roman"/>
        </w:rPr>
        <w:t xml:space="preserve"> com 10 %, 20 % e 30 % de FBM não apresentaram diferença significativa de aceitação de textura entre si (p &lt; 0,05). Porém, a formulação de biscoito com 20 % de FBM foi mais bem-aceita pelos julgadores com relação ao </w:t>
      </w:r>
      <w:proofErr w:type="spellStart"/>
      <w:r>
        <w:rPr>
          <w:rFonts w:ascii="Times New Roman" w:hAnsi="Times New Roman" w:cs="Times New Roman"/>
        </w:rPr>
        <w:t>cookie</w:t>
      </w:r>
      <w:proofErr w:type="spellEnd"/>
      <w:r>
        <w:rPr>
          <w:rFonts w:ascii="Times New Roman" w:hAnsi="Times New Roman" w:cs="Times New Roman"/>
        </w:rPr>
        <w:t xml:space="preserve"> padrão ao nível de 5% de significância.</w:t>
      </w:r>
    </w:p>
    <w:p w:rsidR="00E27324" w:rsidRDefault="005C6EAA" w:rsidP="00DD7E48">
      <w:pPr>
        <w:pStyle w:val="Normal1"/>
        <w:spacing w:line="360" w:lineRule="auto"/>
        <w:ind w:firstLine="0"/>
        <w:rPr>
          <w:rFonts w:ascii="Times New Roman" w:hAnsi="Times New Roman" w:cs="Times New Roman"/>
        </w:rPr>
      </w:pPr>
      <w:r>
        <w:rPr>
          <w:rFonts w:ascii="Times New Roman" w:hAnsi="Times New Roman" w:cs="Times New Roman"/>
          <w:i/>
        </w:rPr>
        <w:tab/>
      </w:r>
      <w:r>
        <w:rPr>
          <w:rFonts w:ascii="Times New Roman" w:hAnsi="Times New Roman" w:cs="Times New Roman"/>
        </w:rPr>
        <w:t xml:space="preserve">A formulação controle e </w:t>
      </w:r>
      <w:r w:rsidR="00FF489D">
        <w:rPr>
          <w:rFonts w:ascii="Times New Roman" w:hAnsi="Times New Roman" w:cs="Times New Roman"/>
        </w:rPr>
        <w:t>com</w:t>
      </w:r>
      <w:r>
        <w:rPr>
          <w:rFonts w:ascii="Times New Roman" w:hAnsi="Times New Roman" w:cs="Times New Roman"/>
        </w:rPr>
        <w:t xml:space="preserve"> 30 % de FBM fo</w:t>
      </w:r>
      <w:r w:rsidR="00FF489D">
        <w:rPr>
          <w:rFonts w:ascii="Times New Roman" w:hAnsi="Times New Roman" w:cs="Times New Roman"/>
        </w:rPr>
        <w:t>ram</w:t>
      </w:r>
      <w:r>
        <w:rPr>
          <w:rFonts w:ascii="Times New Roman" w:hAnsi="Times New Roman" w:cs="Times New Roman"/>
        </w:rPr>
        <w:t xml:space="preserve"> menos aceita</w:t>
      </w:r>
      <w:r w:rsidR="00FF489D">
        <w:rPr>
          <w:rFonts w:ascii="Times New Roman" w:hAnsi="Times New Roman" w:cs="Times New Roman"/>
        </w:rPr>
        <w:t>s</w:t>
      </w:r>
      <w:r>
        <w:rPr>
          <w:rFonts w:ascii="Times New Roman" w:hAnsi="Times New Roman" w:cs="Times New Roman"/>
        </w:rPr>
        <w:t xml:space="preserve"> que a formulação com 10 % de FBM (p &lt; 0,05). Porém, não houve diferença significativa entre as formulações com 10 e 20 % de FBM.</w:t>
      </w:r>
    </w:p>
    <w:p w:rsidR="00E27324" w:rsidRDefault="005C6EAA" w:rsidP="00DD7E48">
      <w:pPr>
        <w:pStyle w:val="Normal1"/>
        <w:spacing w:line="360" w:lineRule="auto"/>
        <w:ind w:firstLine="0"/>
        <w:rPr>
          <w:rFonts w:ascii="Times New Roman" w:hAnsi="Times New Roman" w:cs="Times New Roman"/>
        </w:rPr>
      </w:pPr>
      <w:r>
        <w:rPr>
          <w:rFonts w:ascii="Times New Roman" w:hAnsi="Times New Roman" w:cs="Times New Roman"/>
        </w:rPr>
        <w:lastRenderedPageBreak/>
        <w:tab/>
        <w:t xml:space="preserve">Quanto </w:t>
      </w:r>
      <w:r w:rsidR="002A6808">
        <w:rPr>
          <w:rFonts w:ascii="Times New Roman" w:hAnsi="Times New Roman" w:cs="Times New Roman"/>
        </w:rPr>
        <w:t>à</w:t>
      </w:r>
      <w:r>
        <w:rPr>
          <w:rFonts w:ascii="Times New Roman" w:hAnsi="Times New Roman" w:cs="Times New Roman"/>
        </w:rPr>
        <w:t xml:space="preserve"> aceitação global não houve diferença significativa entre as formulações com a FBM nas concentrações estudadas (p&lt;0,05). Os biscoitos com 10 e 20 % de FBM foram mais aceitos que o </w:t>
      </w:r>
      <w:proofErr w:type="spellStart"/>
      <w:r>
        <w:rPr>
          <w:rFonts w:ascii="Times New Roman" w:hAnsi="Times New Roman" w:cs="Times New Roman"/>
        </w:rPr>
        <w:t>cookie</w:t>
      </w:r>
      <w:proofErr w:type="spellEnd"/>
      <w:r>
        <w:rPr>
          <w:rFonts w:ascii="Times New Roman" w:hAnsi="Times New Roman" w:cs="Times New Roman"/>
          <w:i/>
        </w:rPr>
        <w:t xml:space="preserve"> </w:t>
      </w:r>
      <w:r>
        <w:rPr>
          <w:rFonts w:ascii="Times New Roman" w:hAnsi="Times New Roman" w:cs="Times New Roman"/>
        </w:rPr>
        <w:t>padrão.</w:t>
      </w:r>
    </w:p>
    <w:p w:rsidR="00CC08C9" w:rsidRDefault="00CC08C9" w:rsidP="00DD7E48">
      <w:pPr>
        <w:pStyle w:val="Normal1"/>
        <w:spacing w:line="360" w:lineRule="auto"/>
        <w:ind w:firstLine="0"/>
      </w:pPr>
    </w:p>
    <w:p w:rsidR="00E27324" w:rsidRDefault="00E27324" w:rsidP="00DD7E48">
      <w:pPr>
        <w:pStyle w:val="Normal1"/>
        <w:spacing w:line="360" w:lineRule="auto"/>
        <w:rPr>
          <w:rFonts w:ascii="Times New Roman" w:hAnsi="Times New Roman" w:cs="Times New Roman"/>
        </w:rPr>
      </w:pPr>
    </w:p>
    <w:p w:rsidR="00E27324" w:rsidRDefault="005C6EAA" w:rsidP="00DD7E48">
      <w:pPr>
        <w:pStyle w:val="Normal1"/>
        <w:spacing w:line="360" w:lineRule="auto"/>
        <w:ind w:firstLine="0"/>
        <w:rPr>
          <w:rFonts w:ascii="Times New Roman" w:hAnsi="Times New Roman" w:cs="Times New Roman"/>
          <w:b/>
        </w:rPr>
      </w:pPr>
      <w:proofErr w:type="gramStart"/>
      <w:r>
        <w:rPr>
          <w:rFonts w:ascii="Times New Roman" w:hAnsi="Times New Roman" w:cs="Times New Roman"/>
          <w:b/>
        </w:rPr>
        <w:t>3.4 Teste</w:t>
      </w:r>
      <w:proofErr w:type="gramEnd"/>
      <w:r>
        <w:rPr>
          <w:rFonts w:ascii="Times New Roman" w:hAnsi="Times New Roman" w:cs="Times New Roman"/>
          <w:b/>
        </w:rPr>
        <w:t xml:space="preserve"> de Intenção de Compra</w:t>
      </w:r>
    </w:p>
    <w:p w:rsidR="00E27324" w:rsidRDefault="005C6EAA" w:rsidP="00DD7E48">
      <w:pPr>
        <w:pStyle w:val="Normal1"/>
        <w:spacing w:line="360" w:lineRule="auto"/>
        <w:rPr>
          <w:rFonts w:ascii="Times New Roman" w:hAnsi="Times New Roman" w:cs="Times New Roman"/>
        </w:rPr>
      </w:pPr>
      <w:r>
        <w:rPr>
          <w:rFonts w:ascii="Times New Roman" w:hAnsi="Times New Roman" w:cs="Times New Roman"/>
        </w:rPr>
        <w:t xml:space="preserve">As notas atribuídas pelos provadores para a intenção de compra dos biscoitos tipo </w:t>
      </w:r>
      <w:proofErr w:type="spellStart"/>
      <w:r>
        <w:rPr>
          <w:rFonts w:ascii="Times New Roman" w:hAnsi="Times New Roman" w:cs="Times New Roman"/>
        </w:rPr>
        <w:t>cookie</w:t>
      </w:r>
      <w:proofErr w:type="spellEnd"/>
      <w:r>
        <w:rPr>
          <w:rFonts w:ascii="Times New Roman" w:hAnsi="Times New Roman" w:cs="Times New Roman"/>
        </w:rPr>
        <w:t xml:space="preserve"> estão apresentadas na Tabela 4. </w:t>
      </w:r>
    </w:p>
    <w:p w:rsidR="00E27324" w:rsidRDefault="005C6EAA">
      <w:pPr>
        <w:pStyle w:val="Normal1"/>
        <w:spacing w:before="400" w:line="200" w:lineRule="atLeast"/>
        <w:ind w:firstLine="0"/>
        <w:rPr>
          <w:rFonts w:ascii="Times New Roman" w:hAnsi="Times New Roman" w:cs="Times New Roman"/>
        </w:rPr>
      </w:pPr>
      <w:r w:rsidRPr="00C260F2">
        <w:rPr>
          <w:rFonts w:ascii="Times New Roman" w:hAnsi="Times New Roman" w:cs="Times New Roman"/>
          <w:b/>
        </w:rPr>
        <w:t xml:space="preserve">Tabela </w:t>
      </w:r>
      <w:r w:rsidR="00C260F2" w:rsidRPr="00C260F2">
        <w:rPr>
          <w:rFonts w:ascii="Times New Roman" w:hAnsi="Times New Roman" w:cs="Times New Roman"/>
          <w:b/>
        </w:rPr>
        <w:t>5</w:t>
      </w:r>
      <w:r w:rsidRPr="00C260F2">
        <w:rPr>
          <w:rFonts w:ascii="Times New Roman" w:hAnsi="Times New Roman" w:cs="Times New Roman"/>
          <w:b/>
        </w:rPr>
        <w:t>.</w:t>
      </w:r>
      <w:r>
        <w:rPr>
          <w:rFonts w:ascii="Times New Roman" w:hAnsi="Times New Roman" w:cs="Times New Roman"/>
        </w:rPr>
        <w:t xml:space="preserve"> Intenção de compra dos biscoitos tipo </w:t>
      </w:r>
      <w:proofErr w:type="spellStart"/>
      <w:r>
        <w:rPr>
          <w:rFonts w:ascii="Times New Roman" w:hAnsi="Times New Roman" w:cs="Times New Roman"/>
        </w:rPr>
        <w:t>cookie</w:t>
      </w:r>
      <w:proofErr w:type="spellEnd"/>
      <w:r>
        <w:rPr>
          <w:rFonts w:ascii="Times New Roman" w:hAnsi="Times New Roman" w:cs="Times New Roman"/>
        </w:rPr>
        <w:t xml:space="preserve">. </w:t>
      </w:r>
    </w:p>
    <w:tbl>
      <w:tblPr>
        <w:tblW w:w="0" w:type="auto"/>
        <w:tblBorders>
          <w:top w:val="single" w:sz="4" w:space="0" w:color="000001"/>
          <w:left w:val="nil"/>
          <w:bottom w:val="single" w:sz="4" w:space="0" w:color="000001"/>
          <w:right w:val="nil"/>
          <w:insideH w:val="single" w:sz="4" w:space="0" w:color="000001"/>
          <w:insideV w:val="nil"/>
        </w:tblBorders>
        <w:tblLook w:val="0000"/>
      </w:tblPr>
      <w:tblGrid>
        <w:gridCol w:w="2212"/>
        <w:gridCol w:w="2826"/>
        <w:gridCol w:w="2898"/>
      </w:tblGrid>
      <w:tr w:rsidR="00E27324">
        <w:trPr>
          <w:cantSplit/>
        </w:trPr>
        <w:tc>
          <w:tcPr>
            <w:tcW w:w="2212" w:type="dxa"/>
            <w:tcBorders>
              <w:top w:val="single" w:sz="4" w:space="0" w:color="000001"/>
              <w:left w:val="nil"/>
              <w:bottom w:val="single" w:sz="4" w:space="0" w:color="000001"/>
              <w:right w:val="nil"/>
            </w:tcBorders>
            <w:shd w:val="clear" w:color="auto" w:fill="FFFFFF"/>
          </w:tcPr>
          <w:p w:rsidR="00E27324" w:rsidRDefault="005C6EAA">
            <w:pPr>
              <w:pStyle w:val="Normal1"/>
              <w:spacing w:line="200" w:lineRule="atLeast"/>
              <w:ind w:firstLine="0"/>
              <w:jc w:val="left"/>
              <w:rPr>
                <w:rFonts w:ascii="Times New Roman" w:hAnsi="Times New Roman" w:cs="Times New Roman"/>
                <w:b/>
              </w:rPr>
            </w:pPr>
            <w:r>
              <w:rPr>
                <w:rFonts w:ascii="Times New Roman" w:hAnsi="Times New Roman" w:cs="Times New Roman"/>
                <w:b/>
              </w:rPr>
              <w:t>Tratamento</w:t>
            </w:r>
          </w:p>
        </w:tc>
        <w:tc>
          <w:tcPr>
            <w:tcW w:w="2826" w:type="dxa"/>
            <w:tcBorders>
              <w:top w:val="single" w:sz="4" w:space="0" w:color="000001"/>
              <w:left w:val="nil"/>
              <w:bottom w:val="single" w:sz="4" w:space="0" w:color="000001"/>
              <w:right w:val="nil"/>
            </w:tcBorders>
            <w:shd w:val="clear" w:color="auto" w:fill="FFFFFF"/>
          </w:tcPr>
          <w:p w:rsidR="00E27324" w:rsidRDefault="005C6EAA">
            <w:pPr>
              <w:pStyle w:val="Normal1"/>
              <w:spacing w:line="200" w:lineRule="atLeast"/>
              <w:ind w:firstLine="0"/>
              <w:jc w:val="center"/>
              <w:rPr>
                <w:rFonts w:ascii="Times New Roman" w:hAnsi="Times New Roman" w:cs="Times New Roman"/>
                <w:b/>
              </w:rPr>
            </w:pPr>
            <w:r>
              <w:rPr>
                <w:rFonts w:ascii="Times New Roman" w:hAnsi="Times New Roman" w:cs="Times New Roman"/>
                <w:b/>
              </w:rPr>
              <w:t>Média</w:t>
            </w:r>
          </w:p>
        </w:tc>
        <w:tc>
          <w:tcPr>
            <w:tcW w:w="2898" w:type="dxa"/>
            <w:tcBorders>
              <w:top w:val="single" w:sz="4" w:space="0" w:color="000001"/>
              <w:left w:val="nil"/>
              <w:bottom w:val="single" w:sz="4" w:space="0" w:color="000001"/>
              <w:right w:val="nil"/>
            </w:tcBorders>
            <w:shd w:val="clear" w:color="auto" w:fill="FFFFFF"/>
          </w:tcPr>
          <w:p w:rsidR="00E27324" w:rsidRDefault="005C6EAA">
            <w:pPr>
              <w:pStyle w:val="Normal1"/>
              <w:spacing w:line="200" w:lineRule="atLeast"/>
              <w:ind w:firstLine="0"/>
              <w:jc w:val="center"/>
              <w:rPr>
                <w:rFonts w:ascii="Times New Roman" w:hAnsi="Times New Roman" w:cs="Times New Roman"/>
                <w:b/>
                <w:vertAlign w:val="superscript"/>
              </w:rPr>
            </w:pPr>
            <w:r>
              <w:rPr>
                <w:rFonts w:ascii="Times New Roman" w:hAnsi="Times New Roman" w:cs="Times New Roman"/>
                <w:b/>
              </w:rPr>
              <w:t>% de Aprovação</w:t>
            </w:r>
            <w:r>
              <w:rPr>
                <w:rFonts w:ascii="Times New Roman" w:hAnsi="Times New Roman" w:cs="Times New Roman"/>
                <w:b/>
                <w:vertAlign w:val="superscript"/>
              </w:rPr>
              <w:t>*</w:t>
            </w:r>
          </w:p>
        </w:tc>
      </w:tr>
      <w:tr w:rsidR="00E27324">
        <w:trPr>
          <w:cantSplit/>
        </w:trPr>
        <w:tc>
          <w:tcPr>
            <w:tcW w:w="2212" w:type="dxa"/>
            <w:tcBorders>
              <w:top w:val="single" w:sz="4" w:space="0" w:color="000001"/>
              <w:left w:val="nil"/>
              <w:bottom w:val="nil"/>
              <w:right w:val="nil"/>
            </w:tcBorders>
            <w:shd w:val="clear" w:color="auto" w:fill="FFFFFF"/>
          </w:tcPr>
          <w:p w:rsidR="00E27324" w:rsidRDefault="005C6EAA">
            <w:pPr>
              <w:pStyle w:val="Normal1"/>
              <w:spacing w:line="200" w:lineRule="atLeast"/>
              <w:ind w:firstLine="0"/>
              <w:jc w:val="left"/>
              <w:rPr>
                <w:rFonts w:ascii="Times New Roman" w:hAnsi="Times New Roman" w:cs="Times New Roman"/>
              </w:rPr>
            </w:pPr>
            <w:r>
              <w:rPr>
                <w:rFonts w:ascii="Times New Roman" w:hAnsi="Times New Roman" w:cs="Times New Roman"/>
              </w:rPr>
              <w:t>Padrão</w:t>
            </w:r>
          </w:p>
        </w:tc>
        <w:tc>
          <w:tcPr>
            <w:tcW w:w="2826" w:type="dxa"/>
            <w:tcBorders>
              <w:top w:val="single" w:sz="4" w:space="0" w:color="000001"/>
              <w:left w:val="nil"/>
              <w:bottom w:val="nil"/>
              <w:right w:val="nil"/>
            </w:tcBorders>
            <w:shd w:val="clear" w:color="auto" w:fill="FFFFFF"/>
          </w:tcPr>
          <w:p w:rsidR="00E27324" w:rsidRDefault="005C6EAA">
            <w:pPr>
              <w:pStyle w:val="Normal1"/>
              <w:spacing w:line="200" w:lineRule="atLeast"/>
              <w:ind w:firstLine="0"/>
              <w:jc w:val="center"/>
              <w:rPr>
                <w:rFonts w:ascii="Times New Roman" w:hAnsi="Times New Roman" w:cs="Times New Roman"/>
                <w:vertAlign w:val="superscript"/>
              </w:rPr>
            </w:pPr>
            <w:r>
              <w:rPr>
                <w:rFonts w:ascii="Times New Roman" w:hAnsi="Times New Roman" w:cs="Times New Roman"/>
              </w:rPr>
              <w:t>4±1</w:t>
            </w:r>
            <w:r>
              <w:rPr>
                <w:rFonts w:ascii="Times New Roman" w:hAnsi="Times New Roman" w:cs="Times New Roman"/>
                <w:vertAlign w:val="superscript"/>
              </w:rPr>
              <w:t>a</w:t>
            </w:r>
          </w:p>
        </w:tc>
        <w:tc>
          <w:tcPr>
            <w:tcW w:w="2898" w:type="dxa"/>
            <w:tcBorders>
              <w:top w:val="single" w:sz="4" w:space="0" w:color="000001"/>
              <w:left w:val="nil"/>
              <w:bottom w:val="nil"/>
              <w:right w:val="nil"/>
            </w:tcBorders>
            <w:shd w:val="clear" w:color="auto" w:fill="FFFFFF"/>
          </w:tcPr>
          <w:p w:rsidR="00E27324" w:rsidRDefault="005C6EAA">
            <w:pPr>
              <w:pStyle w:val="Normal1"/>
              <w:spacing w:line="200" w:lineRule="atLeast"/>
              <w:ind w:firstLine="0"/>
              <w:jc w:val="center"/>
              <w:rPr>
                <w:rFonts w:ascii="Times New Roman" w:hAnsi="Times New Roman" w:cs="Times New Roman"/>
              </w:rPr>
            </w:pPr>
            <w:r>
              <w:rPr>
                <w:rFonts w:ascii="Times New Roman" w:hAnsi="Times New Roman" w:cs="Times New Roman"/>
              </w:rPr>
              <w:t>70%</w:t>
            </w:r>
          </w:p>
        </w:tc>
      </w:tr>
      <w:tr w:rsidR="00E27324">
        <w:trPr>
          <w:cantSplit/>
        </w:trPr>
        <w:tc>
          <w:tcPr>
            <w:tcW w:w="2212" w:type="dxa"/>
            <w:tcBorders>
              <w:top w:val="nil"/>
              <w:left w:val="nil"/>
              <w:bottom w:val="nil"/>
              <w:right w:val="nil"/>
            </w:tcBorders>
            <w:shd w:val="clear" w:color="auto" w:fill="FFFFFF"/>
          </w:tcPr>
          <w:p w:rsidR="00E27324" w:rsidRDefault="005C6EAA">
            <w:pPr>
              <w:pStyle w:val="Normal1"/>
              <w:spacing w:line="200" w:lineRule="atLeast"/>
              <w:ind w:firstLine="0"/>
              <w:jc w:val="left"/>
              <w:rPr>
                <w:rFonts w:ascii="Times New Roman" w:hAnsi="Times New Roman" w:cs="Times New Roman"/>
              </w:rPr>
            </w:pPr>
            <w:r>
              <w:rPr>
                <w:rFonts w:ascii="Times New Roman" w:hAnsi="Times New Roman" w:cs="Times New Roman"/>
              </w:rPr>
              <w:t>10% FBM</w:t>
            </w:r>
          </w:p>
        </w:tc>
        <w:tc>
          <w:tcPr>
            <w:tcW w:w="2826" w:type="dxa"/>
            <w:tcBorders>
              <w:top w:val="nil"/>
              <w:left w:val="nil"/>
              <w:bottom w:val="nil"/>
              <w:right w:val="nil"/>
            </w:tcBorders>
            <w:shd w:val="clear" w:color="auto" w:fill="FFFFFF"/>
          </w:tcPr>
          <w:p w:rsidR="00E27324" w:rsidRDefault="005C6EAA">
            <w:pPr>
              <w:pStyle w:val="Normal1"/>
              <w:spacing w:line="200" w:lineRule="atLeast"/>
              <w:ind w:firstLine="0"/>
              <w:jc w:val="center"/>
              <w:rPr>
                <w:rFonts w:ascii="Times New Roman" w:hAnsi="Times New Roman" w:cs="Times New Roman"/>
                <w:vertAlign w:val="superscript"/>
              </w:rPr>
            </w:pPr>
            <w:r>
              <w:rPr>
                <w:rFonts w:ascii="Times New Roman" w:hAnsi="Times New Roman" w:cs="Times New Roman"/>
              </w:rPr>
              <w:t>4±1</w:t>
            </w:r>
            <w:r>
              <w:rPr>
                <w:rFonts w:ascii="Times New Roman" w:hAnsi="Times New Roman" w:cs="Times New Roman"/>
                <w:vertAlign w:val="superscript"/>
              </w:rPr>
              <w:t>a</w:t>
            </w:r>
          </w:p>
        </w:tc>
        <w:tc>
          <w:tcPr>
            <w:tcW w:w="2898" w:type="dxa"/>
            <w:tcBorders>
              <w:top w:val="nil"/>
              <w:left w:val="nil"/>
              <w:bottom w:val="nil"/>
              <w:right w:val="nil"/>
            </w:tcBorders>
            <w:shd w:val="clear" w:color="auto" w:fill="FFFFFF"/>
          </w:tcPr>
          <w:p w:rsidR="00E27324" w:rsidRDefault="005C6EAA">
            <w:pPr>
              <w:pStyle w:val="Normal1"/>
              <w:spacing w:line="200" w:lineRule="atLeast"/>
              <w:ind w:firstLine="0"/>
              <w:jc w:val="center"/>
              <w:rPr>
                <w:rFonts w:ascii="Times New Roman" w:hAnsi="Times New Roman" w:cs="Times New Roman"/>
              </w:rPr>
            </w:pPr>
            <w:r>
              <w:rPr>
                <w:rFonts w:ascii="Times New Roman" w:hAnsi="Times New Roman" w:cs="Times New Roman"/>
              </w:rPr>
              <w:t>78%</w:t>
            </w:r>
          </w:p>
        </w:tc>
      </w:tr>
      <w:tr w:rsidR="00E27324">
        <w:trPr>
          <w:cantSplit/>
        </w:trPr>
        <w:tc>
          <w:tcPr>
            <w:tcW w:w="2212" w:type="dxa"/>
            <w:tcBorders>
              <w:top w:val="nil"/>
              <w:left w:val="nil"/>
              <w:bottom w:val="nil"/>
              <w:right w:val="nil"/>
            </w:tcBorders>
            <w:shd w:val="clear" w:color="auto" w:fill="FFFFFF"/>
          </w:tcPr>
          <w:p w:rsidR="00E27324" w:rsidRDefault="005C6EAA">
            <w:pPr>
              <w:pStyle w:val="Normal1"/>
              <w:spacing w:line="200" w:lineRule="atLeast"/>
              <w:ind w:firstLine="0"/>
              <w:jc w:val="left"/>
              <w:rPr>
                <w:rFonts w:ascii="Times New Roman" w:hAnsi="Times New Roman" w:cs="Times New Roman"/>
              </w:rPr>
            </w:pPr>
            <w:r>
              <w:rPr>
                <w:rFonts w:ascii="Times New Roman" w:hAnsi="Times New Roman" w:cs="Times New Roman"/>
              </w:rPr>
              <w:t>20% FBM</w:t>
            </w:r>
          </w:p>
        </w:tc>
        <w:tc>
          <w:tcPr>
            <w:tcW w:w="2826" w:type="dxa"/>
            <w:tcBorders>
              <w:top w:val="nil"/>
              <w:left w:val="nil"/>
              <w:bottom w:val="nil"/>
              <w:right w:val="nil"/>
            </w:tcBorders>
            <w:shd w:val="clear" w:color="auto" w:fill="FFFFFF"/>
          </w:tcPr>
          <w:p w:rsidR="00E27324" w:rsidRDefault="005C6EAA">
            <w:pPr>
              <w:pStyle w:val="Normal1"/>
              <w:spacing w:line="200" w:lineRule="atLeast"/>
              <w:ind w:firstLine="0"/>
              <w:jc w:val="center"/>
              <w:rPr>
                <w:rFonts w:ascii="Times New Roman" w:hAnsi="Times New Roman" w:cs="Times New Roman"/>
                <w:vertAlign w:val="superscript"/>
              </w:rPr>
            </w:pPr>
            <w:r>
              <w:rPr>
                <w:rFonts w:ascii="Times New Roman" w:hAnsi="Times New Roman" w:cs="Times New Roman"/>
              </w:rPr>
              <w:t>4±1</w:t>
            </w:r>
            <w:r>
              <w:rPr>
                <w:rFonts w:ascii="Times New Roman" w:hAnsi="Times New Roman" w:cs="Times New Roman"/>
                <w:vertAlign w:val="superscript"/>
              </w:rPr>
              <w:t>a</w:t>
            </w:r>
          </w:p>
        </w:tc>
        <w:tc>
          <w:tcPr>
            <w:tcW w:w="2898" w:type="dxa"/>
            <w:tcBorders>
              <w:top w:val="nil"/>
              <w:left w:val="nil"/>
              <w:bottom w:val="nil"/>
              <w:right w:val="nil"/>
            </w:tcBorders>
            <w:shd w:val="clear" w:color="auto" w:fill="FFFFFF"/>
          </w:tcPr>
          <w:p w:rsidR="00E27324" w:rsidRDefault="005C6EAA">
            <w:pPr>
              <w:pStyle w:val="Normal1"/>
              <w:spacing w:line="200" w:lineRule="atLeast"/>
              <w:ind w:firstLine="0"/>
              <w:jc w:val="center"/>
              <w:rPr>
                <w:rFonts w:ascii="Times New Roman" w:hAnsi="Times New Roman" w:cs="Times New Roman"/>
              </w:rPr>
            </w:pPr>
            <w:r>
              <w:rPr>
                <w:rFonts w:ascii="Times New Roman" w:hAnsi="Times New Roman" w:cs="Times New Roman"/>
              </w:rPr>
              <w:t>78%</w:t>
            </w:r>
          </w:p>
        </w:tc>
      </w:tr>
      <w:tr w:rsidR="00E27324">
        <w:trPr>
          <w:cantSplit/>
        </w:trPr>
        <w:tc>
          <w:tcPr>
            <w:tcW w:w="2212" w:type="dxa"/>
            <w:tcBorders>
              <w:top w:val="nil"/>
              <w:left w:val="nil"/>
              <w:bottom w:val="single" w:sz="4" w:space="0" w:color="000001"/>
              <w:right w:val="nil"/>
            </w:tcBorders>
            <w:shd w:val="clear" w:color="auto" w:fill="FFFFFF"/>
          </w:tcPr>
          <w:p w:rsidR="00E27324" w:rsidRDefault="005C6EAA">
            <w:pPr>
              <w:pStyle w:val="Normal1"/>
              <w:spacing w:line="200" w:lineRule="atLeast"/>
              <w:ind w:firstLine="0"/>
              <w:jc w:val="left"/>
              <w:rPr>
                <w:rFonts w:ascii="Times New Roman" w:hAnsi="Times New Roman" w:cs="Times New Roman"/>
              </w:rPr>
            </w:pPr>
            <w:r>
              <w:rPr>
                <w:rFonts w:ascii="Times New Roman" w:hAnsi="Times New Roman" w:cs="Times New Roman"/>
              </w:rPr>
              <w:t>30% FBM</w:t>
            </w:r>
          </w:p>
        </w:tc>
        <w:tc>
          <w:tcPr>
            <w:tcW w:w="2826" w:type="dxa"/>
            <w:tcBorders>
              <w:top w:val="nil"/>
              <w:left w:val="nil"/>
              <w:bottom w:val="single" w:sz="4" w:space="0" w:color="000001"/>
              <w:right w:val="nil"/>
            </w:tcBorders>
            <w:shd w:val="clear" w:color="auto" w:fill="FFFFFF"/>
          </w:tcPr>
          <w:p w:rsidR="00E27324" w:rsidRDefault="005C6EAA">
            <w:pPr>
              <w:pStyle w:val="Normal1"/>
              <w:spacing w:line="200" w:lineRule="atLeast"/>
              <w:ind w:firstLine="0"/>
              <w:jc w:val="center"/>
              <w:rPr>
                <w:rFonts w:ascii="Times New Roman" w:hAnsi="Times New Roman" w:cs="Times New Roman"/>
                <w:vertAlign w:val="superscript"/>
              </w:rPr>
            </w:pPr>
            <w:r>
              <w:rPr>
                <w:rFonts w:ascii="Times New Roman" w:hAnsi="Times New Roman" w:cs="Times New Roman"/>
              </w:rPr>
              <w:t>4±1</w:t>
            </w:r>
            <w:r>
              <w:rPr>
                <w:rFonts w:ascii="Times New Roman" w:hAnsi="Times New Roman" w:cs="Times New Roman"/>
                <w:vertAlign w:val="superscript"/>
              </w:rPr>
              <w:t>a</w:t>
            </w:r>
          </w:p>
        </w:tc>
        <w:tc>
          <w:tcPr>
            <w:tcW w:w="2898" w:type="dxa"/>
            <w:tcBorders>
              <w:top w:val="nil"/>
              <w:left w:val="nil"/>
              <w:bottom w:val="single" w:sz="4" w:space="0" w:color="000001"/>
              <w:right w:val="nil"/>
            </w:tcBorders>
            <w:shd w:val="clear" w:color="auto" w:fill="FFFFFF"/>
          </w:tcPr>
          <w:p w:rsidR="00E27324" w:rsidRDefault="005C6EAA">
            <w:pPr>
              <w:pStyle w:val="Normal1"/>
              <w:spacing w:line="200" w:lineRule="atLeast"/>
              <w:ind w:firstLine="0"/>
              <w:jc w:val="center"/>
              <w:rPr>
                <w:rFonts w:ascii="Times New Roman" w:hAnsi="Times New Roman" w:cs="Times New Roman"/>
              </w:rPr>
            </w:pPr>
            <w:r>
              <w:rPr>
                <w:rFonts w:ascii="Times New Roman" w:hAnsi="Times New Roman" w:cs="Times New Roman"/>
              </w:rPr>
              <w:t>78%</w:t>
            </w:r>
          </w:p>
        </w:tc>
      </w:tr>
    </w:tbl>
    <w:p w:rsidR="00E27324" w:rsidRDefault="005C6EAA">
      <w:pPr>
        <w:pStyle w:val="Normal1"/>
        <w:spacing w:line="200" w:lineRule="atLeast"/>
        <w:ind w:firstLine="0"/>
        <w:rPr>
          <w:rFonts w:ascii="Times New Roman" w:hAnsi="Times New Roman" w:cs="Times New Roman"/>
          <w:sz w:val="20"/>
          <w:szCs w:val="20"/>
        </w:rPr>
      </w:pPr>
      <w:r>
        <w:rPr>
          <w:rFonts w:ascii="Times New Roman" w:hAnsi="Times New Roman" w:cs="Times New Roman"/>
          <w:sz w:val="20"/>
          <w:szCs w:val="20"/>
        </w:rPr>
        <w:t xml:space="preserve">Tratamentos: FBM=farinha de bagaço de malte. Escala: 1= certamente não compraria; 2=possivelmente não compraria; 3= talvez </w:t>
      </w:r>
      <w:proofErr w:type="gramStart"/>
      <w:r>
        <w:rPr>
          <w:rFonts w:ascii="Times New Roman" w:hAnsi="Times New Roman" w:cs="Times New Roman"/>
          <w:sz w:val="20"/>
          <w:szCs w:val="20"/>
        </w:rPr>
        <w:t>comprasse</w:t>
      </w:r>
      <w:proofErr w:type="gramEnd"/>
      <w:r>
        <w:rPr>
          <w:rFonts w:ascii="Times New Roman" w:hAnsi="Times New Roman" w:cs="Times New Roman"/>
          <w:sz w:val="20"/>
          <w:szCs w:val="20"/>
        </w:rPr>
        <w:t xml:space="preserve">; talvez não comprasse; 4= possivelmente compraria; 5= certamente compraria. </w:t>
      </w:r>
      <w:r>
        <w:rPr>
          <w:rFonts w:ascii="Times New Roman" w:hAnsi="Times New Roman" w:cs="Times New Roman"/>
          <w:sz w:val="20"/>
          <w:szCs w:val="20"/>
          <w:vertAlign w:val="superscript"/>
        </w:rPr>
        <w:t>*</w:t>
      </w:r>
      <w:r>
        <w:rPr>
          <w:rFonts w:ascii="Times New Roman" w:hAnsi="Times New Roman" w:cs="Times New Roman"/>
          <w:sz w:val="20"/>
          <w:szCs w:val="20"/>
        </w:rPr>
        <w:t xml:space="preserve">Porcentagem dos provadores que atribuíram notas </w:t>
      </w:r>
      <w:proofErr w:type="gramStart"/>
      <w:r>
        <w:rPr>
          <w:rFonts w:ascii="Times New Roman" w:hAnsi="Times New Roman" w:cs="Times New Roman"/>
          <w:sz w:val="20"/>
          <w:szCs w:val="20"/>
        </w:rPr>
        <w:t>4</w:t>
      </w:r>
      <w:proofErr w:type="gramEnd"/>
      <w:r>
        <w:rPr>
          <w:rFonts w:ascii="Times New Roman" w:hAnsi="Times New Roman" w:cs="Times New Roman"/>
          <w:sz w:val="20"/>
          <w:szCs w:val="20"/>
        </w:rPr>
        <w:t xml:space="preserve"> e 5. Médias seguidas de mesma letra minúscula na coluna não diferem entre si ao nível de 5% de significância.</w:t>
      </w:r>
    </w:p>
    <w:p w:rsidR="00E27324" w:rsidRDefault="00E27324">
      <w:pPr>
        <w:pStyle w:val="Normal1"/>
        <w:spacing w:line="200" w:lineRule="atLeast"/>
        <w:rPr>
          <w:rFonts w:ascii="Times New Roman" w:hAnsi="Times New Roman" w:cs="Times New Roman"/>
          <w:sz w:val="20"/>
          <w:szCs w:val="20"/>
        </w:rPr>
      </w:pPr>
    </w:p>
    <w:p w:rsidR="00E27324" w:rsidRDefault="005C6EAA" w:rsidP="00DD7E48">
      <w:pPr>
        <w:pStyle w:val="Normal1"/>
        <w:spacing w:line="360" w:lineRule="auto"/>
        <w:rPr>
          <w:rFonts w:ascii="Times New Roman" w:hAnsi="Times New Roman" w:cs="Times New Roman"/>
        </w:rPr>
      </w:pPr>
      <w:r>
        <w:rPr>
          <w:rFonts w:ascii="Times New Roman" w:hAnsi="Times New Roman" w:cs="Times New Roman"/>
        </w:rPr>
        <w:t xml:space="preserve">Todos os tratamentos estudados apresentaram uma intenção de compra média positiva (nota </w:t>
      </w:r>
      <w:proofErr w:type="gramStart"/>
      <w:r>
        <w:rPr>
          <w:rFonts w:ascii="Times New Roman" w:hAnsi="Times New Roman" w:cs="Times New Roman"/>
        </w:rPr>
        <w:t>4</w:t>
      </w:r>
      <w:proofErr w:type="gramEnd"/>
      <w:r>
        <w:rPr>
          <w:rFonts w:ascii="Times New Roman" w:hAnsi="Times New Roman" w:cs="Times New Roman"/>
        </w:rPr>
        <w:t xml:space="preserve">) pelos julgadores. Não houve diferença significativa entre o </w:t>
      </w:r>
      <w:proofErr w:type="spellStart"/>
      <w:r>
        <w:rPr>
          <w:rFonts w:ascii="Times New Roman" w:hAnsi="Times New Roman" w:cs="Times New Roman"/>
        </w:rPr>
        <w:t>cookie</w:t>
      </w:r>
      <w:proofErr w:type="spellEnd"/>
      <w:r>
        <w:rPr>
          <w:rFonts w:ascii="Times New Roman" w:hAnsi="Times New Roman" w:cs="Times New Roman"/>
        </w:rPr>
        <w:t xml:space="preserve"> padrão e os formulados com FBM na intenção de compra</w:t>
      </w:r>
      <w:r w:rsidR="00C2429A">
        <w:rPr>
          <w:rFonts w:ascii="Times New Roman" w:hAnsi="Times New Roman" w:cs="Times New Roman"/>
        </w:rPr>
        <w:t>,</w:t>
      </w:r>
      <w:r>
        <w:rPr>
          <w:rFonts w:ascii="Times New Roman" w:hAnsi="Times New Roman" w:cs="Times New Roman"/>
        </w:rPr>
        <w:t xml:space="preserve"> evidenciada com a análise do percentual de aprovação. O biscoito</w:t>
      </w:r>
      <w:r>
        <w:rPr>
          <w:rFonts w:ascii="Times New Roman" w:hAnsi="Times New Roman" w:cs="Times New Roman"/>
          <w:i/>
        </w:rPr>
        <w:t xml:space="preserve"> </w:t>
      </w:r>
      <w:r>
        <w:rPr>
          <w:rFonts w:ascii="Times New Roman" w:hAnsi="Times New Roman" w:cs="Times New Roman"/>
        </w:rPr>
        <w:t xml:space="preserve">padrão apresentou aprovação de 70% e os demais tratamentos com maior teor de fibra devido </w:t>
      </w:r>
      <w:r w:rsidR="00C2429A">
        <w:rPr>
          <w:rFonts w:ascii="Times New Roman" w:hAnsi="Times New Roman" w:cs="Times New Roman"/>
        </w:rPr>
        <w:t>à</w:t>
      </w:r>
      <w:r>
        <w:rPr>
          <w:rFonts w:ascii="Times New Roman" w:hAnsi="Times New Roman" w:cs="Times New Roman"/>
        </w:rPr>
        <w:t xml:space="preserve"> presença da farinha de bagaço de malte apresentaram um alto índice de aprovação de 78%.</w:t>
      </w:r>
    </w:p>
    <w:p w:rsidR="00E27324" w:rsidRDefault="00E27324" w:rsidP="00DD7E48">
      <w:pPr>
        <w:pStyle w:val="Normal1"/>
        <w:spacing w:line="360" w:lineRule="auto"/>
        <w:ind w:firstLine="0"/>
        <w:rPr>
          <w:rFonts w:ascii="Times New Roman" w:hAnsi="Times New Roman" w:cs="Times New Roman"/>
          <w:b/>
        </w:rPr>
      </w:pPr>
    </w:p>
    <w:p w:rsidR="00E27324" w:rsidRDefault="005C6EAA" w:rsidP="00DD7E48">
      <w:pPr>
        <w:pStyle w:val="Normal1"/>
        <w:spacing w:line="360" w:lineRule="auto"/>
        <w:ind w:firstLine="0"/>
        <w:rPr>
          <w:rFonts w:ascii="Times New Roman" w:hAnsi="Times New Roman" w:cs="Times New Roman"/>
          <w:b/>
        </w:rPr>
      </w:pPr>
      <w:r>
        <w:rPr>
          <w:rFonts w:ascii="Times New Roman" w:hAnsi="Times New Roman" w:cs="Times New Roman"/>
          <w:b/>
        </w:rPr>
        <w:t>3.5 Comentários dos provadores</w:t>
      </w:r>
    </w:p>
    <w:p w:rsidR="00E27324" w:rsidRDefault="005C6EAA" w:rsidP="00DD7E48">
      <w:pPr>
        <w:pStyle w:val="Normal1"/>
        <w:spacing w:line="360" w:lineRule="auto"/>
        <w:ind w:firstLine="0"/>
        <w:rPr>
          <w:rFonts w:ascii="Times New Roman" w:hAnsi="Times New Roman" w:cs="Times New Roman"/>
        </w:rPr>
      </w:pPr>
      <w:r>
        <w:rPr>
          <w:rFonts w:ascii="Times New Roman" w:hAnsi="Times New Roman" w:cs="Times New Roman"/>
        </w:rPr>
        <w:tab/>
        <w:t xml:space="preserve">Na avaliação do que os julgadores mais gostaram nos biscoitos tipo </w:t>
      </w:r>
      <w:proofErr w:type="spellStart"/>
      <w:r>
        <w:rPr>
          <w:rFonts w:ascii="Times New Roman" w:hAnsi="Times New Roman" w:cs="Times New Roman"/>
        </w:rPr>
        <w:t>cookie</w:t>
      </w:r>
      <w:proofErr w:type="spellEnd"/>
      <w:r>
        <w:rPr>
          <w:rFonts w:ascii="Times New Roman" w:hAnsi="Times New Roman" w:cs="Times New Roman"/>
        </w:rPr>
        <w:t xml:space="preserve"> o atributo sabor foi mencionado em 50% das respostas. Com relação ao que os provadores menos gostaram o sabor residual da formulação de biscoito com 30% de farinha de bagaço de malte foi citado por 16% dos </w:t>
      </w:r>
      <w:proofErr w:type="spellStart"/>
      <w:r>
        <w:rPr>
          <w:rFonts w:ascii="Times New Roman" w:hAnsi="Times New Roman" w:cs="Times New Roman"/>
        </w:rPr>
        <w:t>degustadores</w:t>
      </w:r>
      <w:proofErr w:type="spellEnd"/>
      <w:r>
        <w:rPr>
          <w:rFonts w:ascii="Times New Roman" w:hAnsi="Times New Roman" w:cs="Times New Roman"/>
        </w:rPr>
        <w:t>.</w:t>
      </w:r>
    </w:p>
    <w:p w:rsidR="00C260F2" w:rsidRDefault="00C260F2" w:rsidP="00DD7E48">
      <w:pPr>
        <w:pStyle w:val="Normal1"/>
        <w:spacing w:line="360" w:lineRule="auto"/>
        <w:ind w:firstLine="0"/>
        <w:rPr>
          <w:rFonts w:ascii="Times New Roman" w:hAnsi="Times New Roman" w:cs="Times New Roman"/>
        </w:rPr>
      </w:pPr>
    </w:p>
    <w:p w:rsidR="00C260F2" w:rsidRDefault="00C260F2" w:rsidP="00DD7E48">
      <w:pPr>
        <w:pStyle w:val="Normal1"/>
        <w:spacing w:line="360" w:lineRule="auto"/>
        <w:ind w:firstLine="0"/>
        <w:rPr>
          <w:rFonts w:ascii="Times New Roman" w:hAnsi="Times New Roman" w:cs="Times New Roman"/>
        </w:rPr>
      </w:pPr>
    </w:p>
    <w:p w:rsidR="00C260F2" w:rsidRDefault="00C260F2" w:rsidP="00DD7E48">
      <w:pPr>
        <w:pStyle w:val="Normal1"/>
        <w:spacing w:line="360" w:lineRule="auto"/>
        <w:ind w:firstLine="0"/>
        <w:rPr>
          <w:rFonts w:ascii="Times New Roman" w:hAnsi="Times New Roman" w:cs="Times New Roman"/>
        </w:rPr>
      </w:pPr>
    </w:p>
    <w:p w:rsidR="00C260F2" w:rsidRDefault="00C260F2" w:rsidP="00DD7E48">
      <w:pPr>
        <w:pStyle w:val="Normal1"/>
        <w:spacing w:line="360" w:lineRule="auto"/>
        <w:ind w:firstLine="0"/>
        <w:rPr>
          <w:rFonts w:ascii="Times New Roman" w:hAnsi="Times New Roman" w:cs="Times New Roman"/>
        </w:rPr>
      </w:pPr>
    </w:p>
    <w:p w:rsidR="00E27324" w:rsidRPr="00C260F2" w:rsidRDefault="005C6EAA" w:rsidP="00DD7E48">
      <w:pPr>
        <w:pStyle w:val="Titulo1"/>
        <w:spacing w:line="360" w:lineRule="auto"/>
        <w:rPr>
          <w:rFonts w:ascii="Times New Roman" w:hAnsi="Times New Roman" w:cs="Times New Roman"/>
          <w:sz w:val="24"/>
          <w:szCs w:val="24"/>
        </w:rPr>
      </w:pPr>
      <w:proofErr w:type="gramStart"/>
      <w:r w:rsidRPr="00C260F2">
        <w:rPr>
          <w:rFonts w:ascii="Times New Roman" w:hAnsi="Times New Roman" w:cs="Times New Roman"/>
          <w:sz w:val="24"/>
          <w:szCs w:val="24"/>
        </w:rPr>
        <w:lastRenderedPageBreak/>
        <w:t>4</w:t>
      </w:r>
      <w:proofErr w:type="gramEnd"/>
      <w:r w:rsidRPr="00C260F2">
        <w:rPr>
          <w:rFonts w:ascii="Times New Roman" w:hAnsi="Times New Roman" w:cs="Times New Roman"/>
          <w:sz w:val="24"/>
          <w:szCs w:val="24"/>
        </w:rPr>
        <w:t xml:space="preserve"> Conclusões</w:t>
      </w:r>
    </w:p>
    <w:p w:rsidR="00E27324" w:rsidRDefault="005C6EAA" w:rsidP="00DD7E48">
      <w:pPr>
        <w:pStyle w:val="Titulo1"/>
        <w:spacing w:line="360" w:lineRule="auto"/>
        <w:rPr>
          <w:rFonts w:ascii="Times New Roman" w:hAnsi="Times New Roman" w:cs="Arial"/>
          <w:b w:val="0"/>
          <w:bCs w:val="0"/>
          <w:color w:val="000000"/>
          <w:sz w:val="24"/>
          <w:szCs w:val="24"/>
          <w:shd w:val="clear" w:color="auto" w:fill="FFFFFF"/>
        </w:rPr>
      </w:pPr>
      <w:r>
        <w:rPr>
          <w:rFonts w:ascii="Times New Roman" w:hAnsi="Times New Roman" w:cs="Times New Roman"/>
        </w:rPr>
        <w:tab/>
      </w:r>
      <w:r>
        <w:rPr>
          <w:rFonts w:ascii="Times New Roman" w:hAnsi="Times New Roman" w:cs="Times New Roman"/>
          <w:b w:val="0"/>
          <w:sz w:val="24"/>
          <w:szCs w:val="24"/>
        </w:rPr>
        <w:t xml:space="preserve">A utilização da FMB como substituto parcial da farinha de trigo torna-se promissor para grupos de consumidores com carências nutricionais, pois a FBM apresentou maiores teores de cinzas, proteínas, lipídios e fibras, em comparação a farinha de trigo. Ressaltando-se que a quantidade </w:t>
      </w:r>
      <w:r w:rsidR="00C2429A">
        <w:rPr>
          <w:rFonts w:ascii="Times New Roman" w:hAnsi="Times New Roman" w:cs="Times New Roman"/>
          <w:b w:val="0"/>
          <w:bCs w:val="0"/>
          <w:color w:val="000000"/>
          <w:sz w:val="24"/>
          <w:szCs w:val="24"/>
          <w:shd w:val="clear" w:color="auto" w:fill="FFFFFF"/>
        </w:rPr>
        <w:t xml:space="preserve">de fibras da FBM foi de 27,6%. </w:t>
      </w:r>
      <w:r>
        <w:rPr>
          <w:rFonts w:ascii="Times New Roman" w:hAnsi="Times New Roman" w:cs="Arial"/>
          <w:b w:val="0"/>
          <w:bCs w:val="0"/>
          <w:color w:val="000000"/>
          <w:sz w:val="22"/>
          <w:szCs w:val="22"/>
          <w:shd w:val="clear" w:color="auto" w:fill="FFFFFF"/>
        </w:rPr>
        <w:tab/>
      </w:r>
      <w:r>
        <w:rPr>
          <w:rFonts w:ascii="Times New Roman" w:hAnsi="Times New Roman" w:cs="Arial"/>
          <w:b w:val="0"/>
          <w:bCs w:val="0"/>
          <w:color w:val="000000"/>
          <w:sz w:val="24"/>
          <w:szCs w:val="24"/>
          <w:shd w:val="clear" w:color="auto" w:fill="FFFFFF"/>
        </w:rPr>
        <w:t xml:space="preserve">Os resultados desse trabalho evidenciam que as formulações de biscoitos com adição de FBM apresentaram maiores teores de proteínas e fibras, em relação </w:t>
      </w:r>
      <w:r w:rsidR="00C2429A">
        <w:rPr>
          <w:rFonts w:ascii="Times New Roman" w:hAnsi="Times New Roman" w:cs="Arial"/>
          <w:b w:val="0"/>
          <w:bCs w:val="0"/>
          <w:color w:val="000000"/>
          <w:sz w:val="24"/>
          <w:szCs w:val="24"/>
          <w:shd w:val="clear" w:color="auto" w:fill="FFFFFF"/>
        </w:rPr>
        <w:t>à</w:t>
      </w:r>
      <w:r>
        <w:rPr>
          <w:rFonts w:ascii="Times New Roman" w:hAnsi="Times New Roman" w:cs="Arial"/>
          <w:b w:val="0"/>
          <w:bCs w:val="0"/>
          <w:color w:val="000000"/>
          <w:sz w:val="24"/>
          <w:szCs w:val="24"/>
          <w:shd w:val="clear" w:color="auto" w:fill="FFFFFF"/>
        </w:rPr>
        <w:t xml:space="preserve"> formulação padrão. Portanto a FBM promoveu a melhora nutricional dos biscoitos. </w:t>
      </w:r>
    </w:p>
    <w:p w:rsidR="00E27324" w:rsidRDefault="005C6EAA" w:rsidP="00DD7E48">
      <w:pPr>
        <w:pStyle w:val="Normal1"/>
        <w:spacing w:line="360" w:lineRule="auto"/>
        <w:ind w:firstLine="708"/>
        <w:rPr>
          <w:rFonts w:ascii="Times New Roman" w:hAnsi="Times New Roman" w:cs="Times New Roman"/>
        </w:rPr>
      </w:pPr>
      <w:r>
        <w:rPr>
          <w:rFonts w:ascii="Times New Roman" w:hAnsi="Times New Roman" w:cs="Times New Roman"/>
        </w:rPr>
        <w:t xml:space="preserve">Os biscoitos tipo </w:t>
      </w:r>
      <w:proofErr w:type="spellStart"/>
      <w:r>
        <w:rPr>
          <w:rFonts w:ascii="Times New Roman" w:hAnsi="Times New Roman" w:cs="Times New Roman"/>
        </w:rPr>
        <w:t>cookie</w:t>
      </w:r>
      <w:proofErr w:type="spellEnd"/>
      <w:r>
        <w:rPr>
          <w:rFonts w:ascii="Times New Roman" w:hAnsi="Times New Roman" w:cs="Times New Roman"/>
          <w:i/>
        </w:rPr>
        <w:t xml:space="preserve"> </w:t>
      </w:r>
      <w:r>
        <w:rPr>
          <w:rFonts w:ascii="Times New Roman" w:hAnsi="Times New Roman" w:cs="Times New Roman"/>
        </w:rPr>
        <w:t>formulados com farinha de bagaço de malte foram melhores aceitos nos atributos de textura e aceitação global do que a formulação padrão. Contudo, todos os biscoitos avaliados nesse estudo foram bem-aceitos. Podemos perceber isso quando analisamos os resultados obtidos pelo atributo “intenção de compra” que nos indica uma inferência entre as formulações desenvolvidas positiva.</w:t>
      </w:r>
      <w:r>
        <w:rPr>
          <w:rFonts w:ascii="Times New Roman" w:hAnsi="Times New Roman" w:cs="Times New Roman"/>
        </w:rPr>
        <w:tab/>
      </w:r>
    </w:p>
    <w:p w:rsidR="00E27324" w:rsidRDefault="005C6EAA" w:rsidP="00DD7E48">
      <w:pPr>
        <w:pStyle w:val="Normal1"/>
        <w:spacing w:line="360" w:lineRule="auto"/>
        <w:ind w:firstLine="708"/>
        <w:rPr>
          <w:rFonts w:ascii="Times New Roman" w:hAnsi="Times New Roman" w:cs="Times New Roman"/>
        </w:rPr>
      </w:pPr>
      <w:r>
        <w:rPr>
          <w:rFonts w:ascii="Times New Roman" w:hAnsi="Times New Roman" w:cs="Times New Roman"/>
        </w:rPr>
        <w:t>Estudos futuros podem ser realizados para desenvolver formulações de biscoitos com alto teor de farinha de bagaço de malte, utilizando-se alguns tipos de aditivos (aromas), com o objetivo de melhorar as características sensoriais do produto e aumentar a sua quantidade de fibras. Visando acima de tudo fazer um produto saudável e que agrade o paladar das pessoas.</w:t>
      </w:r>
    </w:p>
    <w:p w:rsidR="00E27324" w:rsidRDefault="005C6EAA" w:rsidP="00DD7E48">
      <w:pPr>
        <w:pStyle w:val="Normal1"/>
        <w:spacing w:line="360" w:lineRule="auto"/>
        <w:ind w:firstLine="708"/>
        <w:rPr>
          <w:rFonts w:ascii="Times New Roman" w:hAnsi="Times New Roman" w:cs="Times New Roman"/>
        </w:rPr>
      </w:pPr>
      <w:r>
        <w:rPr>
          <w:rFonts w:ascii="Times New Roman" w:hAnsi="Times New Roman" w:cs="Times New Roman"/>
        </w:rPr>
        <w:t xml:space="preserve">Os resultados sugerem a viabilidade de produção de biscoitos tipo </w:t>
      </w:r>
      <w:proofErr w:type="spellStart"/>
      <w:r>
        <w:rPr>
          <w:rFonts w:ascii="Times New Roman" w:hAnsi="Times New Roman" w:cs="Times New Roman"/>
        </w:rPr>
        <w:t>cookie</w:t>
      </w:r>
      <w:proofErr w:type="spellEnd"/>
      <w:r>
        <w:rPr>
          <w:rFonts w:ascii="Times New Roman" w:hAnsi="Times New Roman" w:cs="Times New Roman"/>
        </w:rPr>
        <w:t xml:space="preserve"> com 10, 20 e 30 % de FBM em substituição parcial a farinha de trigo, com qualidade sensorial e nutricional. A formulação com 30% de FBM pode ser classificada como produto fonte de fibras.</w:t>
      </w:r>
    </w:p>
    <w:p w:rsidR="00E27324" w:rsidRDefault="00E27324" w:rsidP="00DD7E48">
      <w:pPr>
        <w:pStyle w:val="Normal1"/>
        <w:spacing w:line="360" w:lineRule="auto"/>
        <w:ind w:firstLine="708"/>
      </w:pPr>
    </w:p>
    <w:p w:rsidR="00E27324" w:rsidRPr="00C260F2" w:rsidRDefault="005C6EAA" w:rsidP="00DD7E48">
      <w:pPr>
        <w:pStyle w:val="Titulo1"/>
        <w:spacing w:line="360" w:lineRule="auto"/>
        <w:rPr>
          <w:rFonts w:ascii="Times New Roman" w:hAnsi="Times New Roman" w:cs="Times New Roman"/>
          <w:sz w:val="24"/>
          <w:szCs w:val="24"/>
        </w:rPr>
      </w:pPr>
      <w:proofErr w:type="gramStart"/>
      <w:r w:rsidRPr="00C260F2">
        <w:rPr>
          <w:rFonts w:ascii="Times New Roman" w:hAnsi="Times New Roman" w:cs="Times New Roman"/>
          <w:sz w:val="24"/>
          <w:szCs w:val="24"/>
        </w:rPr>
        <w:t>5</w:t>
      </w:r>
      <w:proofErr w:type="gramEnd"/>
      <w:r w:rsidRPr="00C260F2">
        <w:rPr>
          <w:rFonts w:ascii="Times New Roman" w:hAnsi="Times New Roman" w:cs="Times New Roman"/>
          <w:sz w:val="24"/>
          <w:szCs w:val="24"/>
        </w:rPr>
        <w:t xml:space="preserve"> Agradecimentos</w:t>
      </w:r>
    </w:p>
    <w:p w:rsidR="00E27324" w:rsidRDefault="005C6EAA" w:rsidP="00DD7E48">
      <w:pPr>
        <w:pStyle w:val="Normal1"/>
        <w:spacing w:line="360" w:lineRule="auto"/>
        <w:rPr>
          <w:rFonts w:ascii="Times New Roman" w:hAnsi="Times New Roman" w:cs="Times New Roman"/>
        </w:rPr>
      </w:pPr>
      <w:r>
        <w:rPr>
          <w:rFonts w:ascii="Times New Roman" w:hAnsi="Times New Roman" w:cs="Times New Roman"/>
        </w:rPr>
        <w:t xml:space="preserve">A cervejaria </w:t>
      </w:r>
      <w:r w:rsidR="00365506" w:rsidRPr="00365506">
        <w:rPr>
          <w:rFonts w:ascii="Times New Roman" w:hAnsi="Times New Roman" w:cs="Times New Roman"/>
          <w:color w:val="FF0000"/>
        </w:rPr>
        <w:t>XXXXXX</w:t>
      </w:r>
      <w:r>
        <w:rPr>
          <w:rFonts w:ascii="Times New Roman" w:hAnsi="Times New Roman" w:cs="Times New Roman"/>
        </w:rPr>
        <w:t xml:space="preserve"> por fornecer o bagaço de malte.</w:t>
      </w:r>
    </w:p>
    <w:p w:rsidR="00E27324" w:rsidRDefault="00E27324" w:rsidP="00DD7E48">
      <w:pPr>
        <w:pStyle w:val="Titulo1"/>
        <w:spacing w:line="360" w:lineRule="auto"/>
        <w:rPr>
          <w:rFonts w:ascii="Times New Roman" w:hAnsi="Times New Roman"/>
          <w:b w:val="0"/>
          <w:sz w:val="24"/>
          <w:szCs w:val="24"/>
        </w:rPr>
      </w:pPr>
    </w:p>
    <w:p w:rsidR="00DD7E48" w:rsidRDefault="00DD7E48" w:rsidP="00DD7E48">
      <w:pPr>
        <w:pStyle w:val="Titulo1"/>
        <w:spacing w:line="360" w:lineRule="auto"/>
        <w:rPr>
          <w:rFonts w:ascii="Times New Roman" w:hAnsi="Times New Roman"/>
          <w:b w:val="0"/>
          <w:sz w:val="24"/>
          <w:szCs w:val="24"/>
        </w:rPr>
      </w:pPr>
    </w:p>
    <w:p w:rsidR="00DD7E48" w:rsidRDefault="00DD7E48" w:rsidP="00DD7E48">
      <w:pPr>
        <w:pStyle w:val="Titulo1"/>
        <w:spacing w:line="360" w:lineRule="auto"/>
        <w:rPr>
          <w:rFonts w:ascii="Times New Roman" w:hAnsi="Times New Roman"/>
          <w:b w:val="0"/>
          <w:sz w:val="24"/>
          <w:szCs w:val="24"/>
        </w:rPr>
      </w:pPr>
    </w:p>
    <w:p w:rsidR="00DD7E48" w:rsidRDefault="00DD7E48" w:rsidP="00DD7E48">
      <w:pPr>
        <w:pStyle w:val="Titulo1"/>
        <w:spacing w:line="360" w:lineRule="auto"/>
        <w:rPr>
          <w:rFonts w:ascii="Times New Roman" w:hAnsi="Times New Roman"/>
          <w:b w:val="0"/>
          <w:sz w:val="24"/>
          <w:szCs w:val="24"/>
        </w:rPr>
      </w:pPr>
    </w:p>
    <w:p w:rsidR="00DD7E48" w:rsidRDefault="00DD7E48" w:rsidP="00DD7E48">
      <w:pPr>
        <w:pStyle w:val="Titulo1"/>
        <w:spacing w:line="360" w:lineRule="auto"/>
        <w:rPr>
          <w:rFonts w:ascii="Times New Roman" w:hAnsi="Times New Roman"/>
          <w:b w:val="0"/>
          <w:sz w:val="24"/>
          <w:szCs w:val="24"/>
        </w:rPr>
      </w:pPr>
    </w:p>
    <w:p w:rsidR="00DD7E48" w:rsidRDefault="00DD7E48" w:rsidP="00DD7E48">
      <w:pPr>
        <w:pStyle w:val="Titulo1"/>
        <w:spacing w:line="360" w:lineRule="auto"/>
        <w:rPr>
          <w:rFonts w:ascii="Times New Roman" w:hAnsi="Times New Roman"/>
          <w:b w:val="0"/>
          <w:sz w:val="24"/>
          <w:szCs w:val="24"/>
        </w:rPr>
      </w:pPr>
    </w:p>
    <w:p w:rsidR="00E27324" w:rsidRPr="00EF5A24" w:rsidRDefault="00B25A4C">
      <w:pPr>
        <w:pStyle w:val="Titulo1"/>
        <w:spacing w:line="200" w:lineRule="atLeast"/>
        <w:rPr>
          <w:rFonts w:ascii="Times New Roman" w:hAnsi="Times New Roman"/>
          <w:sz w:val="24"/>
          <w:szCs w:val="24"/>
          <w:lang w:val="en-US"/>
        </w:rPr>
      </w:pPr>
      <w:r>
        <w:rPr>
          <w:rFonts w:ascii="Times New Roman" w:hAnsi="Times New Roman"/>
          <w:sz w:val="24"/>
          <w:szCs w:val="24"/>
          <w:lang w:val="en-US"/>
        </w:rPr>
        <w:lastRenderedPageBreak/>
        <w:t xml:space="preserve">6 </w:t>
      </w:r>
      <w:proofErr w:type="spellStart"/>
      <w:r>
        <w:rPr>
          <w:rFonts w:ascii="Times New Roman" w:hAnsi="Times New Roman"/>
          <w:sz w:val="24"/>
          <w:szCs w:val="24"/>
          <w:lang w:val="en-US"/>
        </w:rPr>
        <w:t>Referências</w:t>
      </w:r>
      <w:proofErr w:type="spellEnd"/>
      <w:r>
        <w:rPr>
          <w:rFonts w:ascii="Times New Roman" w:hAnsi="Times New Roman"/>
          <w:sz w:val="24"/>
          <w:szCs w:val="24"/>
          <w:lang w:val="en-US"/>
        </w:rPr>
        <w:t xml:space="preserve"> </w:t>
      </w:r>
    </w:p>
    <w:p w:rsidR="00E27324" w:rsidRDefault="00E27324" w:rsidP="00EF21B6">
      <w:pPr>
        <w:suppressAutoHyphens w:val="0"/>
        <w:spacing w:line="240" w:lineRule="auto"/>
        <w:jc w:val="both"/>
        <w:textAlignment w:val="auto"/>
      </w:pPr>
    </w:p>
    <w:p w:rsidR="00EF21B6" w:rsidRDefault="00EF21B6" w:rsidP="00EF21B6">
      <w:pPr>
        <w:shd w:val="clear" w:color="auto" w:fill="FFFFFF"/>
        <w:suppressAutoHyphens w:val="0"/>
        <w:spacing w:line="240" w:lineRule="auto"/>
        <w:jc w:val="both"/>
        <w:textAlignment w:val="auto"/>
        <w:rPr>
          <w:rFonts w:cs="Calibri"/>
          <w:lang w:val="en-US" w:eastAsia="en-US"/>
        </w:rPr>
      </w:pPr>
      <w:proofErr w:type="gramStart"/>
      <w:r>
        <w:rPr>
          <w:rFonts w:cs="Calibri"/>
          <w:lang w:val="en-US" w:eastAsia="en-US"/>
        </w:rPr>
        <w:t>AACC - AMERICAN ASSOCIATION OF CEREAL CHEMISTS.</w:t>
      </w:r>
      <w:proofErr w:type="gramEnd"/>
      <w:r>
        <w:rPr>
          <w:rFonts w:cs="Calibri"/>
          <w:lang w:val="en-US" w:eastAsia="en-US"/>
        </w:rPr>
        <w:t xml:space="preserve"> </w:t>
      </w:r>
      <w:proofErr w:type="gramStart"/>
      <w:r>
        <w:rPr>
          <w:rFonts w:cs="Calibri"/>
          <w:b/>
          <w:bCs/>
          <w:lang w:val="en-US" w:eastAsia="en-US"/>
        </w:rPr>
        <w:t>Approved methods.</w:t>
      </w:r>
      <w:proofErr w:type="gramEnd"/>
      <w:r>
        <w:rPr>
          <w:rFonts w:cs="Calibri"/>
          <w:lang w:val="en-US" w:eastAsia="en-US"/>
        </w:rPr>
        <w:t xml:space="preserve"> </w:t>
      </w:r>
      <w:proofErr w:type="gramStart"/>
      <w:r>
        <w:rPr>
          <w:rFonts w:cs="Calibri"/>
          <w:lang w:val="en-US" w:eastAsia="en-US"/>
        </w:rPr>
        <w:t>9 ed. Saint Paul, 1995.</w:t>
      </w:r>
      <w:proofErr w:type="gramEnd"/>
    </w:p>
    <w:p w:rsidR="00EF21B6" w:rsidRDefault="00EF21B6" w:rsidP="00EF21B6">
      <w:pPr>
        <w:shd w:val="clear" w:color="auto" w:fill="FFFFFF"/>
        <w:suppressAutoHyphens w:val="0"/>
        <w:spacing w:line="240" w:lineRule="auto"/>
        <w:jc w:val="both"/>
        <w:textAlignment w:val="auto"/>
        <w:rPr>
          <w:rFonts w:cs="Calibri"/>
          <w:lang w:val="en-US" w:eastAsia="en-US"/>
        </w:rPr>
      </w:pPr>
    </w:p>
    <w:p w:rsidR="00EF21B6" w:rsidRDefault="00EF21B6" w:rsidP="00EF21B6">
      <w:pPr>
        <w:shd w:val="clear" w:color="auto" w:fill="FFFFFF"/>
        <w:suppressAutoHyphens w:val="0"/>
        <w:spacing w:line="240" w:lineRule="auto"/>
        <w:jc w:val="both"/>
        <w:textAlignment w:val="auto"/>
        <w:rPr>
          <w:rFonts w:cs="Calibri"/>
          <w:lang w:val="en-US" w:eastAsia="en-US"/>
        </w:rPr>
      </w:pPr>
      <w:r>
        <w:rPr>
          <w:rFonts w:cs="Calibri"/>
          <w:lang w:eastAsia="en-US"/>
        </w:rPr>
        <w:t xml:space="preserve">ABNT - Associação Brasileira de Normas Técnicas. </w:t>
      </w:r>
      <w:r>
        <w:rPr>
          <w:rFonts w:cs="Calibri"/>
          <w:b/>
          <w:lang w:eastAsia="en-US"/>
        </w:rPr>
        <w:t>Métodos de análise sensorial de alimentos e bebidas: classificação</w:t>
      </w:r>
      <w:r>
        <w:rPr>
          <w:rFonts w:cs="Calibri"/>
          <w:lang w:eastAsia="en-US"/>
        </w:rPr>
        <w:t xml:space="preserve">. – NBR 12994. </w:t>
      </w:r>
      <w:r>
        <w:rPr>
          <w:rFonts w:cs="Calibri"/>
          <w:lang w:val="en-US" w:eastAsia="en-US"/>
        </w:rPr>
        <w:t>São Paulo: ABNT, 1994.</w:t>
      </w:r>
    </w:p>
    <w:p w:rsidR="00ED4740" w:rsidRDefault="00ED4740" w:rsidP="00EF21B6">
      <w:pPr>
        <w:shd w:val="clear" w:color="auto" w:fill="FFFFFF"/>
        <w:suppressAutoHyphens w:val="0"/>
        <w:spacing w:line="240" w:lineRule="auto"/>
        <w:jc w:val="both"/>
        <w:textAlignment w:val="auto"/>
        <w:rPr>
          <w:rFonts w:cs="Calibri"/>
          <w:lang w:val="en-US" w:eastAsia="en-US"/>
        </w:rPr>
      </w:pPr>
    </w:p>
    <w:p w:rsidR="00ED4740" w:rsidRDefault="00ED4740" w:rsidP="00ED4740">
      <w:pPr>
        <w:shd w:val="clear" w:color="auto" w:fill="FFFFFF"/>
        <w:suppressAutoHyphens w:val="0"/>
        <w:spacing w:after="129" w:line="240" w:lineRule="auto"/>
        <w:jc w:val="both"/>
        <w:textAlignment w:val="auto"/>
        <w:rPr>
          <w:shd w:val="clear" w:color="auto" w:fill="FFFFFF"/>
        </w:rPr>
      </w:pPr>
      <w:r>
        <w:rPr>
          <w:color w:val="000000"/>
          <w:shd w:val="clear" w:color="auto" w:fill="FFFFFF"/>
        </w:rPr>
        <w:t>AQUARONE, E</w:t>
      </w:r>
      <w:proofErr w:type="gramStart"/>
      <w:r>
        <w:rPr>
          <w:color w:val="000000"/>
          <w:shd w:val="clear" w:color="auto" w:fill="FFFFFF"/>
        </w:rPr>
        <w:t>.;</w:t>
      </w:r>
      <w:proofErr w:type="gramEnd"/>
      <w:r>
        <w:rPr>
          <w:color w:val="000000"/>
          <w:shd w:val="clear" w:color="auto" w:fill="FFFFFF"/>
        </w:rPr>
        <w:t xml:space="preserve">BORZANI, W.; SCHMIDELL, W.; LIMA, </w:t>
      </w:r>
      <w:proofErr w:type="spellStart"/>
      <w:r>
        <w:rPr>
          <w:color w:val="000000"/>
          <w:shd w:val="clear" w:color="auto" w:fill="FFFFFF"/>
        </w:rPr>
        <w:t>U.A</w:t>
      </w:r>
      <w:r>
        <w:rPr>
          <w:shd w:val="clear" w:color="auto" w:fill="FFFFFF"/>
        </w:rPr>
        <w:t>.</w:t>
      </w:r>
      <w:proofErr w:type="spellEnd"/>
      <w:r>
        <w:rPr>
          <w:shd w:val="clear" w:color="auto" w:fill="FFFFFF"/>
        </w:rPr>
        <w:t xml:space="preserve"> </w:t>
      </w:r>
      <w:r w:rsidRPr="007A6D69">
        <w:rPr>
          <w:b/>
          <w:shd w:val="clear" w:color="auto" w:fill="FFFFFF"/>
        </w:rPr>
        <w:t>Biotecnologia Industrial.</w:t>
      </w:r>
      <w:r>
        <w:rPr>
          <w:shd w:val="clear" w:color="auto" w:fill="FFFFFF"/>
        </w:rPr>
        <w:t xml:space="preserve"> São Paulo: </w:t>
      </w:r>
      <w:proofErr w:type="gramStart"/>
      <w:r>
        <w:rPr>
          <w:shd w:val="clear" w:color="auto" w:fill="FFFFFF"/>
        </w:rPr>
        <w:t xml:space="preserve">Editora Edgar </w:t>
      </w:r>
      <w:proofErr w:type="spellStart"/>
      <w:r>
        <w:rPr>
          <w:shd w:val="clear" w:color="auto" w:fill="FFFFFF"/>
        </w:rPr>
        <w:t>Blücher</w:t>
      </w:r>
      <w:proofErr w:type="spellEnd"/>
      <w:r>
        <w:rPr>
          <w:shd w:val="clear" w:color="auto" w:fill="FFFFFF"/>
        </w:rPr>
        <w:t xml:space="preserve"> </w:t>
      </w:r>
      <w:proofErr w:type="spellStart"/>
      <w:r>
        <w:rPr>
          <w:shd w:val="clear" w:color="auto" w:fill="FFFFFF"/>
        </w:rPr>
        <w:t>Ltda</w:t>
      </w:r>
      <w:proofErr w:type="spellEnd"/>
      <w:proofErr w:type="gramEnd"/>
      <w:r>
        <w:rPr>
          <w:shd w:val="clear" w:color="auto" w:fill="FFFFFF"/>
        </w:rPr>
        <w:t xml:space="preserve">, 2001. </w:t>
      </w:r>
      <w:proofErr w:type="gramStart"/>
      <w:r>
        <w:rPr>
          <w:shd w:val="clear" w:color="auto" w:fill="FFFFFF"/>
        </w:rPr>
        <w:t>v.</w:t>
      </w:r>
      <w:proofErr w:type="gramEnd"/>
      <w:r>
        <w:rPr>
          <w:shd w:val="clear" w:color="auto" w:fill="FFFFFF"/>
        </w:rPr>
        <w:t>4.</w:t>
      </w:r>
    </w:p>
    <w:p w:rsidR="00EF21B6" w:rsidRPr="00365506" w:rsidRDefault="00EF21B6" w:rsidP="00EF21B6">
      <w:pPr>
        <w:shd w:val="clear" w:color="auto" w:fill="FFFFFF"/>
        <w:suppressAutoHyphens w:val="0"/>
        <w:spacing w:line="240" w:lineRule="auto"/>
        <w:jc w:val="both"/>
        <w:textAlignment w:val="auto"/>
        <w:rPr>
          <w:rFonts w:cs="Calibri"/>
          <w:lang w:eastAsia="en-US"/>
        </w:rPr>
      </w:pPr>
    </w:p>
    <w:p w:rsidR="00ED4740" w:rsidRDefault="00ED4740" w:rsidP="00ED4740">
      <w:pPr>
        <w:shd w:val="clear" w:color="auto" w:fill="FFFFFF"/>
        <w:suppressAutoHyphens w:val="0"/>
        <w:spacing w:line="240" w:lineRule="auto"/>
        <w:jc w:val="both"/>
        <w:textAlignment w:val="auto"/>
        <w:rPr>
          <w:rFonts w:cs="Calibri"/>
          <w:lang w:eastAsia="en-US"/>
        </w:rPr>
      </w:pPr>
      <w:r>
        <w:rPr>
          <w:rFonts w:cs="Calibri"/>
          <w:lang w:eastAsia="en-US"/>
        </w:rPr>
        <w:t xml:space="preserve">BRASIL. Ministério da Saúde. </w:t>
      </w:r>
      <w:r w:rsidRPr="00B25A4C">
        <w:rPr>
          <w:rFonts w:cs="Calibri"/>
          <w:b/>
          <w:lang w:eastAsia="en-US"/>
        </w:rPr>
        <w:t>Agência Nacional de Vigilância Sanitária</w:t>
      </w:r>
      <w:r>
        <w:rPr>
          <w:rFonts w:cs="Calibri"/>
          <w:lang w:eastAsia="en-US"/>
        </w:rPr>
        <w:t>. Resolução – RDC n° 360, de 23 de dezembro de 2003.</w:t>
      </w:r>
    </w:p>
    <w:p w:rsidR="00ED4740" w:rsidRPr="00365506" w:rsidRDefault="00ED4740" w:rsidP="00EF21B6">
      <w:pPr>
        <w:shd w:val="clear" w:color="auto" w:fill="FFFFFF"/>
        <w:suppressAutoHyphens w:val="0"/>
        <w:spacing w:line="240" w:lineRule="auto"/>
        <w:jc w:val="both"/>
        <w:textAlignment w:val="auto"/>
        <w:rPr>
          <w:rFonts w:cs="Calibri"/>
          <w:lang w:eastAsia="en-US"/>
        </w:rPr>
      </w:pPr>
    </w:p>
    <w:p w:rsidR="00ED4740" w:rsidRDefault="00ED4740" w:rsidP="00ED4740">
      <w:pPr>
        <w:shd w:val="clear" w:color="auto" w:fill="FFFFFF"/>
        <w:suppressAutoHyphens w:val="0"/>
        <w:spacing w:line="240" w:lineRule="auto"/>
        <w:jc w:val="both"/>
        <w:textAlignment w:val="auto"/>
        <w:rPr>
          <w:rFonts w:cs="Calibri"/>
          <w:lang w:eastAsia="en-US"/>
        </w:rPr>
      </w:pPr>
      <w:r>
        <w:rPr>
          <w:rFonts w:cs="Calibri"/>
          <w:lang w:eastAsia="en-US"/>
        </w:rPr>
        <w:t xml:space="preserve">BRASIL. Ministério da saúde. </w:t>
      </w:r>
      <w:r w:rsidRPr="00B25A4C">
        <w:rPr>
          <w:rFonts w:cs="Calibri"/>
          <w:b/>
          <w:lang w:eastAsia="en-US"/>
        </w:rPr>
        <w:t>Agência Nacional de Vigilância Sanitária</w:t>
      </w:r>
      <w:r>
        <w:rPr>
          <w:rFonts w:cs="Calibri"/>
          <w:lang w:eastAsia="en-US"/>
        </w:rPr>
        <w:t>. Portaria n° 27, de 13 de janeiro de 1998.</w:t>
      </w:r>
    </w:p>
    <w:p w:rsidR="00ED4740" w:rsidRPr="00365506" w:rsidRDefault="00ED4740" w:rsidP="00EF21B6">
      <w:pPr>
        <w:shd w:val="clear" w:color="auto" w:fill="FFFFFF"/>
        <w:suppressAutoHyphens w:val="0"/>
        <w:spacing w:line="240" w:lineRule="auto"/>
        <w:jc w:val="both"/>
        <w:textAlignment w:val="auto"/>
        <w:rPr>
          <w:rFonts w:cs="Calibri"/>
          <w:lang w:eastAsia="en-US"/>
        </w:rPr>
      </w:pPr>
    </w:p>
    <w:p w:rsidR="00ED4740" w:rsidRPr="00365506" w:rsidRDefault="00ED4740" w:rsidP="00ED4740">
      <w:pPr>
        <w:shd w:val="clear" w:color="auto" w:fill="FFFFFF"/>
        <w:suppressAutoHyphens w:val="0"/>
        <w:spacing w:line="240" w:lineRule="auto"/>
        <w:textAlignment w:val="auto"/>
        <w:rPr>
          <w:rFonts w:cs="Calibri"/>
          <w:lang w:eastAsia="en-US"/>
        </w:rPr>
      </w:pPr>
      <w:r>
        <w:rPr>
          <w:rFonts w:cs="Calibri"/>
          <w:lang w:eastAsia="en-US"/>
        </w:rPr>
        <w:t>BRASIL. Portaria n. 108, de 04 de setembro de 1991. Normas gerais de amostragem para análise de rotina. Método número 11 – Fibra Bruta</w:t>
      </w:r>
      <w:r w:rsidRPr="00B25A4C">
        <w:rPr>
          <w:rFonts w:cs="Calibri"/>
          <w:b/>
          <w:lang w:eastAsia="en-US"/>
        </w:rPr>
        <w:t>. Diário Oficial</w:t>
      </w:r>
      <w:r>
        <w:rPr>
          <w:rFonts w:cs="Calibri"/>
          <w:lang w:eastAsia="en-US"/>
        </w:rPr>
        <w:t xml:space="preserve"> [República Federativa do Brasil], Brasília, p. 19813, 17 set. 1991. </w:t>
      </w:r>
      <w:r w:rsidRPr="00365506">
        <w:rPr>
          <w:rFonts w:cs="Calibri"/>
          <w:lang w:eastAsia="en-US"/>
        </w:rPr>
        <w:t>Seção 1.</w:t>
      </w:r>
    </w:p>
    <w:p w:rsidR="00ED4740" w:rsidRPr="00365506" w:rsidRDefault="00ED4740" w:rsidP="00EF21B6">
      <w:pPr>
        <w:shd w:val="clear" w:color="auto" w:fill="FFFFFF"/>
        <w:suppressAutoHyphens w:val="0"/>
        <w:spacing w:line="240" w:lineRule="auto"/>
        <w:jc w:val="both"/>
        <w:textAlignment w:val="auto"/>
        <w:rPr>
          <w:rFonts w:cs="Calibri"/>
          <w:lang w:eastAsia="en-US"/>
        </w:rPr>
      </w:pPr>
    </w:p>
    <w:p w:rsidR="00ED4740" w:rsidRPr="00ED4740" w:rsidRDefault="00ED4740" w:rsidP="00ED4740">
      <w:pPr>
        <w:suppressAutoHyphens w:val="0"/>
        <w:spacing w:line="240" w:lineRule="auto"/>
        <w:jc w:val="both"/>
        <w:textAlignment w:val="auto"/>
        <w:rPr>
          <w:rFonts w:cs="Calibri"/>
          <w:lang w:eastAsia="en-US"/>
        </w:rPr>
      </w:pPr>
      <w:r>
        <w:rPr>
          <w:rFonts w:cs="Calibri"/>
          <w:lang w:eastAsia="en-US"/>
        </w:rPr>
        <w:t xml:space="preserve">CORDEIRO, L. G. Caracterização e viabilidade econômica do bagaço de malte oriundos de cervejarias para </w:t>
      </w:r>
      <w:proofErr w:type="gramStart"/>
      <w:r>
        <w:rPr>
          <w:rFonts w:cs="Calibri"/>
          <w:lang w:eastAsia="en-US"/>
        </w:rPr>
        <w:t>fins energético</w:t>
      </w:r>
      <w:proofErr w:type="gramEnd"/>
      <w:r>
        <w:rPr>
          <w:rFonts w:cs="Calibri"/>
          <w:lang w:eastAsia="en-US"/>
        </w:rPr>
        <w:t xml:space="preserve">. Dissertação de mestrado. Programa de </w:t>
      </w:r>
      <w:proofErr w:type="spellStart"/>
      <w:r>
        <w:rPr>
          <w:rFonts w:cs="Calibri"/>
          <w:lang w:eastAsia="en-US"/>
        </w:rPr>
        <w:t>Pós-graduação</w:t>
      </w:r>
      <w:proofErr w:type="spellEnd"/>
      <w:r>
        <w:rPr>
          <w:rFonts w:cs="Calibri"/>
          <w:lang w:eastAsia="en-US"/>
        </w:rPr>
        <w:t xml:space="preserve"> em Ciência e Tecnologia de Alimentos. </w:t>
      </w:r>
      <w:r w:rsidRPr="00ED4740">
        <w:rPr>
          <w:rFonts w:cs="Calibri"/>
          <w:lang w:eastAsia="en-US"/>
        </w:rPr>
        <w:t>Universidade Federal da Paraíba. 78 p. 2011.</w:t>
      </w:r>
    </w:p>
    <w:p w:rsidR="00ED4740" w:rsidRDefault="00ED4740" w:rsidP="00ED4740">
      <w:pPr>
        <w:pStyle w:val="NormalWeb"/>
        <w:shd w:val="clear" w:color="auto" w:fill="FFFFFF"/>
        <w:spacing w:line="240" w:lineRule="auto"/>
        <w:jc w:val="both"/>
      </w:pPr>
      <w:r>
        <w:t xml:space="preserve">DRAGONE, </w:t>
      </w:r>
      <w:proofErr w:type="spellStart"/>
      <w:r>
        <w:t>S.I.M.</w:t>
      </w:r>
      <w:proofErr w:type="spellEnd"/>
      <w:r>
        <w:t xml:space="preserve">; ROBERTO, </w:t>
      </w:r>
      <w:proofErr w:type="spellStart"/>
      <w:r>
        <w:t>I.C.</w:t>
      </w:r>
      <w:proofErr w:type="spellEnd"/>
      <w:r>
        <w:t xml:space="preserve"> </w:t>
      </w:r>
      <w:r>
        <w:rPr>
          <w:b/>
        </w:rPr>
        <w:t>Bagaço de malte de cerveja. In: Matéria prima dos alimentos</w:t>
      </w:r>
      <w:r>
        <w:t xml:space="preserve">. </w:t>
      </w:r>
      <w:proofErr w:type="spellStart"/>
      <w:r w:rsidRPr="00ED4740">
        <w:t>Urgel</w:t>
      </w:r>
      <w:proofErr w:type="spellEnd"/>
      <w:r w:rsidRPr="00ED4740">
        <w:t xml:space="preserve"> de Almeida Lima, Coordenador. São Paulo: </w:t>
      </w:r>
      <w:proofErr w:type="spellStart"/>
      <w:r w:rsidRPr="00ED4740">
        <w:t>Blücher</w:t>
      </w:r>
      <w:proofErr w:type="spellEnd"/>
      <w:r w:rsidRPr="00ED4740">
        <w:t>, 2010.</w:t>
      </w:r>
    </w:p>
    <w:p w:rsidR="00ED4740" w:rsidRDefault="00ED4740" w:rsidP="00ED4740">
      <w:pPr>
        <w:suppressAutoHyphens w:val="0"/>
        <w:spacing w:line="240" w:lineRule="auto"/>
        <w:jc w:val="both"/>
        <w:textAlignment w:val="auto"/>
        <w:rPr>
          <w:rFonts w:cs="Calibri"/>
          <w:lang w:val="en-US" w:eastAsia="en-US"/>
        </w:rPr>
      </w:pPr>
      <w:r>
        <w:rPr>
          <w:rFonts w:cs="Calibri"/>
          <w:lang w:val="en-US" w:eastAsia="en-US"/>
        </w:rPr>
        <w:t xml:space="preserve">KTENIOUDAKI, A; ALVAREZ-JUBETE, L, SMYTH, T.S., KILCAWLEY, K., RAI, D. K., GALLAGHER, E. Application of </w:t>
      </w:r>
      <w:proofErr w:type="spellStart"/>
      <w:r>
        <w:rPr>
          <w:rFonts w:cs="Calibri"/>
          <w:lang w:val="en-US" w:eastAsia="en-US"/>
        </w:rPr>
        <w:t>bioprocessing</w:t>
      </w:r>
      <w:proofErr w:type="spellEnd"/>
      <w:r>
        <w:rPr>
          <w:rFonts w:cs="Calibri"/>
          <w:lang w:val="en-US" w:eastAsia="en-US"/>
        </w:rPr>
        <w:t xml:space="preserve"> techniques (sourdough fermentation and technological aids) for brewer's spent grain breads. </w:t>
      </w:r>
      <w:proofErr w:type="gramStart"/>
      <w:r w:rsidRPr="007A6D69">
        <w:rPr>
          <w:rFonts w:cs="Calibri"/>
          <w:b/>
          <w:lang w:val="en-US" w:eastAsia="en-US"/>
        </w:rPr>
        <w:t>Food Research International</w:t>
      </w:r>
      <w:r w:rsidRPr="007A6D69">
        <w:rPr>
          <w:rFonts w:cs="Calibri"/>
          <w:lang w:val="en-US" w:eastAsia="en-US"/>
        </w:rPr>
        <w:t>, v. 73, p. 107–116, 2015.</w:t>
      </w:r>
      <w:proofErr w:type="gramEnd"/>
    </w:p>
    <w:p w:rsidR="00ED4740" w:rsidRPr="007A6D69" w:rsidRDefault="00ED4740" w:rsidP="00ED4740">
      <w:pPr>
        <w:suppressAutoHyphens w:val="0"/>
        <w:spacing w:line="240" w:lineRule="auto"/>
        <w:jc w:val="both"/>
        <w:textAlignment w:val="auto"/>
        <w:rPr>
          <w:rFonts w:cs="Calibri"/>
          <w:lang w:val="en-US" w:eastAsia="en-US"/>
        </w:rPr>
      </w:pPr>
    </w:p>
    <w:p w:rsidR="00ED4740" w:rsidRDefault="00ED4740" w:rsidP="00ED4740">
      <w:pPr>
        <w:suppressAutoHyphens w:val="0"/>
        <w:spacing w:line="240" w:lineRule="auto"/>
        <w:jc w:val="both"/>
        <w:textAlignment w:val="auto"/>
        <w:rPr>
          <w:rFonts w:cs="Calibri"/>
          <w:lang w:val="en-US" w:eastAsia="en-US"/>
        </w:rPr>
      </w:pPr>
      <w:r>
        <w:rPr>
          <w:rFonts w:cs="Calibri"/>
          <w:lang w:val="en-US" w:eastAsia="en-US"/>
        </w:rPr>
        <w:t xml:space="preserve">KTENIOUDAKI, A; CHAURIN, V.; REIS, S.; GALLAGHER, E. Brewer’s spent grain as a functional ingredient for breadsticks. </w:t>
      </w:r>
      <w:proofErr w:type="gramStart"/>
      <w:r w:rsidRPr="007A6D69">
        <w:rPr>
          <w:rFonts w:cs="Calibri"/>
          <w:b/>
          <w:lang w:val="en-US" w:eastAsia="en-US"/>
        </w:rPr>
        <w:t>International Journal of Food Science and Technology</w:t>
      </w:r>
      <w:r>
        <w:rPr>
          <w:rFonts w:cs="Calibri"/>
          <w:lang w:val="en-US" w:eastAsia="en-US"/>
        </w:rPr>
        <w:t>, v. 47, n. 8, p. 1765–1771, 2012.</w:t>
      </w:r>
      <w:proofErr w:type="gramEnd"/>
    </w:p>
    <w:p w:rsidR="00ED4740" w:rsidRDefault="00ED4740" w:rsidP="00ED4740">
      <w:pPr>
        <w:pStyle w:val="NormalWeb"/>
        <w:shd w:val="clear" w:color="auto" w:fill="FFFFFF"/>
        <w:spacing w:line="240" w:lineRule="auto"/>
        <w:jc w:val="both"/>
        <w:rPr>
          <w:sz w:val="23"/>
          <w:szCs w:val="23"/>
        </w:rPr>
      </w:pPr>
      <w:r>
        <w:rPr>
          <w:sz w:val="23"/>
          <w:szCs w:val="23"/>
        </w:rPr>
        <w:t>MATTOS, Camila</w:t>
      </w:r>
      <w:r>
        <w:rPr>
          <w:b/>
          <w:bCs/>
          <w:sz w:val="23"/>
          <w:szCs w:val="23"/>
        </w:rPr>
        <w:t>. Desenvolvimento de um pão fonte de fibras a partir do bagaço de malte</w:t>
      </w:r>
      <w:r>
        <w:rPr>
          <w:sz w:val="23"/>
          <w:szCs w:val="23"/>
        </w:rPr>
        <w:t xml:space="preserve">, 2010. Monografia (Graduação em Engenharia de Alimentos) - Universidade Federal do Rio Grande do Sul, Porto Alegre - RS. Disponível em: </w:t>
      </w:r>
      <w:hyperlink r:id="rId4">
        <w:r>
          <w:rPr>
            <w:rStyle w:val="LinkdaInternet"/>
            <w:sz w:val="23"/>
            <w:szCs w:val="23"/>
          </w:rPr>
          <w:t>http://www.lume.ufrgs.br/bitstream/handle/10183/28403/000769912.pdf?sequence=1</w:t>
        </w:r>
      </w:hyperlink>
      <w:r>
        <w:rPr>
          <w:sz w:val="23"/>
          <w:szCs w:val="23"/>
        </w:rPr>
        <w:t xml:space="preserve"> Acesso dia </w:t>
      </w:r>
      <w:proofErr w:type="gramStart"/>
      <w:r>
        <w:rPr>
          <w:sz w:val="23"/>
          <w:szCs w:val="23"/>
        </w:rPr>
        <w:t>25/09/2015 .</w:t>
      </w:r>
      <w:proofErr w:type="gramEnd"/>
    </w:p>
    <w:p w:rsidR="00ED4740" w:rsidRDefault="00ED4740" w:rsidP="00ED4740">
      <w:pPr>
        <w:shd w:val="clear" w:color="auto" w:fill="FFFFFF"/>
        <w:suppressAutoHyphens w:val="0"/>
        <w:spacing w:line="240" w:lineRule="auto"/>
        <w:jc w:val="both"/>
        <w:textAlignment w:val="auto"/>
        <w:rPr>
          <w:rFonts w:cs="Calibri"/>
          <w:lang w:eastAsia="en-US"/>
        </w:rPr>
      </w:pPr>
      <w:r>
        <w:rPr>
          <w:rFonts w:cs="Calibri"/>
          <w:lang w:val="en-US" w:eastAsia="en-US"/>
        </w:rPr>
        <w:t xml:space="preserve">MEILGAARD, M.; CIVILLE, G.V.; CARR, B.T. </w:t>
      </w:r>
      <w:r>
        <w:rPr>
          <w:rFonts w:cs="Calibri"/>
          <w:b/>
          <w:lang w:val="en-US" w:eastAsia="en-US"/>
        </w:rPr>
        <w:t>Sensory evaluation techniques.</w:t>
      </w:r>
      <w:r>
        <w:rPr>
          <w:rFonts w:cs="Calibri"/>
          <w:lang w:val="en-US" w:eastAsia="en-US"/>
        </w:rPr>
        <w:t xml:space="preserve">3 </w:t>
      </w:r>
      <w:proofErr w:type="gramStart"/>
      <w:r>
        <w:rPr>
          <w:rFonts w:cs="Calibri"/>
          <w:lang w:val="en-US" w:eastAsia="en-US"/>
        </w:rPr>
        <w:t>ed</w:t>
      </w:r>
      <w:proofErr w:type="gramEnd"/>
      <w:r>
        <w:rPr>
          <w:rFonts w:cs="Calibri"/>
          <w:lang w:val="en-US" w:eastAsia="en-US"/>
        </w:rPr>
        <w:t xml:space="preserve">. </w:t>
      </w:r>
      <w:proofErr w:type="spellStart"/>
      <w:r>
        <w:rPr>
          <w:rFonts w:cs="Calibri"/>
          <w:lang w:eastAsia="en-US"/>
        </w:rPr>
        <w:t>New</w:t>
      </w:r>
      <w:proofErr w:type="spellEnd"/>
      <w:r>
        <w:rPr>
          <w:rFonts w:cs="Calibri"/>
          <w:lang w:eastAsia="en-US"/>
        </w:rPr>
        <w:t xml:space="preserve"> </w:t>
      </w:r>
      <w:proofErr w:type="gramStart"/>
      <w:r>
        <w:rPr>
          <w:rFonts w:cs="Calibri"/>
          <w:lang w:eastAsia="en-US"/>
        </w:rPr>
        <w:t>York:</w:t>
      </w:r>
      <w:proofErr w:type="gramEnd"/>
      <w:r>
        <w:rPr>
          <w:rFonts w:cs="Calibri"/>
          <w:lang w:eastAsia="en-US"/>
        </w:rPr>
        <w:t>CRC, 1999. 281 p.</w:t>
      </w:r>
    </w:p>
    <w:p w:rsidR="00ED4740" w:rsidRPr="00ED4740" w:rsidRDefault="00ED4740" w:rsidP="00ED4740">
      <w:pPr>
        <w:suppressAutoHyphens w:val="0"/>
        <w:spacing w:line="240" w:lineRule="auto"/>
        <w:jc w:val="both"/>
        <w:textAlignment w:val="auto"/>
      </w:pPr>
    </w:p>
    <w:p w:rsidR="00E27324" w:rsidRDefault="007A6D69" w:rsidP="00EF21B6">
      <w:pPr>
        <w:suppressAutoHyphens w:val="0"/>
        <w:spacing w:line="240" w:lineRule="auto"/>
        <w:jc w:val="both"/>
        <w:textAlignment w:val="auto"/>
        <w:rPr>
          <w:shd w:val="clear" w:color="auto" w:fill="FFFFFF"/>
        </w:rPr>
      </w:pPr>
      <w:r>
        <w:rPr>
          <w:shd w:val="clear" w:color="auto" w:fill="FFFFFF"/>
        </w:rPr>
        <w:t>MORGUETE, E. M.;</w:t>
      </w:r>
      <w:r>
        <w:rPr>
          <w:rStyle w:val="apple-converted-space"/>
          <w:shd w:val="clear" w:color="auto" w:fill="FFFFFF"/>
        </w:rPr>
        <w:t xml:space="preserve"> </w:t>
      </w:r>
      <w:r>
        <w:rPr>
          <w:bCs/>
          <w:shd w:val="clear" w:color="auto" w:fill="FFFFFF"/>
        </w:rPr>
        <w:t>BEZERRA, J. R. M. V.</w:t>
      </w:r>
      <w:r>
        <w:rPr>
          <w:shd w:val="clear" w:color="auto" w:fill="FFFFFF"/>
        </w:rPr>
        <w:t>;</w:t>
      </w:r>
      <w:r>
        <w:rPr>
          <w:rStyle w:val="apple-converted-space"/>
          <w:shd w:val="clear" w:color="auto" w:fill="FFFFFF"/>
        </w:rPr>
        <w:t xml:space="preserve"> </w:t>
      </w:r>
      <w:hyperlink r:id="rId5">
        <w:r>
          <w:rPr>
            <w:rStyle w:val="LinkdaInternet"/>
            <w:color w:val="00000A"/>
            <w:u w:val="none"/>
            <w:shd w:val="clear" w:color="auto" w:fill="FFFFFF"/>
          </w:rPr>
          <w:t>CORDOVA, K. R. V.</w:t>
        </w:r>
      </w:hyperlink>
      <w:r>
        <w:rPr>
          <w:shd w:val="clear" w:color="auto" w:fill="FFFFFF"/>
        </w:rPr>
        <w:t>;</w:t>
      </w:r>
      <w:r>
        <w:rPr>
          <w:rStyle w:val="apple-converted-space"/>
          <w:shd w:val="clear" w:color="auto" w:fill="FFFFFF"/>
        </w:rPr>
        <w:t xml:space="preserve"> </w:t>
      </w:r>
      <w:hyperlink r:id="rId6">
        <w:r>
          <w:rPr>
            <w:rStyle w:val="LinkdaInternet"/>
            <w:color w:val="00000A"/>
            <w:u w:val="none"/>
            <w:shd w:val="clear" w:color="auto" w:fill="FFFFFF"/>
          </w:rPr>
          <w:t xml:space="preserve">RIGO, </w:t>
        </w:r>
        <w:proofErr w:type="gramStart"/>
        <w:r>
          <w:rPr>
            <w:rStyle w:val="LinkdaInternet"/>
            <w:color w:val="00000A"/>
            <w:u w:val="none"/>
            <w:shd w:val="clear" w:color="auto" w:fill="FFFFFF"/>
          </w:rPr>
          <w:t>M.</w:t>
        </w:r>
        <w:proofErr w:type="gramEnd"/>
      </w:hyperlink>
      <w:r w:rsidR="005C6EAA">
        <w:rPr>
          <w:shd w:val="clear" w:color="auto" w:fill="FFFFFF"/>
        </w:rPr>
        <w:t xml:space="preserve"> Elaboração de pães com adição de farelo de soja. </w:t>
      </w:r>
      <w:r w:rsidR="005C6EAA" w:rsidRPr="007A6D69">
        <w:rPr>
          <w:b/>
          <w:shd w:val="clear" w:color="auto" w:fill="FFFFFF"/>
        </w:rPr>
        <w:t>Ambiência</w:t>
      </w:r>
      <w:r w:rsidR="005C6EAA">
        <w:rPr>
          <w:shd w:val="clear" w:color="auto" w:fill="FFFFFF"/>
        </w:rPr>
        <w:t xml:space="preserve"> (UNICENTRO), v. 07, p. 481-488, 2011.</w:t>
      </w:r>
    </w:p>
    <w:p w:rsidR="00E27324" w:rsidRPr="00365506" w:rsidRDefault="005C6EAA" w:rsidP="00EF21B6">
      <w:pPr>
        <w:pStyle w:val="NormalWeb"/>
        <w:shd w:val="clear" w:color="auto" w:fill="FFFFFF"/>
        <w:spacing w:line="240" w:lineRule="auto"/>
        <w:jc w:val="both"/>
        <w:rPr>
          <w:lang w:val="en-US"/>
        </w:rPr>
      </w:pPr>
      <w:r>
        <w:rPr>
          <w:lang w:val="en-US"/>
        </w:rPr>
        <w:lastRenderedPageBreak/>
        <w:t xml:space="preserve">MUSSATTO, S.I.; DRAGONE, G.; ROBERTO, I.C. </w:t>
      </w:r>
      <w:r>
        <w:rPr>
          <w:b/>
          <w:lang w:val="en-US"/>
        </w:rPr>
        <w:t xml:space="preserve">Brewer´s spent grain: </w:t>
      </w:r>
      <w:proofErr w:type="spellStart"/>
      <w:r>
        <w:rPr>
          <w:b/>
          <w:lang w:val="en-US"/>
        </w:rPr>
        <w:t>feneration</w:t>
      </w:r>
      <w:proofErr w:type="spellEnd"/>
      <w:r>
        <w:rPr>
          <w:b/>
          <w:lang w:val="en-US"/>
        </w:rPr>
        <w:t>, characteristics and potential applications</w:t>
      </w:r>
      <w:r>
        <w:rPr>
          <w:lang w:val="en-US"/>
        </w:rPr>
        <w:t xml:space="preserve">. </w:t>
      </w:r>
      <w:proofErr w:type="gramStart"/>
      <w:r w:rsidRPr="00365506">
        <w:rPr>
          <w:lang w:val="en-US"/>
        </w:rPr>
        <w:t>Journal of Cereal Science, v.43, n.1, p.1-14, 2006.</w:t>
      </w:r>
      <w:proofErr w:type="gramEnd"/>
    </w:p>
    <w:p w:rsidR="00ED4740" w:rsidRDefault="00ED4740" w:rsidP="00ED4740">
      <w:pPr>
        <w:shd w:val="clear" w:color="auto" w:fill="FFFFFF"/>
        <w:suppressAutoHyphens w:val="0"/>
        <w:spacing w:line="240" w:lineRule="auto"/>
        <w:jc w:val="both"/>
        <w:textAlignment w:val="auto"/>
        <w:rPr>
          <w:rFonts w:cs="Calibri"/>
          <w:lang w:val="en-US" w:eastAsia="en-US"/>
        </w:rPr>
      </w:pPr>
      <w:proofErr w:type="gramStart"/>
      <w:r w:rsidRPr="00ED4740">
        <w:rPr>
          <w:rFonts w:cs="Calibri"/>
          <w:lang w:val="en-US" w:eastAsia="en-US"/>
        </w:rPr>
        <w:t>OMS - World Health Organization.</w:t>
      </w:r>
      <w:proofErr w:type="gramEnd"/>
      <w:r w:rsidRPr="00ED4740">
        <w:rPr>
          <w:rFonts w:cs="Calibri"/>
          <w:lang w:val="en-US" w:eastAsia="en-US"/>
        </w:rPr>
        <w:t xml:space="preserve"> </w:t>
      </w:r>
      <w:r>
        <w:rPr>
          <w:rFonts w:cs="Calibri"/>
          <w:lang w:val="en-US" w:eastAsia="en-US"/>
        </w:rPr>
        <w:t xml:space="preserve">Diet, nutrition and the prevention of chronic </w:t>
      </w:r>
      <w:proofErr w:type="spellStart"/>
      <w:r>
        <w:rPr>
          <w:rFonts w:cs="Calibri"/>
          <w:lang w:val="en-US" w:eastAsia="en-US"/>
        </w:rPr>
        <w:t>diseases.Report</w:t>
      </w:r>
      <w:proofErr w:type="spellEnd"/>
      <w:r>
        <w:rPr>
          <w:rFonts w:cs="Calibri"/>
          <w:lang w:val="en-US" w:eastAsia="en-US"/>
        </w:rPr>
        <w:t xml:space="preserve"> of a WHO </w:t>
      </w:r>
      <w:proofErr w:type="spellStart"/>
      <w:r>
        <w:rPr>
          <w:rFonts w:cs="Calibri"/>
          <w:lang w:val="en-US" w:eastAsia="en-US"/>
        </w:rPr>
        <w:t>consultation.Geneva</w:t>
      </w:r>
      <w:proofErr w:type="spellEnd"/>
      <w:r>
        <w:rPr>
          <w:rFonts w:cs="Calibri"/>
          <w:lang w:val="en-US" w:eastAsia="en-US"/>
        </w:rPr>
        <w:t>: World Health Organization. 2003.</w:t>
      </w:r>
    </w:p>
    <w:p w:rsidR="00ED4740" w:rsidRDefault="00ED4740" w:rsidP="00ED4740">
      <w:pPr>
        <w:shd w:val="clear" w:color="auto" w:fill="FFFFFF"/>
        <w:suppressAutoHyphens w:val="0"/>
        <w:spacing w:line="240" w:lineRule="auto"/>
        <w:jc w:val="both"/>
        <w:textAlignment w:val="auto"/>
      </w:pPr>
    </w:p>
    <w:p w:rsidR="00ED4740" w:rsidRPr="00365506" w:rsidRDefault="00ED4740" w:rsidP="00ED4740">
      <w:pPr>
        <w:shd w:val="clear" w:color="auto" w:fill="FFFFFF"/>
        <w:suppressAutoHyphens w:val="0"/>
        <w:spacing w:line="240" w:lineRule="auto"/>
        <w:jc w:val="both"/>
        <w:textAlignment w:val="auto"/>
        <w:rPr>
          <w:rFonts w:cs="Calibri"/>
          <w:lang w:eastAsia="en-US"/>
        </w:rPr>
      </w:pPr>
      <w:r>
        <w:rPr>
          <w:rFonts w:cs="Calibri"/>
          <w:lang w:eastAsia="en-US"/>
        </w:rPr>
        <w:t xml:space="preserve">QUEIROZ, </w:t>
      </w:r>
      <w:proofErr w:type="spellStart"/>
      <w:r>
        <w:rPr>
          <w:rFonts w:cs="Calibri"/>
          <w:lang w:eastAsia="en-US"/>
        </w:rPr>
        <w:t>M.I.</w:t>
      </w:r>
      <w:proofErr w:type="spellEnd"/>
      <w:r>
        <w:rPr>
          <w:rFonts w:cs="Calibri"/>
          <w:lang w:eastAsia="en-US"/>
        </w:rPr>
        <w:t xml:space="preserve"> ; TREPTOW, </w:t>
      </w:r>
      <w:proofErr w:type="spellStart"/>
      <w:r>
        <w:rPr>
          <w:rFonts w:cs="Calibri"/>
          <w:lang w:eastAsia="en-US"/>
        </w:rPr>
        <w:t>R.O.</w:t>
      </w:r>
      <w:proofErr w:type="spellEnd"/>
      <w:r>
        <w:rPr>
          <w:rFonts w:cs="Calibri"/>
          <w:lang w:eastAsia="en-US"/>
        </w:rPr>
        <w:t xml:space="preserve"> </w:t>
      </w:r>
      <w:r>
        <w:rPr>
          <w:rFonts w:cs="Calibri"/>
          <w:b/>
          <w:lang w:eastAsia="en-US"/>
        </w:rPr>
        <w:t>Análise sensorial para avaliação da qualidade dos alimentos</w:t>
      </w:r>
      <w:r>
        <w:rPr>
          <w:rFonts w:cs="Calibri"/>
          <w:lang w:eastAsia="en-US"/>
        </w:rPr>
        <w:t xml:space="preserve">. </w:t>
      </w:r>
      <w:r w:rsidRPr="00365506">
        <w:rPr>
          <w:rFonts w:cs="Calibri"/>
          <w:lang w:eastAsia="en-US"/>
        </w:rPr>
        <w:t xml:space="preserve">Rio Grande: Ed. FURG, 2006. 268 p. </w:t>
      </w:r>
    </w:p>
    <w:p w:rsidR="00ED4740" w:rsidRPr="00365506" w:rsidRDefault="00ED4740" w:rsidP="00ED4740">
      <w:pPr>
        <w:shd w:val="clear" w:color="auto" w:fill="FFFFFF"/>
        <w:suppressAutoHyphens w:val="0"/>
        <w:spacing w:line="240" w:lineRule="auto"/>
        <w:jc w:val="both"/>
        <w:textAlignment w:val="auto"/>
      </w:pPr>
    </w:p>
    <w:p w:rsidR="00E27324" w:rsidRDefault="005C6EAA" w:rsidP="00EF21B6">
      <w:pPr>
        <w:suppressAutoHyphens w:val="0"/>
        <w:spacing w:line="240" w:lineRule="auto"/>
        <w:jc w:val="both"/>
        <w:textAlignment w:val="auto"/>
      </w:pPr>
      <w:r w:rsidRPr="00B25A4C">
        <w:t>SANTOS, D. M.</w:t>
      </w:r>
      <w:r w:rsidR="00B25A4C">
        <w:t xml:space="preserve"> </w:t>
      </w:r>
      <w:r>
        <w:t xml:space="preserve">Aproveitamento do </w:t>
      </w:r>
      <w:r>
        <w:rPr>
          <w:rFonts w:cs="Calibri"/>
          <w:lang w:eastAsia="en-US"/>
        </w:rPr>
        <w:t>bagaço de malte</w:t>
      </w:r>
      <w:r>
        <w:t xml:space="preserve"> na produção de polpa celulósica e </w:t>
      </w:r>
      <w:proofErr w:type="spellStart"/>
      <w:r>
        <w:t>carboximetilcelulose</w:t>
      </w:r>
      <w:proofErr w:type="spellEnd"/>
      <w:r>
        <w:t>. Dissertação apresentada ao Programa de Pós-Graduação em Ciências Moleculares da Universidade Estadual de Goiás.</w:t>
      </w:r>
      <w:r w:rsidR="00B25A4C">
        <w:t xml:space="preserve"> </w:t>
      </w:r>
      <w:r w:rsidR="00B25A4C">
        <w:rPr>
          <w:lang w:val="en-US"/>
        </w:rPr>
        <w:t>2014.</w:t>
      </w:r>
    </w:p>
    <w:p w:rsidR="00E27324" w:rsidRDefault="005C6EAA" w:rsidP="00EF21B6">
      <w:pPr>
        <w:pStyle w:val="NormalWeb"/>
        <w:shd w:val="clear" w:color="auto" w:fill="FFFFFF"/>
        <w:spacing w:line="240" w:lineRule="auto"/>
        <w:jc w:val="both"/>
        <w:rPr>
          <w:rFonts w:cs="Calibri"/>
          <w:lang w:eastAsia="en-US"/>
        </w:rPr>
      </w:pPr>
      <w:r>
        <w:rPr>
          <w:rFonts w:cs="Calibri"/>
          <w:lang w:eastAsia="en-US"/>
        </w:rPr>
        <w:t>STEFANELLO, F. S.; FRUET, A. P. B.; SIMEONIL, C. P.; CHAVES, B. W</w:t>
      </w:r>
      <w:proofErr w:type="gramStart"/>
      <w:r>
        <w:rPr>
          <w:rFonts w:cs="Calibri"/>
          <w:lang w:eastAsia="en-US"/>
        </w:rPr>
        <w:t>.;</w:t>
      </w:r>
      <w:proofErr w:type="gramEnd"/>
      <w:r>
        <w:rPr>
          <w:rFonts w:cs="Calibri"/>
          <w:lang w:eastAsia="en-US"/>
        </w:rPr>
        <w:t xml:space="preserve"> OLIVEIRA, L. C.; NORNBERG, J. L. Resíduo de cervejaria: </w:t>
      </w:r>
      <w:proofErr w:type="spellStart"/>
      <w:r>
        <w:rPr>
          <w:rFonts w:cs="Calibri"/>
          <w:lang w:eastAsia="en-US"/>
        </w:rPr>
        <w:t>bioatividade</w:t>
      </w:r>
      <w:proofErr w:type="spellEnd"/>
      <w:r>
        <w:rPr>
          <w:rFonts w:cs="Calibri"/>
          <w:lang w:eastAsia="en-US"/>
        </w:rPr>
        <w:t xml:space="preserve"> dos compostos fenólicos; aplica</w:t>
      </w:r>
      <w:r w:rsidR="007A6D69">
        <w:rPr>
          <w:rFonts w:cs="Calibri"/>
          <w:lang w:eastAsia="en-US"/>
        </w:rPr>
        <w:t>bilidade na nutrição animal e e</w:t>
      </w:r>
      <w:r>
        <w:rPr>
          <w:rFonts w:cs="Calibri"/>
          <w:lang w:eastAsia="en-US"/>
        </w:rPr>
        <w:t xml:space="preserve">m alimentos funcionais. </w:t>
      </w:r>
      <w:r w:rsidRPr="007A6D69">
        <w:rPr>
          <w:rFonts w:cs="Calibri"/>
          <w:b/>
          <w:lang w:eastAsia="en-US"/>
        </w:rPr>
        <w:t xml:space="preserve">Revista </w:t>
      </w:r>
      <w:proofErr w:type="spellStart"/>
      <w:r w:rsidRPr="007A6D69">
        <w:rPr>
          <w:rFonts w:cs="Calibri"/>
          <w:b/>
          <w:lang w:eastAsia="en-US"/>
        </w:rPr>
        <w:t>Eletronica</w:t>
      </w:r>
      <w:proofErr w:type="spellEnd"/>
      <w:r w:rsidRPr="007A6D69">
        <w:rPr>
          <w:rFonts w:cs="Calibri"/>
          <w:b/>
          <w:lang w:eastAsia="en-US"/>
        </w:rPr>
        <w:t xml:space="preserve"> em Gestão, Educação e Tecnologia Ambiental – REGET</w:t>
      </w:r>
      <w:r>
        <w:rPr>
          <w:rFonts w:cs="Calibri"/>
          <w:lang w:eastAsia="en-US"/>
        </w:rPr>
        <w:t xml:space="preserve">. </w:t>
      </w:r>
      <w:proofErr w:type="gramStart"/>
      <w:r>
        <w:rPr>
          <w:rFonts w:cs="Calibri"/>
          <w:lang w:eastAsia="en-US"/>
        </w:rPr>
        <w:t>v.</w:t>
      </w:r>
      <w:proofErr w:type="gramEnd"/>
      <w:r>
        <w:rPr>
          <w:rFonts w:cs="Calibri"/>
          <w:lang w:eastAsia="en-US"/>
        </w:rPr>
        <w:t xml:space="preserve"> 18. Ed. Especial Mai. </w:t>
      </w:r>
      <w:r w:rsidR="00EF21B6">
        <w:rPr>
          <w:rFonts w:cs="Calibri"/>
          <w:lang w:eastAsia="en-US"/>
        </w:rPr>
        <w:t>p. 01-10, 2014.</w:t>
      </w:r>
    </w:p>
    <w:p w:rsidR="00E27324" w:rsidRPr="00445DF1" w:rsidRDefault="005C6EAA" w:rsidP="00EF21B6">
      <w:pPr>
        <w:shd w:val="clear" w:color="auto" w:fill="FFFFFF"/>
        <w:suppressAutoHyphens w:val="0"/>
        <w:spacing w:line="240" w:lineRule="auto"/>
        <w:jc w:val="both"/>
        <w:textAlignment w:val="auto"/>
        <w:rPr>
          <w:rFonts w:cs="Calibri"/>
          <w:lang w:eastAsia="en-US"/>
        </w:rPr>
      </w:pPr>
      <w:r>
        <w:rPr>
          <w:rFonts w:cs="Calibri"/>
          <w:lang w:eastAsia="en-US"/>
        </w:rPr>
        <w:t xml:space="preserve">TACO – </w:t>
      </w:r>
      <w:r>
        <w:rPr>
          <w:rFonts w:cs="Calibri"/>
          <w:b/>
          <w:bCs/>
          <w:lang w:eastAsia="en-US"/>
        </w:rPr>
        <w:t>Tabela Brasileira de Composição de Alimentos</w:t>
      </w:r>
      <w:r>
        <w:rPr>
          <w:rFonts w:cs="Calibri"/>
          <w:lang w:eastAsia="en-US"/>
        </w:rPr>
        <w:t xml:space="preserve">. </w:t>
      </w:r>
      <w:proofErr w:type="gramStart"/>
      <w:r>
        <w:rPr>
          <w:rFonts w:cs="Calibri"/>
          <w:lang w:eastAsia="en-US"/>
        </w:rPr>
        <w:t>4</w:t>
      </w:r>
      <w:proofErr w:type="gramEnd"/>
      <w:r>
        <w:rPr>
          <w:rFonts w:cs="Calibri"/>
          <w:lang w:eastAsia="en-US"/>
        </w:rPr>
        <w:t xml:space="preserve"> ed. Campinas: UNICAMP/NEPA, 2011. </w:t>
      </w:r>
      <w:r w:rsidRPr="00445DF1">
        <w:rPr>
          <w:rFonts w:cs="Calibri"/>
          <w:lang w:eastAsia="en-US"/>
        </w:rPr>
        <w:t>161p.</w:t>
      </w:r>
    </w:p>
    <w:p w:rsidR="00E27324" w:rsidRPr="00445DF1" w:rsidRDefault="00E27324" w:rsidP="00EF21B6">
      <w:pPr>
        <w:suppressAutoHyphens w:val="0"/>
        <w:spacing w:line="240" w:lineRule="auto"/>
        <w:jc w:val="both"/>
        <w:textAlignment w:val="auto"/>
      </w:pPr>
    </w:p>
    <w:p w:rsidR="00ED4740" w:rsidRDefault="00ED4740" w:rsidP="00ED4740">
      <w:pPr>
        <w:shd w:val="clear" w:color="auto" w:fill="FFFFFF"/>
        <w:suppressAutoHyphens w:val="0"/>
        <w:spacing w:line="240" w:lineRule="auto"/>
        <w:jc w:val="both"/>
        <w:textAlignment w:val="auto"/>
        <w:rPr>
          <w:lang w:val="en-US"/>
        </w:rPr>
      </w:pPr>
      <w:proofErr w:type="gramStart"/>
      <w:r>
        <w:rPr>
          <w:lang w:val="en-US"/>
        </w:rPr>
        <w:t>XIROS, C; CHRISTAKOPOULOS, P. Biotechnological potential of brewers spent grain and its recent applications.</w:t>
      </w:r>
      <w:proofErr w:type="gramEnd"/>
      <w:r>
        <w:rPr>
          <w:lang w:val="en-US"/>
        </w:rPr>
        <w:t xml:space="preserve"> </w:t>
      </w:r>
      <w:proofErr w:type="gramStart"/>
      <w:r w:rsidRPr="007A6D69">
        <w:rPr>
          <w:b/>
          <w:lang w:val="en-US"/>
        </w:rPr>
        <w:t>Waste and Biomass Valorization</w:t>
      </w:r>
      <w:r>
        <w:rPr>
          <w:lang w:val="en-US"/>
        </w:rPr>
        <w:t>, v. 3, n. 2, p. 213–232, 2012.</w:t>
      </w:r>
      <w:proofErr w:type="gramEnd"/>
    </w:p>
    <w:p w:rsidR="00ED4740" w:rsidRDefault="00ED4740" w:rsidP="00ED4740">
      <w:pPr>
        <w:shd w:val="clear" w:color="auto" w:fill="FFFFFF"/>
        <w:suppressAutoHyphens w:val="0"/>
        <w:spacing w:line="240" w:lineRule="auto"/>
        <w:jc w:val="both"/>
        <w:textAlignment w:val="auto"/>
        <w:rPr>
          <w:lang w:val="en-US"/>
        </w:rPr>
      </w:pPr>
    </w:p>
    <w:p w:rsidR="00EF21B6" w:rsidRDefault="00EF21B6">
      <w:pPr>
        <w:suppressAutoHyphens w:val="0"/>
        <w:spacing w:line="200" w:lineRule="atLeast"/>
        <w:jc w:val="both"/>
        <w:textAlignment w:val="auto"/>
      </w:pPr>
    </w:p>
    <w:p w:rsidR="00EF21B6" w:rsidRDefault="00EF21B6">
      <w:pPr>
        <w:suppressAutoHyphens w:val="0"/>
        <w:spacing w:line="200" w:lineRule="atLeast"/>
        <w:jc w:val="both"/>
        <w:textAlignment w:val="auto"/>
      </w:pPr>
    </w:p>
    <w:p w:rsidR="00EF21B6" w:rsidRDefault="00EF21B6">
      <w:pPr>
        <w:suppressAutoHyphens w:val="0"/>
        <w:spacing w:line="200" w:lineRule="atLeast"/>
        <w:jc w:val="both"/>
        <w:textAlignment w:val="auto"/>
      </w:pPr>
    </w:p>
    <w:p w:rsidR="00EF21B6" w:rsidRDefault="00EF21B6">
      <w:pPr>
        <w:suppressAutoHyphens w:val="0"/>
        <w:spacing w:line="200" w:lineRule="atLeast"/>
        <w:jc w:val="both"/>
        <w:textAlignment w:val="auto"/>
      </w:pPr>
    </w:p>
    <w:p w:rsidR="00EF21B6" w:rsidRDefault="00EF21B6">
      <w:pPr>
        <w:suppressAutoHyphens w:val="0"/>
        <w:spacing w:line="200" w:lineRule="atLeast"/>
        <w:jc w:val="both"/>
        <w:textAlignment w:val="auto"/>
      </w:pPr>
    </w:p>
    <w:p w:rsidR="00EF21B6" w:rsidRDefault="00EF21B6">
      <w:pPr>
        <w:suppressAutoHyphens w:val="0"/>
        <w:spacing w:line="200" w:lineRule="atLeast"/>
        <w:jc w:val="both"/>
        <w:textAlignment w:val="auto"/>
      </w:pPr>
    </w:p>
    <w:p w:rsidR="00EF21B6" w:rsidRDefault="00EF21B6">
      <w:pPr>
        <w:suppressAutoHyphens w:val="0"/>
        <w:spacing w:line="200" w:lineRule="atLeast"/>
        <w:jc w:val="both"/>
        <w:textAlignment w:val="auto"/>
      </w:pPr>
    </w:p>
    <w:p w:rsidR="00EF21B6" w:rsidRDefault="00EF21B6">
      <w:pPr>
        <w:suppressAutoHyphens w:val="0"/>
        <w:spacing w:line="200" w:lineRule="atLeast"/>
        <w:jc w:val="both"/>
        <w:textAlignment w:val="auto"/>
      </w:pPr>
    </w:p>
    <w:p w:rsidR="00EF21B6" w:rsidRDefault="00EF21B6">
      <w:pPr>
        <w:suppressAutoHyphens w:val="0"/>
        <w:spacing w:line="200" w:lineRule="atLeast"/>
        <w:jc w:val="both"/>
        <w:textAlignment w:val="auto"/>
      </w:pPr>
    </w:p>
    <w:p w:rsidR="007A6D69" w:rsidRDefault="007A6D69">
      <w:pPr>
        <w:suppressAutoHyphens w:val="0"/>
        <w:spacing w:line="200" w:lineRule="atLeast"/>
        <w:jc w:val="both"/>
        <w:textAlignment w:val="auto"/>
      </w:pPr>
    </w:p>
    <w:p w:rsidR="007A6D69" w:rsidRDefault="007A6D69">
      <w:pPr>
        <w:suppressAutoHyphens w:val="0"/>
        <w:spacing w:line="200" w:lineRule="atLeast"/>
        <w:jc w:val="both"/>
        <w:textAlignment w:val="auto"/>
      </w:pPr>
    </w:p>
    <w:sectPr w:rsidR="007A6D69" w:rsidSect="007E5EE1">
      <w:pgSz w:w="11906" w:h="16838"/>
      <w:pgMar w:top="1418" w:right="1134" w:bottom="1418" w:left="1134"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바탕">
    <w:altName w:val="MS PMincho"/>
    <w:panose1 w:val="00000000000000000000"/>
    <w:charset w:val="8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E27324"/>
    <w:rsid w:val="000C292F"/>
    <w:rsid w:val="001D476E"/>
    <w:rsid w:val="00253A6F"/>
    <w:rsid w:val="0026587A"/>
    <w:rsid w:val="002A6808"/>
    <w:rsid w:val="003052A6"/>
    <w:rsid w:val="00365506"/>
    <w:rsid w:val="00445DF1"/>
    <w:rsid w:val="005B04FC"/>
    <w:rsid w:val="005C6EAA"/>
    <w:rsid w:val="00613FBF"/>
    <w:rsid w:val="007A6D69"/>
    <w:rsid w:val="007E5EE1"/>
    <w:rsid w:val="00851267"/>
    <w:rsid w:val="00861175"/>
    <w:rsid w:val="00AF4622"/>
    <w:rsid w:val="00B25A4C"/>
    <w:rsid w:val="00BD385E"/>
    <w:rsid w:val="00C17FC7"/>
    <w:rsid w:val="00C2429A"/>
    <w:rsid w:val="00C260F2"/>
    <w:rsid w:val="00C80D61"/>
    <w:rsid w:val="00C9675E"/>
    <w:rsid w:val="00CC08C9"/>
    <w:rsid w:val="00CF631C"/>
    <w:rsid w:val="00D761AD"/>
    <w:rsid w:val="00DB71BC"/>
    <w:rsid w:val="00DD7E48"/>
    <w:rsid w:val="00E27324"/>
    <w:rsid w:val="00ED4740"/>
    <w:rsid w:val="00EF21B6"/>
    <w:rsid w:val="00EF5A24"/>
    <w:rsid w:val="00FC6222"/>
    <w:rsid w:val="00FF48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7324"/>
    <w:pPr>
      <w:suppressAutoHyphens/>
      <w:spacing w:after="0" w:line="100" w:lineRule="atLeast"/>
      <w:textAlignment w:val="baseline"/>
    </w:pPr>
    <w:rPr>
      <w:rFonts w:ascii="Times New Roman" w:eastAsia="Lucida Sans Unicode" w:hAnsi="Times New Roman" w:cs="Times New Roman"/>
      <w:color w:val="00000A"/>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ecuodecorpodetexto2Char">
    <w:name w:val="Recuo de corpo de texto 2 Char"/>
    <w:basedOn w:val="Fontepargpadro"/>
    <w:rsid w:val="00E27324"/>
    <w:rPr>
      <w:rFonts w:ascii="Times New Roman" w:eastAsia="Times New Roman" w:hAnsi="Times New Roman" w:cs="Times New Roman"/>
      <w:sz w:val="20"/>
      <w:szCs w:val="20"/>
      <w:lang w:eastAsia="ar-SA"/>
    </w:rPr>
  </w:style>
  <w:style w:type="character" w:styleId="Refdecomentrio">
    <w:name w:val="annotation reference"/>
    <w:basedOn w:val="Fontepargpadro"/>
    <w:rsid w:val="00E27324"/>
    <w:rPr>
      <w:sz w:val="16"/>
      <w:szCs w:val="16"/>
    </w:rPr>
  </w:style>
  <w:style w:type="character" w:customStyle="1" w:styleId="TextodecomentrioChar">
    <w:name w:val="Texto de comentário Char"/>
    <w:basedOn w:val="Fontepargpadro"/>
    <w:rsid w:val="00E27324"/>
    <w:rPr>
      <w:rFonts w:ascii="Calibri" w:eastAsia="Arial Unicode MS" w:hAnsi="Calibri" w:cs="Calibri"/>
      <w:sz w:val="20"/>
      <w:szCs w:val="20"/>
      <w:lang w:eastAsia="ar-SA"/>
    </w:rPr>
  </w:style>
  <w:style w:type="character" w:customStyle="1" w:styleId="TextodebaloChar">
    <w:name w:val="Texto de balão Char"/>
    <w:basedOn w:val="Fontepargpadro"/>
    <w:rsid w:val="00E27324"/>
    <w:rPr>
      <w:rFonts w:ascii="Tahoma" w:eastAsia="Times New Roman" w:hAnsi="Tahoma" w:cs="Tahoma"/>
      <w:sz w:val="16"/>
      <w:szCs w:val="16"/>
      <w:lang w:eastAsia="ar-SA"/>
    </w:rPr>
  </w:style>
  <w:style w:type="character" w:customStyle="1" w:styleId="apple-converted-space">
    <w:name w:val="apple-converted-space"/>
    <w:basedOn w:val="Fontepargpadro"/>
    <w:rsid w:val="00E27324"/>
  </w:style>
  <w:style w:type="character" w:styleId="nfase">
    <w:name w:val="Emphasis"/>
    <w:basedOn w:val="Fontepargpadro"/>
    <w:rsid w:val="00E27324"/>
    <w:rPr>
      <w:i/>
      <w:iCs/>
    </w:rPr>
  </w:style>
  <w:style w:type="character" w:customStyle="1" w:styleId="LinkdaInternet">
    <w:name w:val="Link da Internet"/>
    <w:basedOn w:val="Fontepargpadro"/>
    <w:rsid w:val="00E27324"/>
    <w:rPr>
      <w:color w:val="0000FF"/>
      <w:u w:val="single"/>
    </w:rPr>
  </w:style>
  <w:style w:type="paragraph" w:styleId="Ttulo">
    <w:name w:val="Title"/>
    <w:basedOn w:val="Normal"/>
    <w:next w:val="Corpodotexto"/>
    <w:rsid w:val="00E27324"/>
    <w:pPr>
      <w:keepNext/>
      <w:spacing w:before="240" w:after="120"/>
    </w:pPr>
    <w:rPr>
      <w:rFonts w:ascii="Arial" w:hAnsi="Arial" w:cs="Mangal"/>
      <w:sz w:val="28"/>
      <w:szCs w:val="28"/>
    </w:rPr>
  </w:style>
  <w:style w:type="paragraph" w:customStyle="1" w:styleId="Corpodotexto">
    <w:name w:val="Corpo do texto"/>
    <w:basedOn w:val="Normal"/>
    <w:rsid w:val="00E27324"/>
    <w:pPr>
      <w:spacing w:after="120"/>
    </w:pPr>
  </w:style>
  <w:style w:type="paragraph" w:styleId="Lista">
    <w:name w:val="List"/>
    <w:basedOn w:val="Corpodotexto"/>
    <w:rsid w:val="00E27324"/>
    <w:rPr>
      <w:rFonts w:cs="Mangal"/>
    </w:rPr>
  </w:style>
  <w:style w:type="paragraph" w:styleId="Legenda">
    <w:name w:val="caption"/>
    <w:basedOn w:val="Normal"/>
    <w:rsid w:val="00E27324"/>
    <w:pPr>
      <w:suppressLineNumbers/>
      <w:spacing w:before="120" w:after="120"/>
    </w:pPr>
    <w:rPr>
      <w:rFonts w:cs="Mangal"/>
      <w:i/>
      <w:iCs/>
    </w:rPr>
  </w:style>
  <w:style w:type="paragraph" w:customStyle="1" w:styleId="ndice">
    <w:name w:val="Índice"/>
    <w:basedOn w:val="Normal"/>
    <w:rsid w:val="00E27324"/>
    <w:pPr>
      <w:suppressLineNumbers/>
    </w:pPr>
    <w:rPr>
      <w:rFonts w:cs="Mangal"/>
    </w:rPr>
  </w:style>
  <w:style w:type="paragraph" w:customStyle="1" w:styleId="Ttuloprincipal">
    <w:name w:val="Título principal"/>
    <w:basedOn w:val="Normal"/>
    <w:rsid w:val="00E27324"/>
    <w:pPr>
      <w:keepNext/>
      <w:spacing w:before="240" w:after="120"/>
    </w:pPr>
    <w:rPr>
      <w:rFonts w:ascii="Arial" w:hAnsi="Arial" w:cs="Mangal"/>
      <w:sz w:val="28"/>
      <w:szCs w:val="28"/>
    </w:rPr>
  </w:style>
  <w:style w:type="paragraph" w:customStyle="1" w:styleId="Titulo1">
    <w:name w:val="Titulo 1"/>
    <w:rsid w:val="00E27324"/>
    <w:pPr>
      <w:suppressAutoHyphens/>
      <w:spacing w:before="240" w:line="100" w:lineRule="atLeast"/>
      <w:jc w:val="both"/>
    </w:pPr>
    <w:rPr>
      <w:rFonts w:ascii="Calibri" w:eastAsia="Lucida Sans Unicode" w:hAnsi="Calibri" w:cs="Calibri"/>
      <w:b/>
      <w:bCs/>
      <w:color w:val="00000A"/>
      <w:sz w:val="28"/>
      <w:szCs w:val="28"/>
    </w:rPr>
  </w:style>
  <w:style w:type="paragraph" w:styleId="Recuodecorpodetexto2">
    <w:name w:val="Body Text Indent 2"/>
    <w:basedOn w:val="Normal"/>
    <w:rsid w:val="00E27324"/>
    <w:pPr>
      <w:spacing w:after="120" w:line="480" w:lineRule="auto"/>
      <w:ind w:left="283"/>
    </w:pPr>
  </w:style>
  <w:style w:type="paragraph" w:styleId="PargrafodaLista">
    <w:name w:val="List Paragraph"/>
    <w:basedOn w:val="Normal"/>
    <w:rsid w:val="00E27324"/>
  </w:style>
  <w:style w:type="paragraph" w:styleId="NormalWeb">
    <w:name w:val="Normal (Web)"/>
    <w:basedOn w:val="Normal"/>
    <w:rsid w:val="00E27324"/>
    <w:pPr>
      <w:suppressAutoHyphens w:val="0"/>
      <w:spacing w:before="280" w:after="280"/>
      <w:textAlignment w:val="auto"/>
    </w:pPr>
  </w:style>
  <w:style w:type="paragraph" w:styleId="Textodecomentrio">
    <w:name w:val="annotation text"/>
    <w:basedOn w:val="Normal"/>
    <w:rsid w:val="00E27324"/>
    <w:pPr>
      <w:spacing w:after="200" w:line="276" w:lineRule="auto"/>
    </w:pPr>
    <w:rPr>
      <w:rFonts w:ascii="Calibri" w:eastAsia="Arial Unicode MS" w:hAnsi="Calibri" w:cs="Calibri"/>
    </w:rPr>
  </w:style>
  <w:style w:type="paragraph" w:styleId="Textodebalo">
    <w:name w:val="Balloon Text"/>
    <w:basedOn w:val="Normal"/>
    <w:rsid w:val="00E27324"/>
    <w:rPr>
      <w:rFonts w:ascii="Tahoma" w:hAnsi="Tahoma" w:cs="Tahoma"/>
      <w:sz w:val="16"/>
      <w:szCs w:val="16"/>
    </w:rPr>
  </w:style>
  <w:style w:type="paragraph" w:customStyle="1" w:styleId="Default">
    <w:name w:val="Default"/>
    <w:rsid w:val="00E27324"/>
    <w:pPr>
      <w:suppressAutoHyphens/>
      <w:spacing w:after="0" w:line="100" w:lineRule="atLeast"/>
    </w:pPr>
    <w:rPr>
      <w:rFonts w:ascii="Tahoma" w:eastAsia="Lucida Sans Unicode" w:hAnsi="Tahoma" w:cs="Tahoma"/>
      <w:color w:val="000000"/>
      <w:sz w:val="24"/>
      <w:szCs w:val="24"/>
    </w:rPr>
  </w:style>
  <w:style w:type="paragraph" w:customStyle="1" w:styleId="Normal1">
    <w:name w:val="Normal1"/>
    <w:basedOn w:val="Normal"/>
    <w:rsid w:val="00E27324"/>
    <w:pPr>
      <w:spacing w:before="60"/>
      <w:ind w:firstLine="567"/>
      <w:jc w:val="both"/>
    </w:pPr>
    <w:rPr>
      <w:rFonts w:ascii="Garamond" w:eastAsia="Batang;바탕" w:hAnsi="Garamond" w:cs="Garamond"/>
      <w:lang w:eastAsia="ko-KR"/>
    </w:rPr>
  </w:style>
  <w:style w:type="paragraph" w:customStyle="1" w:styleId="Contedodatabela">
    <w:name w:val="Conteúdo da tabela"/>
    <w:basedOn w:val="Normal"/>
    <w:rsid w:val="00E27324"/>
  </w:style>
  <w:style w:type="paragraph" w:customStyle="1" w:styleId="Ttulodetabela">
    <w:name w:val="Título de tabela"/>
    <w:basedOn w:val="Contedodatabela"/>
    <w:rsid w:val="00E2732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ttes.cnpq.br/9947725470648907" TargetMode="External"/><Relationship Id="rId5" Type="http://schemas.openxmlformats.org/officeDocument/2006/relationships/hyperlink" Target="http://lattes.cnpq.br/3881654233733396" TargetMode="External"/><Relationship Id="rId4" Type="http://schemas.openxmlformats.org/officeDocument/2006/relationships/hyperlink" Target="http://www.lume.ufrgs.br/bitstream/handle/10183/28403/000769912.pdf?sequence=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1432</TotalTime>
  <Pages>14</Pages>
  <Words>4502</Words>
  <Characters>24313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XXXXXXXX</dc:creator>
  <cp:lastModifiedBy>Usuario</cp:lastModifiedBy>
  <cp:revision>57</cp:revision>
  <cp:lastPrinted>2015-09-24T13:31:00Z</cp:lastPrinted>
  <dcterms:created xsi:type="dcterms:W3CDTF">2015-04-06T13:20:00Z</dcterms:created>
  <dcterms:modified xsi:type="dcterms:W3CDTF">2015-12-05T15:18:00Z</dcterms:modified>
</cp:coreProperties>
</file>