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Override PartName="/word/theme/themeOverride1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C97" w:rsidRDefault="00D40D65" w:rsidP="00D40D6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pt-BR"/>
        </w:rPr>
      </w:pPr>
      <w:r w:rsidRPr="00B979D9">
        <w:rPr>
          <w:rFonts w:ascii="Times New Roman" w:hAnsi="Times New Roman" w:cs="Times New Roman"/>
          <w:b/>
          <w:sz w:val="28"/>
          <w:szCs w:val="28"/>
          <w:lang w:val="pt-BR"/>
        </w:rPr>
        <w:t xml:space="preserve">Requeijão com teor reduzido de cloreto de sódio: </w:t>
      </w:r>
      <w:r w:rsidRPr="00026F14">
        <w:rPr>
          <w:rFonts w:ascii="Times New Roman" w:hAnsi="Times New Roman" w:cs="Times New Roman"/>
          <w:b/>
          <w:bCs/>
          <w:color w:val="000000"/>
          <w:sz w:val="28"/>
          <w:szCs w:val="28"/>
          <w:lang w:val="pt-BR"/>
        </w:rPr>
        <w:t>caracterização físico-química e sensorial entre adolescentes</w:t>
      </w:r>
    </w:p>
    <w:p w:rsidR="00D40D65" w:rsidRPr="00713070" w:rsidRDefault="00D40D65" w:rsidP="00D40D6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:rsidR="00D40D65" w:rsidRPr="00D40D65" w:rsidRDefault="00D40D65" w:rsidP="00D40D6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0D65">
        <w:rPr>
          <w:rFonts w:ascii="Times New Roman" w:hAnsi="Times New Roman" w:cs="Times New Roman"/>
          <w:i/>
          <w:sz w:val="24"/>
          <w:szCs w:val="24"/>
        </w:rPr>
        <w:t xml:space="preserve">Cottage cheese content reduced sodium chloride: </w:t>
      </w:r>
      <w:proofErr w:type="spellStart"/>
      <w:r w:rsidRPr="00D40D65">
        <w:rPr>
          <w:rFonts w:ascii="Times New Roman" w:hAnsi="Times New Roman" w:cs="Times New Roman"/>
          <w:i/>
          <w:sz w:val="24"/>
          <w:szCs w:val="24"/>
        </w:rPr>
        <w:t>physico</w:t>
      </w:r>
      <w:proofErr w:type="spellEnd"/>
      <w:r w:rsidRPr="00D40D65">
        <w:rPr>
          <w:rFonts w:ascii="Times New Roman" w:hAnsi="Times New Roman" w:cs="Times New Roman"/>
          <w:i/>
          <w:sz w:val="24"/>
          <w:szCs w:val="24"/>
        </w:rPr>
        <w:t xml:space="preserve">-chemical and sensory </w:t>
      </w:r>
      <w:proofErr w:type="spellStart"/>
      <w:r w:rsidRPr="00D40D65">
        <w:rPr>
          <w:rFonts w:ascii="Times New Roman" w:hAnsi="Times New Roman" w:cs="Times New Roman"/>
          <w:i/>
          <w:sz w:val="24"/>
          <w:szCs w:val="24"/>
        </w:rPr>
        <w:t>caracterization</w:t>
      </w:r>
      <w:proofErr w:type="spellEnd"/>
      <w:r w:rsidRPr="00D40D65">
        <w:rPr>
          <w:rFonts w:ascii="Times New Roman" w:hAnsi="Times New Roman" w:cs="Times New Roman"/>
          <w:i/>
          <w:sz w:val="24"/>
          <w:szCs w:val="24"/>
        </w:rPr>
        <w:t xml:space="preserve"> among teenagers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center"/>
        <w:rPr>
          <w:lang w:val="pt-BR"/>
        </w:rPr>
      </w:pP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r w:rsidRPr="00026F14">
        <w:rPr>
          <w:lang w:val="pt-BR"/>
        </w:rPr>
        <w:t xml:space="preserve">Graziela </w:t>
      </w:r>
      <w:proofErr w:type="spellStart"/>
      <w:r w:rsidR="001C2961">
        <w:rPr>
          <w:lang w:val="pt-BR"/>
        </w:rPr>
        <w:t>Zollet</w:t>
      </w:r>
      <w:proofErr w:type="spellEnd"/>
      <w:r w:rsidR="001C2961">
        <w:rPr>
          <w:lang w:val="pt-BR"/>
        </w:rPr>
        <w:t xml:space="preserve"> </w:t>
      </w:r>
      <w:r w:rsidRPr="00026F14">
        <w:rPr>
          <w:lang w:val="pt-BR"/>
        </w:rPr>
        <w:t>Nunes</w:t>
      </w:r>
      <w:r w:rsidRPr="00026F14">
        <w:rPr>
          <w:vertAlign w:val="superscript"/>
          <w:lang w:val="pt-BR"/>
        </w:rPr>
        <w:t>1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r w:rsidRPr="00026F14">
        <w:rPr>
          <w:lang w:val="pt-BR"/>
        </w:rPr>
        <w:t>Flávia Teixeira</w:t>
      </w:r>
      <w:r w:rsidRPr="00026F14">
        <w:rPr>
          <w:vertAlign w:val="superscript"/>
          <w:lang w:val="pt-BR"/>
        </w:rPr>
        <w:t>1</w:t>
      </w:r>
      <w:r w:rsidRPr="00026F14">
        <w:rPr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proofErr w:type="spellStart"/>
      <w:r w:rsidRPr="00026F14">
        <w:rPr>
          <w:lang w:val="pt-BR"/>
        </w:rPr>
        <w:t>Mirelly</w:t>
      </w:r>
      <w:proofErr w:type="spellEnd"/>
      <w:r w:rsidRPr="00026F14">
        <w:rPr>
          <w:lang w:val="pt-BR"/>
        </w:rPr>
        <w:t xml:space="preserve"> Marques Romeiro</w:t>
      </w:r>
      <w:r w:rsidRPr="00026F14">
        <w:rPr>
          <w:vertAlign w:val="superscript"/>
          <w:lang w:val="pt-BR"/>
        </w:rPr>
        <w:t>2</w:t>
      </w:r>
      <w:r w:rsidRPr="00026F14">
        <w:rPr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r w:rsidRPr="00026F14">
        <w:rPr>
          <w:lang w:val="pt-BR" w:eastAsia="pt-BR"/>
        </w:rPr>
        <w:t>Camila Jordão Candido</w:t>
      </w:r>
      <w:r w:rsidRPr="00026F14">
        <w:rPr>
          <w:vertAlign w:val="superscript"/>
          <w:lang w:val="pt-BR"/>
        </w:rPr>
        <w:t>3</w:t>
      </w:r>
      <w:r w:rsidRPr="00026F14">
        <w:rPr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bCs/>
          <w:lang w:val="pt-BR"/>
        </w:rPr>
      </w:pPr>
      <w:r w:rsidRPr="00026F14">
        <w:rPr>
          <w:bCs/>
          <w:lang w:val="pt-BR"/>
        </w:rPr>
        <w:t>Priscila Aiko Hiane</w:t>
      </w:r>
      <w:r>
        <w:rPr>
          <w:vertAlign w:val="superscript"/>
          <w:lang w:val="pt-BR"/>
        </w:rPr>
        <w:t>4</w:t>
      </w:r>
      <w:r w:rsidRPr="00026F14">
        <w:rPr>
          <w:bCs/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r w:rsidRPr="00026F14">
        <w:rPr>
          <w:lang w:val="pt-BR"/>
        </w:rPr>
        <w:t>Anderson Fernandes da Silva</w:t>
      </w:r>
      <w:r>
        <w:rPr>
          <w:vertAlign w:val="superscript"/>
          <w:lang w:val="pt-BR"/>
        </w:rPr>
        <w:t>5</w:t>
      </w:r>
      <w:r w:rsidRPr="00026F14">
        <w:rPr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proofErr w:type="spellStart"/>
      <w:r w:rsidRPr="00026F14">
        <w:rPr>
          <w:lang w:val="pt-BR"/>
        </w:rPr>
        <w:t>Danieli</w:t>
      </w:r>
      <w:proofErr w:type="spellEnd"/>
      <w:r w:rsidRPr="00026F14">
        <w:rPr>
          <w:lang w:val="pt-BR"/>
        </w:rPr>
        <w:t xml:space="preserve"> Fernanda Zampieri</w:t>
      </w:r>
      <w:r>
        <w:rPr>
          <w:vertAlign w:val="superscript"/>
          <w:lang w:val="pt-BR"/>
        </w:rPr>
        <w:t>6</w:t>
      </w:r>
      <w:r w:rsidRPr="00026F14">
        <w:rPr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  <w:proofErr w:type="spellStart"/>
      <w:r w:rsidRPr="00026F14">
        <w:rPr>
          <w:lang w:val="pt-BR"/>
        </w:rPr>
        <w:t>Elisvânia</w:t>
      </w:r>
      <w:proofErr w:type="spellEnd"/>
      <w:r w:rsidRPr="00026F14">
        <w:rPr>
          <w:lang w:val="pt-BR"/>
        </w:rPr>
        <w:t xml:space="preserve"> Freitas Dos Santos</w:t>
      </w:r>
      <w:r>
        <w:rPr>
          <w:vertAlign w:val="superscript"/>
          <w:lang w:val="pt-BR"/>
        </w:rPr>
        <w:t>7</w:t>
      </w:r>
      <w:r w:rsidRPr="00026F14">
        <w:rPr>
          <w:lang w:val="pt-BR"/>
        </w:rPr>
        <w:t xml:space="preserve"> </w:t>
      </w:r>
    </w:p>
    <w:p w:rsidR="00622D66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vertAlign w:val="superscript"/>
          <w:lang w:val="pt-BR"/>
        </w:rPr>
      </w:pPr>
      <w:proofErr w:type="spellStart"/>
      <w:r w:rsidRPr="00026F14">
        <w:rPr>
          <w:lang w:val="pt-BR"/>
        </w:rPr>
        <w:t>Daiana</w:t>
      </w:r>
      <w:proofErr w:type="spellEnd"/>
      <w:r w:rsidRPr="00026F14">
        <w:rPr>
          <w:lang w:val="pt-BR"/>
        </w:rPr>
        <w:t xml:space="preserve"> Novello</w:t>
      </w:r>
      <w:r>
        <w:rPr>
          <w:vertAlign w:val="superscript"/>
          <w:lang w:val="pt-BR"/>
        </w:rPr>
        <w:t>8*</w:t>
      </w:r>
    </w:p>
    <w:p w:rsidR="00622D66" w:rsidRPr="00026F14" w:rsidRDefault="00622D66" w:rsidP="00622D66">
      <w:pPr>
        <w:pStyle w:val="NormalWeb"/>
        <w:spacing w:before="0" w:beforeAutospacing="0" w:after="0" w:afterAutospacing="0" w:line="360" w:lineRule="auto"/>
        <w:jc w:val="right"/>
        <w:rPr>
          <w:lang w:val="pt-BR"/>
        </w:rPr>
      </w:pPr>
    </w:p>
    <w:p w:rsidR="00622D66" w:rsidRPr="00340673" w:rsidRDefault="00622D66" w:rsidP="00340673">
      <w:pPr>
        <w:pStyle w:val="Textodenotaderodap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40673">
        <w:rPr>
          <w:rStyle w:val="Refdenotaderodap"/>
          <w:rFonts w:ascii="Times New Roman" w:hAnsi="Times New Roman"/>
          <w:sz w:val="22"/>
          <w:szCs w:val="22"/>
        </w:rPr>
        <w:footnoteRef/>
      </w:r>
      <w:proofErr w:type="spellStart"/>
      <w:r w:rsidRPr="00340673">
        <w:rPr>
          <w:rFonts w:ascii="Times New Roman" w:hAnsi="Times New Roman" w:cs="Times New Roman"/>
          <w:sz w:val="22"/>
          <w:szCs w:val="22"/>
        </w:rPr>
        <w:t>Graduanda</w:t>
      </w:r>
      <w:proofErr w:type="spellEnd"/>
      <w:r w:rsidRPr="00340673">
        <w:rPr>
          <w:rFonts w:ascii="Times New Roman" w:hAnsi="Times New Roman" w:cs="Times New Roman"/>
          <w:sz w:val="22"/>
          <w:szCs w:val="22"/>
        </w:rPr>
        <w:t xml:space="preserve"> em Nutrição; Universidade Estadual do Centro-Oeste, UNICENTRO, Guarapuava, PR. E-mail: grazielaznunes@hotmail.com; flaviateixeira32@hotmail.com.</w:t>
      </w:r>
    </w:p>
    <w:p w:rsidR="00622D66" w:rsidRPr="00340673" w:rsidRDefault="00622D66" w:rsidP="00340673">
      <w:pPr>
        <w:spacing w:after="0" w:line="360" w:lineRule="auto"/>
        <w:jc w:val="both"/>
        <w:rPr>
          <w:rFonts w:ascii="Times New Roman" w:hAnsi="Times New Roman" w:cs="Times New Roman"/>
          <w:lang w:val="pt-BR"/>
        </w:rPr>
      </w:pPr>
      <w:r w:rsidRPr="00340673">
        <w:rPr>
          <w:rFonts w:ascii="Times New Roman" w:hAnsi="Times New Roman" w:cs="Times New Roman"/>
          <w:vertAlign w:val="superscript"/>
          <w:lang w:val="pt-BR"/>
        </w:rPr>
        <w:t>2</w:t>
      </w:r>
      <w:r w:rsidRPr="00340673">
        <w:rPr>
          <w:rFonts w:ascii="Times New Roman" w:hAnsi="Times New Roman" w:cs="Times New Roman"/>
          <w:lang w:val="pt-BR"/>
        </w:rPr>
        <w:t>Nutricionista</w:t>
      </w:r>
      <w:r w:rsidR="00761D0D">
        <w:rPr>
          <w:rFonts w:ascii="Times New Roman" w:hAnsi="Times New Roman" w:cs="Times New Roman"/>
          <w:lang w:val="pt-BR"/>
        </w:rPr>
        <w:t>;</w:t>
      </w:r>
      <w:r w:rsidRPr="00340673">
        <w:rPr>
          <w:rFonts w:ascii="Times New Roman" w:hAnsi="Times New Roman" w:cs="Times New Roman"/>
          <w:lang w:val="pt-BR"/>
        </w:rPr>
        <w:t xml:space="preserve"> </w:t>
      </w:r>
      <w:r w:rsidR="00022573">
        <w:rPr>
          <w:rFonts w:ascii="Times New Roman" w:hAnsi="Times New Roman" w:cs="Times New Roman"/>
          <w:lang w:val="pt-BR"/>
        </w:rPr>
        <w:t>Universidade Federal de</w:t>
      </w:r>
      <w:r w:rsidRPr="00340673">
        <w:rPr>
          <w:rFonts w:ascii="Times New Roman" w:hAnsi="Times New Roman" w:cs="Times New Roman"/>
          <w:lang w:val="pt-BR"/>
        </w:rPr>
        <w:t xml:space="preserve"> Mato Grosso do Sul, UFMS, </w:t>
      </w:r>
      <w:r w:rsidRPr="00340673">
        <w:rPr>
          <w:rStyle w:val="kno-fv-vqfl"/>
          <w:rFonts w:ascii="Times New Roman" w:hAnsi="Times New Roman"/>
          <w:lang w:val="pt-BR"/>
        </w:rPr>
        <w:t>Campo Grande</w:t>
      </w:r>
      <w:r w:rsidRPr="00340673">
        <w:rPr>
          <w:rFonts w:ascii="Times New Roman" w:hAnsi="Times New Roman" w:cs="Times New Roman"/>
          <w:lang w:val="pt-BR"/>
        </w:rPr>
        <w:t>, MS. E-mail: mirellymarques@hotmail.com.</w:t>
      </w:r>
    </w:p>
    <w:p w:rsidR="00622D66" w:rsidRPr="00340673" w:rsidRDefault="00622D66" w:rsidP="00340673">
      <w:pPr>
        <w:spacing w:after="0" w:line="360" w:lineRule="auto"/>
        <w:jc w:val="both"/>
        <w:rPr>
          <w:rFonts w:ascii="Times New Roman" w:hAnsi="Times New Roman" w:cs="Times New Roman"/>
          <w:lang w:val="pt-BR"/>
        </w:rPr>
      </w:pPr>
      <w:r w:rsidRPr="00340673">
        <w:rPr>
          <w:rFonts w:ascii="Times New Roman" w:hAnsi="Times New Roman" w:cs="Times New Roman"/>
          <w:vertAlign w:val="superscript"/>
          <w:lang w:val="pt-BR"/>
        </w:rPr>
        <w:t>3</w:t>
      </w:r>
      <w:r w:rsidRPr="00340673">
        <w:rPr>
          <w:rFonts w:ascii="Times New Roman" w:hAnsi="Times New Roman" w:cs="Times New Roman"/>
          <w:lang w:val="pt-BR"/>
        </w:rPr>
        <w:t xml:space="preserve">Ms.; </w:t>
      </w:r>
      <w:r w:rsidR="00761D0D">
        <w:rPr>
          <w:rFonts w:ascii="Times New Roman" w:hAnsi="Times New Roman" w:cs="Times New Roman"/>
          <w:lang w:val="pt-BR" w:eastAsia="pt-BR"/>
        </w:rPr>
        <w:t>Farmacêutica;</w:t>
      </w:r>
      <w:r w:rsidRPr="00340673">
        <w:rPr>
          <w:rFonts w:ascii="Times New Roman" w:hAnsi="Times New Roman" w:cs="Times New Roman"/>
          <w:lang w:val="pt-BR" w:eastAsia="pt-BR"/>
        </w:rPr>
        <w:t xml:space="preserve"> Técnica em Alimentos e Laticínios</w:t>
      </w:r>
      <w:r w:rsidR="00761D0D">
        <w:rPr>
          <w:rFonts w:ascii="Times New Roman" w:hAnsi="Times New Roman" w:cs="Times New Roman"/>
          <w:lang w:val="pt-BR" w:eastAsia="pt-BR"/>
        </w:rPr>
        <w:t>,</w:t>
      </w:r>
      <w:r w:rsidRPr="00340673">
        <w:rPr>
          <w:rFonts w:ascii="Times New Roman" w:hAnsi="Times New Roman" w:cs="Times New Roman"/>
          <w:lang w:val="pt-BR" w:eastAsia="pt-BR"/>
        </w:rPr>
        <w:t xml:space="preserve"> </w:t>
      </w:r>
      <w:r w:rsidR="00022573">
        <w:rPr>
          <w:rFonts w:ascii="Times New Roman" w:hAnsi="Times New Roman" w:cs="Times New Roman"/>
          <w:lang w:val="pt-BR"/>
        </w:rPr>
        <w:t>Universidade Federal de</w:t>
      </w:r>
      <w:r w:rsidRPr="00340673">
        <w:rPr>
          <w:rFonts w:ascii="Times New Roman" w:hAnsi="Times New Roman" w:cs="Times New Roman"/>
          <w:lang w:val="pt-BR"/>
        </w:rPr>
        <w:t xml:space="preserve"> Mato Grosso do Sul, UFMS, </w:t>
      </w:r>
      <w:r w:rsidRPr="00340673">
        <w:rPr>
          <w:rStyle w:val="kno-fv-vqfl"/>
          <w:rFonts w:ascii="Times New Roman" w:hAnsi="Times New Roman"/>
          <w:lang w:val="pt-BR"/>
        </w:rPr>
        <w:t>Campo Grande</w:t>
      </w:r>
      <w:r w:rsidRPr="00340673">
        <w:rPr>
          <w:rFonts w:ascii="Times New Roman" w:hAnsi="Times New Roman" w:cs="Times New Roman"/>
          <w:lang w:val="pt-BR"/>
        </w:rPr>
        <w:t xml:space="preserve">, MS. E-mail: </w:t>
      </w:r>
      <w:r w:rsidRPr="00340673">
        <w:rPr>
          <w:rFonts w:ascii="Times New Roman" w:hAnsi="Times New Roman" w:cs="Times New Roman"/>
          <w:lang w:val="pt-BR" w:eastAsia="pt-BR"/>
        </w:rPr>
        <w:t>cahjordao@gmail.com</w:t>
      </w:r>
      <w:r w:rsidRPr="00340673">
        <w:rPr>
          <w:rFonts w:ascii="Times New Roman" w:hAnsi="Times New Roman" w:cs="Times New Roman"/>
          <w:lang w:val="pt-BR"/>
        </w:rPr>
        <w:t>.</w:t>
      </w:r>
    </w:p>
    <w:p w:rsidR="00622D66" w:rsidRPr="00340673" w:rsidRDefault="00622D66" w:rsidP="00340673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pt-BR"/>
        </w:rPr>
      </w:pPr>
      <w:r w:rsidRPr="00340673">
        <w:rPr>
          <w:rFonts w:ascii="Times New Roman" w:hAnsi="Times New Roman" w:cs="Times New Roman"/>
          <w:vertAlign w:val="superscript"/>
          <w:lang w:val="pt-BR"/>
        </w:rPr>
        <w:t>4</w:t>
      </w:r>
      <w:r w:rsidRPr="00340673">
        <w:rPr>
          <w:rFonts w:ascii="Times New Roman" w:hAnsi="Times New Roman" w:cs="Times New Roman"/>
          <w:lang w:val="pt-BR"/>
        </w:rPr>
        <w:t xml:space="preserve">Drª.; </w:t>
      </w:r>
      <w:r w:rsidR="00761D0D">
        <w:rPr>
          <w:rFonts w:ascii="Times New Roman" w:hAnsi="Times New Roman" w:cs="Times New Roman"/>
          <w:lang w:val="pt-BR" w:eastAsia="pt-BR"/>
        </w:rPr>
        <w:t>Farmacêutica;</w:t>
      </w:r>
      <w:r w:rsidRPr="00340673">
        <w:rPr>
          <w:rFonts w:ascii="Times New Roman" w:hAnsi="Times New Roman" w:cs="Times New Roman"/>
          <w:lang w:val="pt-BR" w:eastAsia="pt-BR"/>
        </w:rPr>
        <w:t xml:space="preserve"> </w:t>
      </w:r>
      <w:r w:rsidRPr="00340673">
        <w:rPr>
          <w:rFonts w:ascii="Times New Roman" w:hAnsi="Times New Roman" w:cs="Times New Roman"/>
          <w:lang w:val="pt-BR"/>
        </w:rPr>
        <w:t>Professora do</w:t>
      </w:r>
      <w:r w:rsidRPr="00340673">
        <w:rPr>
          <w:rFonts w:ascii="Times New Roman" w:hAnsi="Times New Roman" w:cs="Times New Roman"/>
          <w:shd w:val="clear" w:color="auto" w:fill="FFFFFF"/>
          <w:lang w:val="pt-BR"/>
        </w:rPr>
        <w:t xml:space="preserve"> Departamento de Tecnologia de Alimentos e Saúde Pública,</w:t>
      </w:r>
      <w:r w:rsidRPr="00340673">
        <w:rPr>
          <w:rFonts w:ascii="Times New Roman" w:hAnsi="Times New Roman" w:cs="Times New Roman"/>
          <w:lang w:val="pt-BR"/>
        </w:rPr>
        <w:t xml:space="preserve"> Universidade Federal d</w:t>
      </w:r>
      <w:r w:rsidR="00022573">
        <w:rPr>
          <w:rFonts w:ascii="Times New Roman" w:hAnsi="Times New Roman" w:cs="Times New Roman"/>
          <w:lang w:val="pt-BR"/>
        </w:rPr>
        <w:t>e</w:t>
      </w:r>
      <w:r w:rsidRPr="00340673">
        <w:rPr>
          <w:rFonts w:ascii="Times New Roman" w:hAnsi="Times New Roman" w:cs="Times New Roman"/>
          <w:lang w:val="pt-BR"/>
        </w:rPr>
        <w:t xml:space="preserve"> Mato Grosso do Sul, UFMS, </w:t>
      </w:r>
      <w:r w:rsidRPr="00340673">
        <w:rPr>
          <w:rStyle w:val="kno-fv-vqfl"/>
          <w:rFonts w:ascii="Times New Roman" w:hAnsi="Times New Roman"/>
          <w:lang w:val="pt-BR"/>
        </w:rPr>
        <w:t>Campo Grande</w:t>
      </w:r>
      <w:r w:rsidRPr="00340673">
        <w:rPr>
          <w:rFonts w:ascii="Times New Roman" w:hAnsi="Times New Roman" w:cs="Times New Roman"/>
          <w:lang w:val="pt-BR"/>
        </w:rPr>
        <w:t>, MS.  E-mail: priscila.hiane@ufms.br.</w:t>
      </w:r>
    </w:p>
    <w:p w:rsidR="00622D66" w:rsidRPr="00340673" w:rsidRDefault="00622D66" w:rsidP="00340673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  <w:lang w:val="pt-BR"/>
        </w:rPr>
      </w:pPr>
      <w:r w:rsidRPr="00340673">
        <w:rPr>
          <w:sz w:val="22"/>
          <w:szCs w:val="22"/>
          <w:vertAlign w:val="superscript"/>
          <w:lang w:val="pt-BR"/>
        </w:rPr>
        <w:t>5</w:t>
      </w:r>
      <w:r w:rsidRPr="00340673">
        <w:rPr>
          <w:sz w:val="22"/>
          <w:szCs w:val="22"/>
          <w:lang w:val="pt-BR"/>
        </w:rPr>
        <w:t xml:space="preserve">Ms.; Biólogo; </w:t>
      </w:r>
      <w:r w:rsidR="00022573">
        <w:rPr>
          <w:sz w:val="22"/>
          <w:szCs w:val="22"/>
          <w:lang w:val="pt-BR"/>
        </w:rPr>
        <w:t>Universidade Federal de</w:t>
      </w:r>
      <w:r w:rsidRPr="00340673">
        <w:rPr>
          <w:sz w:val="22"/>
          <w:szCs w:val="22"/>
          <w:lang w:val="pt-BR"/>
        </w:rPr>
        <w:t xml:space="preserve"> Mato Grosso do Sul, UFMS, </w:t>
      </w:r>
      <w:r w:rsidRPr="00340673">
        <w:rPr>
          <w:rStyle w:val="kno-fv-vqfl"/>
          <w:sz w:val="22"/>
          <w:szCs w:val="22"/>
          <w:lang w:val="pt-BR"/>
        </w:rPr>
        <w:t>Campo Grande</w:t>
      </w:r>
      <w:r w:rsidRPr="00340673">
        <w:rPr>
          <w:sz w:val="22"/>
          <w:szCs w:val="22"/>
          <w:lang w:val="pt-BR"/>
        </w:rPr>
        <w:t>, MS. E-mail: fernandes.centrooeste@hotmail.com.</w:t>
      </w:r>
    </w:p>
    <w:p w:rsidR="00622D66" w:rsidRPr="00340673" w:rsidRDefault="00622D66" w:rsidP="00340673">
      <w:pPr>
        <w:pStyle w:val="Textodenotaderodap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40673">
        <w:rPr>
          <w:rFonts w:ascii="Times New Roman" w:hAnsi="Times New Roman" w:cs="Times New Roman"/>
          <w:sz w:val="22"/>
          <w:szCs w:val="22"/>
          <w:vertAlign w:val="superscript"/>
        </w:rPr>
        <w:t>6</w:t>
      </w:r>
      <w:r w:rsidRPr="00340673">
        <w:rPr>
          <w:rFonts w:ascii="Times New Roman" w:hAnsi="Times New Roman" w:cs="Times New Roman"/>
          <w:sz w:val="22"/>
          <w:szCs w:val="22"/>
        </w:rPr>
        <w:t xml:space="preserve">Ms.; </w:t>
      </w:r>
      <w:r w:rsidR="00761D0D">
        <w:rPr>
          <w:rFonts w:ascii="Times New Roman" w:hAnsi="Times New Roman" w:cs="Times New Roman"/>
          <w:sz w:val="22"/>
          <w:szCs w:val="22"/>
        </w:rPr>
        <w:t>Nutricionista;</w:t>
      </w:r>
      <w:r w:rsidRPr="00340673">
        <w:rPr>
          <w:rFonts w:ascii="Times New Roman" w:hAnsi="Times New Roman" w:cs="Times New Roman"/>
          <w:sz w:val="22"/>
          <w:szCs w:val="22"/>
        </w:rPr>
        <w:t xml:space="preserve"> Universidade Estadual de Londrina, UEL, Londrina, PR. E-mail: dani_zampieri@hotmail.com.</w:t>
      </w:r>
    </w:p>
    <w:p w:rsidR="00622D66" w:rsidRPr="00340673" w:rsidRDefault="00340673" w:rsidP="00340673">
      <w:pPr>
        <w:pStyle w:val="Textodenotaderodap"/>
        <w:spacing w:line="360" w:lineRule="auto"/>
        <w:jc w:val="both"/>
        <w:rPr>
          <w:rStyle w:val="blockemailnoname2"/>
          <w:rFonts w:ascii="Times New Roman" w:hAnsi="Times New Roman"/>
          <w:color w:val="auto"/>
          <w:sz w:val="22"/>
          <w:szCs w:val="22"/>
        </w:rPr>
      </w:pPr>
      <w:r w:rsidRPr="00340673">
        <w:rPr>
          <w:rStyle w:val="Refdenotaderodap"/>
          <w:rFonts w:ascii="Times New Roman" w:hAnsi="Times New Roman"/>
          <w:sz w:val="22"/>
          <w:szCs w:val="22"/>
        </w:rPr>
        <w:t>7</w:t>
      </w:r>
      <w:r w:rsidR="00622D66" w:rsidRPr="00340673">
        <w:rPr>
          <w:rFonts w:ascii="Times New Roman" w:hAnsi="Times New Roman" w:cs="Times New Roman"/>
          <w:sz w:val="22"/>
          <w:szCs w:val="22"/>
        </w:rPr>
        <w:t>Drª.; Nutricionista; Professora do Departamento de N</w:t>
      </w:r>
      <w:r w:rsidR="00022573">
        <w:rPr>
          <w:rFonts w:ascii="Times New Roman" w:hAnsi="Times New Roman" w:cs="Times New Roman"/>
          <w:sz w:val="22"/>
          <w:szCs w:val="22"/>
        </w:rPr>
        <w:t>utrição, Universidade Federal de</w:t>
      </w:r>
      <w:r w:rsidR="00622D66" w:rsidRPr="00340673">
        <w:rPr>
          <w:rFonts w:ascii="Times New Roman" w:hAnsi="Times New Roman" w:cs="Times New Roman"/>
          <w:sz w:val="22"/>
          <w:szCs w:val="22"/>
        </w:rPr>
        <w:t xml:space="preserve"> Mato Grosso do Sul, UFMS, </w:t>
      </w:r>
      <w:r w:rsidR="00622D66" w:rsidRPr="00340673">
        <w:rPr>
          <w:rStyle w:val="kno-fv-vqfl"/>
          <w:rFonts w:ascii="Times New Roman" w:hAnsi="Times New Roman"/>
          <w:sz w:val="22"/>
          <w:szCs w:val="22"/>
        </w:rPr>
        <w:t>Campo Grande</w:t>
      </w:r>
      <w:r w:rsidR="00622D66" w:rsidRPr="00340673">
        <w:rPr>
          <w:rFonts w:ascii="Times New Roman" w:hAnsi="Times New Roman" w:cs="Times New Roman"/>
          <w:sz w:val="22"/>
          <w:szCs w:val="22"/>
        </w:rPr>
        <w:t xml:space="preserve">, MS. E-mail: </w:t>
      </w:r>
      <w:r w:rsidR="00622D66" w:rsidRPr="00340673">
        <w:rPr>
          <w:rStyle w:val="blockemailwithname2"/>
          <w:rFonts w:ascii="Times New Roman" w:hAnsi="Times New Roman" w:cs="Times New Roman"/>
          <w:color w:val="auto"/>
          <w:sz w:val="22"/>
          <w:szCs w:val="22"/>
        </w:rPr>
        <w:t>elisvania@gmail.com</w:t>
      </w:r>
      <w:r w:rsidR="00622D66" w:rsidRPr="00340673">
        <w:rPr>
          <w:rStyle w:val="blockemailnoname2"/>
          <w:rFonts w:ascii="Times New Roman" w:hAnsi="Times New Roman"/>
          <w:color w:val="auto"/>
          <w:sz w:val="22"/>
          <w:szCs w:val="22"/>
        </w:rPr>
        <w:t>.</w:t>
      </w:r>
    </w:p>
    <w:p w:rsidR="00622D66" w:rsidRPr="00340673" w:rsidRDefault="008642D1" w:rsidP="003406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pt-BR"/>
        </w:rPr>
      </w:pPr>
      <w:r>
        <w:rPr>
          <w:rStyle w:val="Refdenotaderodap"/>
          <w:rFonts w:ascii="Times New Roman" w:hAnsi="Times New Roman"/>
          <w:lang w:val="pt-BR"/>
        </w:rPr>
        <w:t>8</w:t>
      </w:r>
      <w:r w:rsidR="00622D66" w:rsidRPr="00340673">
        <w:rPr>
          <w:rFonts w:ascii="Times New Roman" w:hAnsi="Times New Roman" w:cs="Times New Roman"/>
          <w:lang w:val="pt-BR"/>
        </w:rPr>
        <w:t>Drª.; Nutricionista; Professora do Departamento de Nutrição e do Programa de Pós-Graduação Interdisciplinar em Desenvolvimento Comunitário, UNICENTRO. Endereço: Caixa Postal 35, CEP: 85010-000, Guarapuava, PR, (42) 3629 8182. E-mail: nutridai@gmail.com. (*) Autor para correspondência.</w:t>
      </w:r>
    </w:p>
    <w:p w:rsidR="00FA2C7A" w:rsidRPr="00026F14" w:rsidRDefault="004F7283" w:rsidP="0071307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26F14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R</w:t>
      </w:r>
      <w:r w:rsidR="00713070" w:rsidRPr="00026F14">
        <w:rPr>
          <w:rFonts w:ascii="Times New Roman" w:hAnsi="Times New Roman" w:cs="Times New Roman"/>
          <w:b/>
          <w:sz w:val="24"/>
          <w:szCs w:val="24"/>
          <w:lang w:val="pt-BR"/>
        </w:rPr>
        <w:t>esumo</w:t>
      </w:r>
    </w:p>
    <w:p w:rsidR="005C68FB" w:rsidRDefault="00FA2C7A" w:rsidP="00713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O objetivo do trabalho foi v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erificar a</w:t>
      </w:r>
      <w:r w:rsidRPr="00B979D9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aceitabilidade sensorial e 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composição </w:t>
      </w:r>
      <w:r w:rsidR="00383685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físico-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química</w:t>
      </w:r>
      <w:r w:rsidRPr="00B979D9">
        <w:rPr>
          <w:rFonts w:ascii="Times New Roman" w:hAnsi="Times New Roman" w:cs="Times New Roman"/>
          <w:b/>
          <w:bCs/>
          <w:color w:val="000000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de requeijões elaborados com diferentes teores de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cloreto de sódio, cloreto de potássio 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glutamato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monossódico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entre adolescentes. 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Na </w:t>
      </w:r>
      <w:r w:rsidRPr="00B979D9">
        <w:rPr>
          <w:rFonts w:ascii="Times New Roman" w:hAnsi="Times New Roman" w:cs="Times New Roman"/>
          <w:i/>
          <w:sz w:val="24"/>
          <w:szCs w:val="24"/>
          <w:lang w:val="pt-BR" w:eastAsia="pt-BR"/>
        </w:rPr>
        <w:t>Etapa 1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 foram formuladas cinco amostras de requeijão adicionadas de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cloreto de sódio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 e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cloreto de potássio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>, em conjunto ou individualmente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nas porcentagens de </w:t>
      </w:r>
      <w:r w:rsidR="001C24D4" w:rsidRPr="00B979D9">
        <w:rPr>
          <w:rFonts w:ascii="Times New Roman" w:hAnsi="Times New Roman" w:cs="Times New Roman"/>
          <w:sz w:val="24"/>
          <w:szCs w:val="24"/>
          <w:lang w:val="pt-BR"/>
        </w:rPr>
        <w:t>0 a 0,4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0%. Na </w:t>
      </w:r>
      <w:r w:rsidRPr="00B979D9">
        <w:rPr>
          <w:rFonts w:ascii="Times New Roman" w:hAnsi="Times New Roman" w:cs="Times New Roman"/>
          <w:i/>
          <w:sz w:val="24"/>
          <w:szCs w:val="24"/>
          <w:lang w:val="pt-BR"/>
        </w:rPr>
        <w:t>Etapa 2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utilizaram-se as mesmas porcentagens de adição da </w:t>
      </w:r>
      <w:r w:rsidRPr="00B979D9">
        <w:rPr>
          <w:rFonts w:ascii="Times New Roman" w:hAnsi="Times New Roman" w:cs="Times New Roman"/>
          <w:i/>
          <w:sz w:val="24"/>
          <w:szCs w:val="24"/>
          <w:lang w:val="pt-BR"/>
        </w:rPr>
        <w:t>Etapa 1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porém com acréscimo de 0,30% de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glutamato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monossódico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 xml:space="preserve"> Na </w:t>
      </w:r>
      <w:r w:rsidRPr="00B979D9">
        <w:rPr>
          <w:rFonts w:ascii="Times New Roman" w:hAnsi="Times New Roman" w:cs="Times New Roman"/>
          <w:i/>
          <w:color w:val="000000"/>
          <w:sz w:val="24"/>
          <w:szCs w:val="24"/>
          <w:lang w:val="pt-BR" w:eastAsia="pt-BR"/>
        </w:rPr>
        <w:t xml:space="preserve">Etapa 1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>não houve diferença significativa entre as formulações para os atributos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="00D07868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aparência, aroma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e cor.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 xml:space="preserve"> Porém, a amostra contendo </w:t>
      </w:r>
      <w:r w:rsidR="00371CEC"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>0,4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 xml:space="preserve">0% de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cloreto de potássio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 apresentou menor aceitação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 xml:space="preserve"> para os atributos </w:t>
      </w:r>
      <w:r w:rsidR="00AB2D68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 xml:space="preserve">sabor,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>sabor residual</w:t>
      </w:r>
      <w:r w:rsidR="00371CEC"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>,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 w:eastAsia="pt-BR"/>
        </w:rPr>
        <w:t xml:space="preserve"> intenção de compra e aceitação global</w:t>
      </w:r>
      <w:r w:rsidR="00AB2D68"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, sendo que a adição de até </w:t>
      </w:r>
      <w:r w:rsidR="00AB2D68" w:rsidRPr="00B979D9">
        <w:rPr>
          <w:rFonts w:ascii="Times New Roman" w:hAnsi="Times New Roman" w:cs="Times New Roman"/>
          <w:sz w:val="24"/>
          <w:szCs w:val="24"/>
          <w:lang w:val="pt-BR"/>
        </w:rPr>
        <w:t>0,30% de cloreto de potássio apresentou aceitabilidade similar a padrão em todos os atributos avaliados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. Na </w:t>
      </w:r>
      <w:r w:rsidRPr="00B979D9">
        <w:rPr>
          <w:rFonts w:ascii="Times New Roman" w:hAnsi="Times New Roman" w:cs="Times New Roman"/>
          <w:bCs/>
          <w:i/>
          <w:color w:val="000000"/>
          <w:sz w:val="24"/>
          <w:szCs w:val="24"/>
          <w:lang w:val="pt-BR" w:eastAsia="pt-BR"/>
        </w:rPr>
        <w:t>Etapa 2</w:t>
      </w:r>
      <w:r w:rsidRPr="001D2F77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>,</w:t>
      </w:r>
      <w:r w:rsidRPr="00B979D9">
        <w:rPr>
          <w:rFonts w:ascii="Times New Roman" w:hAnsi="Times New Roman" w:cs="Times New Roman"/>
          <w:bCs/>
          <w:i/>
          <w:color w:val="000000"/>
          <w:sz w:val="24"/>
          <w:szCs w:val="24"/>
          <w:lang w:val="pt-BR" w:eastAsia="pt-BR"/>
        </w:rPr>
        <w:t xml:space="preserve"> 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com a adição de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glutamato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monossódico,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 houve um aumento geral na</w:t>
      </w:r>
      <w:r w:rsidR="00AB2D68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>s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 </w:t>
      </w:r>
      <w:r w:rsidR="00AB2D68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notas dos 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>produtos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Foi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possível restringir o teor de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cloreto de sódio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em requeijão, principalmente através da utilização conjunta do cloreto de sódio </w:t>
      </w:r>
      <w:r w:rsidR="00A560E2" w:rsidRPr="00B979D9">
        <w:rPr>
          <w:rFonts w:ascii="Times New Roman" w:hAnsi="Times New Roman" w:cs="Times New Roman"/>
          <w:sz w:val="24"/>
          <w:szCs w:val="24"/>
          <w:lang w:val="pt-BR"/>
        </w:rPr>
        <w:t>(0,10</w:t>
      </w:r>
      <w:r w:rsidR="004A1207" w:rsidRPr="00B979D9">
        <w:rPr>
          <w:rFonts w:ascii="Times New Roman" w:hAnsi="Times New Roman" w:cs="Times New Roman"/>
          <w:sz w:val="24"/>
          <w:szCs w:val="24"/>
          <w:lang w:val="pt-BR"/>
        </w:rPr>
        <w:t>%) e potássio (0,30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%), sendo ainda plausível a utilização de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glutamato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monossódico</w:t>
      </w:r>
      <w:r w:rsidRPr="00B979D9">
        <w:rPr>
          <w:rFonts w:ascii="Times New Roman" w:hAnsi="Times New Roman" w:cs="Times New Roman"/>
          <w:bCs/>
          <w:color w:val="000000"/>
          <w:sz w:val="24"/>
          <w:szCs w:val="24"/>
          <w:lang w:val="pt-BR" w:eastAsia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para melhoramento da aceitação sensorial.</w:t>
      </w:r>
    </w:p>
    <w:p w:rsidR="00713070" w:rsidRPr="00B979D9" w:rsidRDefault="00713070" w:rsidP="00713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FA2C7A" w:rsidRPr="00B979D9" w:rsidRDefault="00386CCF" w:rsidP="00713070">
      <w:pPr>
        <w:pStyle w:val="Ttulo3"/>
        <w:shd w:val="clear" w:color="auto" w:fill="FFFFFF"/>
        <w:tabs>
          <w:tab w:val="right" w:pos="9972"/>
        </w:tabs>
        <w:spacing w:before="0" w:beforeAutospacing="0" w:after="0" w:afterAutospacing="0" w:line="360" w:lineRule="auto"/>
        <w:jc w:val="both"/>
        <w:rPr>
          <w:b w:val="0"/>
          <w:i/>
          <w:sz w:val="24"/>
          <w:szCs w:val="24"/>
          <w:lang w:val="pt-BR"/>
        </w:rPr>
      </w:pPr>
      <w:r w:rsidRPr="00386CCF">
        <w:rPr>
          <w:rFonts w:eastAsia="ArialMT"/>
          <w:iCs/>
          <w:sz w:val="24"/>
          <w:szCs w:val="24"/>
          <w:lang w:val="pt-BR"/>
        </w:rPr>
        <w:t>Palavras-chave</w:t>
      </w:r>
      <w:bookmarkStart w:id="0" w:name="OLE_LINK5"/>
      <w:bookmarkStart w:id="1" w:name="OLE_LINK6"/>
      <w:r w:rsidR="00713070">
        <w:rPr>
          <w:rFonts w:eastAsia="ArialMT"/>
          <w:iCs/>
          <w:sz w:val="24"/>
          <w:szCs w:val="24"/>
          <w:lang w:val="pt-BR"/>
        </w:rPr>
        <w:t>.</w:t>
      </w:r>
      <w:r w:rsidR="00FA2C7A" w:rsidRPr="00B979D9">
        <w:rPr>
          <w:b w:val="0"/>
          <w:sz w:val="24"/>
          <w:szCs w:val="24"/>
          <w:lang w:val="pt-BR"/>
        </w:rPr>
        <w:t xml:space="preserve"> </w:t>
      </w:r>
      <w:r w:rsidR="00713070">
        <w:rPr>
          <w:b w:val="0"/>
          <w:sz w:val="24"/>
          <w:szCs w:val="24"/>
          <w:lang w:val="pt-BR"/>
        </w:rPr>
        <w:t>Aceitabilidade;</w:t>
      </w:r>
      <w:r w:rsidRPr="00386CCF">
        <w:rPr>
          <w:b w:val="0"/>
          <w:sz w:val="24"/>
          <w:szCs w:val="24"/>
          <w:lang w:val="pt-BR"/>
        </w:rPr>
        <w:t xml:space="preserve"> </w:t>
      </w:r>
      <w:bookmarkStart w:id="2" w:name="OLE_LINK3"/>
      <w:bookmarkStart w:id="3" w:name="OLE_LINK4"/>
      <w:r w:rsidR="00713070">
        <w:rPr>
          <w:b w:val="0"/>
          <w:sz w:val="24"/>
          <w:szCs w:val="24"/>
          <w:lang w:val="pt-BR"/>
        </w:rPr>
        <w:t>redução de sódio;</w:t>
      </w:r>
      <w:r w:rsidRPr="00386CCF">
        <w:rPr>
          <w:b w:val="0"/>
          <w:sz w:val="24"/>
          <w:szCs w:val="24"/>
          <w:lang w:val="pt-BR"/>
        </w:rPr>
        <w:t xml:space="preserve"> sais</w:t>
      </w:r>
      <w:bookmarkEnd w:id="2"/>
      <w:bookmarkEnd w:id="3"/>
      <w:r w:rsidR="00FA2C7A" w:rsidRPr="00386CCF">
        <w:rPr>
          <w:b w:val="0"/>
          <w:sz w:val="24"/>
          <w:szCs w:val="24"/>
          <w:lang w:val="pt-BR"/>
        </w:rPr>
        <w:t>.</w:t>
      </w:r>
      <w:bookmarkEnd w:id="0"/>
      <w:bookmarkEnd w:id="1"/>
      <w:r w:rsidR="00713070">
        <w:rPr>
          <w:b w:val="0"/>
          <w:sz w:val="24"/>
          <w:szCs w:val="24"/>
          <w:lang w:val="pt-BR"/>
        </w:rPr>
        <w:tab/>
      </w:r>
    </w:p>
    <w:p w:rsidR="00386CCF" w:rsidRPr="00713070" w:rsidRDefault="00386CCF" w:rsidP="00386CC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386CCF" w:rsidRPr="00B979D9" w:rsidRDefault="00386CCF" w:rsidP="007130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79D9">
        <w:rPr>
          <w:rFonts w:ascii="Times New Roman" w:hAnsi="Times New Roman" w:cs="Times New Roman"/>
          <w:b/>
          <w:sz w:val="24"/>
          <w:szCs w:val="24"/>
        </w:rPr>
        <w:t>A</w:t>
      </w:r>
      <w:r w:rsidR="00856AEE" w:rsidRPr="00B979D9">
        <w:rPr>
          <w:rFonts w:ascii="Times New Roman" w:hAnsi="Times New Roman" w:cs="Times New Roman"/>
          <w:b/>
          <w:sz w:val="24"/>
          <w:szCs w:val="24"/>
        </w:rPr>
        <w:t>bstract</w:t>
      </w:r>
    </w:p>
    <w:p w:rsidR="00383685" w:rsidRDefault="00383685" w:rsidP="00713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68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aim of work</w:t>
      </w:r>
      <w:r w:rsidRPr="00383685">
        <w:rPr>
          <w:rFonts w:ascii="Times New Roman" w:hAnsi="Times New Roman" w:cs="Times New Roman"/>
          <w:sz w:val="24"/>
          <w:szCs w:val="24"/>
        </w:rPr>
        <w:t xml:space="preserve"> was to evaluate the sensory acceptability and </w:t>
      </w:r>
      <w:proofErr w:type="spellStart"/>
      <w:r w:rsidRPr="00383685">
        <w:rPr>
          <w:rFonts w:ascii="Times New Roman" w:hAnsi="Times New Roman" w:cs="Times New Roman"/>
          <w:sz w:val="24"/>
          <w:szCs w:val="24"/>
        </w:rPr>
        <w:t>physic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383685">
        <w:rPr>
          <w:rFonts w:ascii="Times New Roman" w:hAnsi="Times New Roman" w:cs="Times New Roman"/>
          <w:sz w:val="24"/>
          <w:szCs w:val="24"/>
        </w:rPr>
        <w:t xml:space="preserve">chemical composition of </w:t>
      </w:r>
      <w:r w:rsidRPr="00383685">
        <w:rPr>
          <w:rFonts w:ascii="Times New Roman" w:hAnsi="Times New Roman" w:cs="Times New Roman"/>
          <w:sz w:val="24"/>
          <w:szCs w:val="24"/>
          <w:shd w:val="clear" w:color="auto" w:fill="FFFFFF"/>
        </w:rPr>
        <w:t>cottage cheese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83685">
        <w:rPr>
          <w:rFonts w:ascii="Times New Roman" w:hAnsi="Times New Roman" w:cs="Times New Roman"/>
          <w:sz w:val="24"/>
          <w:szCs w:val="24"/>
        </w:rPr>
        <w:t xml:space="preserve">with different amounts of sodium chloride, potassium chloride and monosodium glutamate, among adolescents. In Step 1 were formulated five samples of </w:t>
      </w:r>
      <w:r w:rsidRPr="00383685">
        <w:rPr>
          <w:rFonts w:ascii="Times New Roman" w:hAnsi="Times New Roman" w:cs="Times New Roman"/>
          <w:sz w:val="24"/>
          <w:szCs w:val="24"/>
          <w:shd w:val="clear" w:color="auto" w:fill="FFFFFF"/>
        </w:rPr>
        <w:t>cottage cheese</w:t>
      </w:r>
      <w:r w:rsidRPr="00383685">
        <w:rPr>
          <w:rFonts w:ascii="Times New Roman" w:hAnsi="Times New Roman" w:cs="Times New Roman"/>
          <w:sz w:val="24"/>
          <w:szCs w:val="24"/>
        </w:rPr>
        <w:t xml:space="preserve"> added sodium chloride and potassium chloride, individually or together, in percentages of 0 to 0.40%. In Step 2 we used the same percentages added in Step 1, but with addition of 0.30% of monosodium glutamate. In Step 1 there was no significant difference between formulations for attributes appearance, aroma and color. However, the sample containing 0.40% potassium chloride was less well accepted for the attributes </w:t>
      </w:r>
      <w:r>
        <w:rPr>
          <w:rFonts w:ascii="Times New Roman" w:hAnsi="Times New Roman" w:cs="Times New Roman"/>
          <w:sz w:val="24"/>
          <w:szCs w:val="24"/>
        </w:rPr>
        <w:t>taste</w:t>
      </w:r>
      <w:r w:rsidRPr="00383685">
        <w:rPr>
          <w:rFonts w:ascii="Times New Roman" w:hAnsi="Times New Roman" w:cs="Times New Roman"/>
          <w:sz w:val="24"/>
          <w:szCs w:val="24"/>
        </w:rPr>
        <w:t xml:space="preserve">, aftertaste, purchase intent and global acceptance, with the addition of up to 0.30% potassium chloride had similar acceptability standard in all evaluated attributes. </w:t>
      </w:r>
      <w:proofErr w:type="gramStart"/>
      <w:r w:rsidRPr="0038368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Step 2.</w:t>
      </w:r>
      <w:proofErr w:type="gramEnd"/>
      <w:r w:rsidRPr="003836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383685">
        <w:rPr>
          <w:rFonts w:ascii="Times New Roman" w:hAnsi="Times New Roman" w:cs="Times New Roman"/>
          <w:sz w:val="24"/>
          <w:szCs w:val="24"/>
        </w:rPr>
        <w:t xml:space="preserve">ith the addition of monosodium glutamate, there was a general increase in the notes of the products. It was possible to limit the sodium chloride content of the </w:t>
      </w:r>
      <w:r w:rsidRPr="00383685">
        <w:rPr>
          <w:rFonts w:ascii="Times New Roman" w:hAnsi="Times New Roman" w:cs="Times New Roman"/>
          <w:sz w:val="24"/>
          <w:szCs w:val="24"/>
          <w:shd w:val="clear" w:color="auto" w:fill="FFFFFF"/>
        </w:rPr>
        <w:t>cottage cheese</w:t>
      </w:r>
      <w:r w:rsidRPr="00383685">
        <w:rPr>
          <w:rFonts w:ascii="Times New Roman" w:hAnsi="Times New Roman" w:cs="Times New Roman"/>
          <w:sz w:val="24"/>
          <w:szCs w:val="24"/>
        </w:rPr>
        <w:t>, particularly through the combined use of sodium chloride (0.10%) and potassium (0.30%), being a plausible the use of monosodium glutamate for improving sensory acceptance.</w:t>
      </w:r>
    </w:p>
    <w:p w:rsidR="00713070" w:rsidRDefault="00713070" w:rsidP="007130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6CCF" w:rsidRPr="00386CCF" w:rsidRDefault="00386CCF" w:rsidP="003836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Pr="00386CCF">
        <w:rPr>
          <w:rFonts w:ascii="Times New Roman" w:hAnsi="Times New Roman" w:cs="Times New Roman"/>
          <w:b/>
          <w:sz w:val="24"/>
          <w:szCs w:val="24"/>
        </w:rPr>
        <w:t>eywords</w:t>
      </w:r>
      <w:r w:rsidR="0071307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130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13070">
        <w:rPr>
          <w:rFonts w:ascii="Times New Roman" w:hAnsi="Times New Roman" w:cs="Times New Roman"/>
          <w:sz w:val="24"/>
          <w:szCs w:val="24"/>
        </w:rPr>
        <w:t>Acceptability; reduced sodium;</w:t>
      </w:r>
      <w:r w:rsidRPr="00386CCF">
        <w:rPr>
          <w:rFonts w:ascii="Times New Roman" w:hAnsi="Times New Roman" w:cs="Times New Roman"/>
          <w:sz w:val="24"/>
          <w:szCs w:val="24"/>
        </w:rPr>
        <w:t xml:space="preserve"> salts.</w:t>
      </w:r>
      <w:proofErr w:type="gramEnd"/>
    </w:p>
    <w:p w:rsidR="00386CCF" w:rsidRPr="00386CCF" w:rsidRDefault="00386CCF" w:rsidP="00386C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EED" w:rsidRPr="0061405F" w:rsidRDefault="008E3416" w:rsidP="00713070">
      <w:pPr>
        <w:pStyle w:val="PargrafodaLista"/>
        <w:spacing w:after="0" w:line="360" w:lineRule="auto"/>
        <w:ind w:left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61405F">
        <w:rPr>
          <w:rFonts w:ascii="Times New Roman" w:hAnsi="Times New Roman" w:cs="Times New Roman"/>
          <w:b/>
          <w:sz w:val="24"/>
          <w:szCs w:val="24"/>
        </w:rPr>
        <w:t>I</w:t>
      </w:r>
      <w:r w:rsidR="00713070" w:rsidRPr="0061405F">
        <w:rPr>
          <w:rFonts w:ascii="Times New Roman" w:hAnsi="Times New Roman" w:cs="Times New Roman"/>
          <w:b/>
          <w:sz w:val="24"/>
          <w:szCs w:val="24"/>
        </w:rPr>
        <w:t>ntrodução</w:t>
      </w:r>
    </w:p>
    <w:p w:rsidR="008B4900" w:rsidRPr="0061405F" w:rsidRDefault="008B4900" w:rsidP="00386CCF">
      <w:pPr>
        <w:pStyle w:val="PargrafodaLista"/>
        <w:spacing w:after="0" w:line="36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19F1" w:rsidRPr="00B979D9" w:rsidRDefault="00E562E7" w:rsidP="00386C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1405F">
        <w:rPr>
          <w:rFonts w:ascii="Times New Roman" w:hAnsi="Times New Roman" w:cs="Times New Roman"/>
          <w:sz w:val="24"/>
          <w:szCs w:val="24"/>
          <w:lang w:val="pt-BR"/>
        </w:rPr>
        <w:tab/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>A hipertensão arterial sistêmica (HAS) se destaca como um</w:t>
      </w:r>
      <w:r w:rsidR="0057792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dos </w:t>
      </w:r>
      <w:r w:rsidR="0057792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principais fatores de risco 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para </w:t>
      </w:r>
      <w:r w:rsidR="0057792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doenças </w:t>
      </w:r>
      <w:r w:rsidR="00354C31" w:rsidRPr="00B979D9">
        <w:rPr>
          <w:rFonts w:ascii="Times New Roman" w:hAnsi="Times New Roman" w:cs="Times New Roman"/>
          <w:sz w:val="24"/>
          <w:szCs w:val="24"/>
          <w:lang w:val="pt-BR"/>
        </w:rPr>
        <w:t>cardiovasculares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>. Estas patologias</w:t>
      </w:r>
      <w:r w:rsidR="001A284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>predominam como</w:t>
      </w:r>
      <w:r w:rsidR="001A284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causa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>doras</w:t>
      </w:r>
      <w:r w:rsidR="00965D1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de mortalidade no Brasil </w:t>
      </w:r>
      <w:r w:rsidR="001A2848" w:rsidRPr="00B979D9">
        <w:rPr>
          <w:rFonts w:ascii="Times New Roman" w:hAnsi="Times New Roman" w:cs="Times New Roman"/>
          <w:sz w:val="24"/>
          <w:szCs w:val="24"/>
          <w:lang w:val="pt-BR"/>
        </w:rPr>
        <w:t>e no mundo,</w:t>
      </w:r>
      <w:r w:rsidR="00354C3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7792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pois </w:t>
      </w:r>
      <w:r w:rsidR="00354C31" w:rsidRPr="00B979D9">
        <w:rPr>
          <w:rFonts w:ascii="Times New Roman" w:hAnsi="Times New Roman" w:cs="Times New Roman"/>
          <w:sz w:val="24"/>
          <w:szCs w:val="24"/>
          <w:lang w:val="pt-BR"/>
        </w:rPr>
        <w:t>afeta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>m,</w:t>
      </w:r>
      <w:r w:rsidR="00354C3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aproxi</w:t>
      </w:r>
      <w:r w:rsidR="00975388" w:rsidRPr="00B979D9">
        <w:rPr>
          <w:rFonts w:ascii="Times New Roman" w:hAnsi="Times New Roman" w:cs="Times New Roman"/>
          <w:sz w:val="24"/>
          <w:szCs w:val="24"/>
          <w:lang w:val="pt-BR"/>
        </w:rPr>
        <w:t>madamente</w:t>
      </w:r>
      <w:r w:rsidR="00BF3D06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97538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um terço da população</w:t>
      </w:r>
      <w:r w:rsidR="0072600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552AC" w:rsidRPr="00B979D9">
        <w:rPr>
          <w:rFonts w:ascii="Times New Roman" w:hAnsi="Times New Roman" w:cs="Times New Roman"/>
          <w:sz w:val="24"/>
          <w:szCs w:val="24"/>
          <w:lang w:val="pt-BR"/>
        </w:rPr>
        <w:t>mundial</w:t>
      </w:r>
      <w:r w:rsidR="00233CCE" w:rsidRPr="00B979D9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="00233CCE" w:rsidRPr="00B979D9">
        <w:rPr>
          <w:rFonts w:ascii="Times New Roman" w:hAnsi="Times New Roman" w:cs="Times New Roman"/>
          <w:sz w:val="24"/>
          <w:szCs w:val="24"/>
          <w:lang w:val="pt-BR"/>
        </w:rPr>
        <w:t>(OMS, 2015)</w:t>
      </w:r>
      <w:r w:rsidR="00C035B1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F1067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F112A" w:rsidRPr="00B979D9">
        <w:rPr>
          <w:rFonts w:ascii="Times New Roman" w:hAnsi="Times New Roman" w:cs="Times New Roman"/>
          <w:sz w:val="24"/>
          <w:szCs w:val="24"/>
          <w:lang w:val="pt-BR"/>
        </w:rPr>
        <w:t>Dentre os grupos mais acometidos pela HAS na última década estão as crianças e adolescentes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>, que</w:t>
      </w:r>
      <w:r w:rsidR="00CF112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apresentam maior risco potencial à saúde </w:t>
      </w:r>
      <w:r w:rsidR="00C8303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(CAMPANA </w:t>
      </w:r>
      <w:proofErr w:type="spellStart"/>
      <w:r w:rsidR="00C83033" w:rsidRPr="004C73A0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C83033" w:rsidRPr="004C73A0">
        <w:rPr>
          <w:rFonts w:ascii="Times New Roman" w:hAnsi="Times New Roman" w:cs="Times New Roman"/>
          <w:sz w:val="24"/>
          <w:szCs w:val="24"/>
          <w:lang w:val="pt-BR"/>
        </w:rPr>
        <w:t xml:space="preserve"> al.,</w:t>
      </w:r>
      <w:r w:rsidR="00C8303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2009)</w:t>
      </w:r>
      <w:r w:rsidR="00CF112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91669E" w:rsidRPr="00B979D9">
        <w:rPr>
          <w:rFonts w:ascii="Times New Roman" w:hAnsi="Times New Roman" w:cs="Times New Roman"/>
          <w:sz w:val="24"/>
          <w:szCs w:val="24"/>
          <w:lang w:val="pt-BR"/>
        </w:rPr>
        <w:t>Conceitualmente, a</w:t>
      </w:r>
      <w:r w:rsidR="0072600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HAS</w:t>
      </w:r>
      <w:r w:rsidR="00D04107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se caracteriza, </w:t>
      </w:r>
      <w:r w:rsidR="00D04107" w:rsidRPr="00B979D9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principalmente, pelo aumento da </w:t>
      </w:r>
      <w:r w:rsidR="008600E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pressão arterial sanguínea, </w:t>
      </w:r>
      <w:r w:rsidR="00D04107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quando os níveis </w:t>
      </w:r>
      <w:r w:rsidR="003945A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são iguais ou superiores </w:t>
      </w:r>
      <w:r w:rsidR="008600E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 140 / 90 </w:t>
      </w:r>
      <w:proofErr w:type="spellStart"/>
      <w:r w:rsidR="008600E4" w:rsidRPr="00B979D9">
        <w:rPr>
          <w:rFonts w:ascii="Times New Roman" w:hAnsi="Times New Roman" w:cs="Times New Roman"/>
          <w:sz w:val="24"/>
          <w:szCs w:val="24"/>
          <w:lang w:val="pt-BR"/>
        </w:rPr>
        <w:t>mmHg</w:t>
      </w:r>
      <w:proofErr w:type="spellEnd"/>
      <w:r w:rsidR="001B175D" w:rsidRPr="00B979D9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="001B175D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(TRAD </w:t>
      </w:r>
      <w:proofErr w:type="spellStart"/>
      <w:r w:rsidR="001B175D" w:rsidRPr="004C73A0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1B175D" w:rsidRPr="004C73A0">
        <w:rPr>
          <w:rFonts w:ascii="Times New Roman" w:hAnsi="Times New Roman" w:cs="Times New Roman"/>
          <w:sz w:val="24"/>
          <w:szCs w:val="24"/>
          <w:lang w:val="pt-BR"/>
        </w:rPr>
        <w:t xml:space="preserve"> al.,</w:t>
      </w:r>
      <w:r w:rsidR="001B175D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2010)</w:t>
      </w:r>
      <w:r w:rsidR="008600E4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4845C0" w:rsidRDefault="00A02D2C" w:rsidP="00386C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ab/>
      </w:r>
      <w:r w:rsidR="00F7424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Devido a sua 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praticidade e acessibilidade, a</w:t>
      </w:r>
      <w:r w:rsidR="00265384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dmite-se</w:t>
      </w:r>
      <w:r w:rsidR="00E1648C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que o alto consumo de alimentos processados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</w:t>
      </w:r>
      <w:r w:rsidR="004845C0">
        <w:rPr>
          <w:rFonts w:ascii="Times New Roman" w:eastAsia="ZurichBT-LightCondensed" w:hAnsi="Times New Roman" w:cs="Times New Roman"/>
          <w:sz w:val="24"/>
          <w:szCs w:val="24"/>
          <w:lang w:val="pt-BR"/>
        </w:rPr>
        <w:t>com elevados teores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4845C0">
        <w:rPr>
          <w:rFonts w:ascii="Times New Roman" w:eastAsia="ZurichBT-LightCondensed" w:hAnsi="Times New Roman" w:cs="Times New Roman"/>
          <w:sz w:val="24"/>
          <w:szCs w:val="24"/>
          <w:lang w:val="pt-BR"/>
        </w:rPr>
        <w:t>de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291672" w:rsidRPr="00B979D9">
        <w:rPr>
          <w:rFonts w:ascii="Times New Roman" w:hAnsi="Times New Roman" w:cs="Times New Roman"/>
          <w:sz w:val="24"/>
          <w:szCs w:val="24"/>
          <w:lang w:val="pt-BR"/>
        </w:rPr>
        <w:t>cloreto de sódio (</w:t>
      </w:r>
      <w:proofErr w:type="spellStart"/>
      <w:r w:rsidR="00291672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291672" w:rsidRPr="00B979D9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</w:t>
      </w:r>
      <w:r w:rsidR="00E1648C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seja um 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dos principais </w:t>
      </w:r>
      <w:r w:rsidR="00E1648C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agente</w:t>
      </w:r>
      <w:r w:rsidR="00F7424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s causadores </w:t>
      </w:r>
      <w:r w:rsidR="00E1648C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da </w:t>
      </w:r>
      <w:r w:rsidR="001B175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HAS (RIBEIRO </w:t>
      </w:r>
      <w:proofErr w:type="spellStart"/>
      <w:r w:rsidR="001B175D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1B175D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al.,</w:t>
      </w:r>
      <w:r w:rsidR="001B175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2013)</w:t>
      </w:r>
      <w:r w:rsidR="008C35D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="00477202" w:rsidRPr="00B979D9">
        <w:rPr>
          <w:rFonts w:ascii="Times New Roman" w:hAnsi="Times New Roman" w:cs="Times New Roman"/>
          <w:sz w:val="24"/>
          <w:szCs w:val="24"/>
          <w:lang w:val="pt-BR"/>
        </w:rPr>
        <w:t>A ingestão de sódio recomendada para adultos corresponde a 2</w:t>
      </w:r>
      <w:r w:rsidR="00D3570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.000 </w:t>
      </w:r>
      <w:proofErr w:type="spellStart"/>
      <w:r w:rsidR="00D3570A" w:rsidRPr="00B979D9">
        <w:rPr>
          <w:rFonts w:ascii="Times New Roman" w:hAnsi="Times New Roman" w:cs="Times New Roman"/>
          <w:sz w:val="24"/>
          <w:szCs w:val="24"/>
          <w:lang w:val="pt-BR"/>
        </w:rPr>
        <w:t>mg</w:t>
      </w:r>
      <w:proofErr w:type="spellEnd"/>
      <w:r w:rsidR="001301DC" w:rsidRPr="00B979D9"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993C3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dia ou 5 g de </w:t>
      </w:r>
      <w:proofErr w:type="spellStart"/>
      <w:r w:rsidR="00993C36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993C3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(WHO, 2011)</w:t>
      </w:r>
      <w:r w:rsidR="00D3570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 </w:t>
      </w:r>
      <w:r w:rsidR="00477202" w:rsidRPr="00B979D9">
        <w:rPr>
          <w:rFonts w:ascii="Times New Roman" w:eastAsia="AdvGulliv-R" w:hAnsi="Times New Roman" w:cs="Times New Roman"/>
          <w:sz w:val="24"/>
          <w:szCs w:val="24"/>
          <w:lang w:val="pt-BR"/>
        </w:rPr>
        <w:t>Porém, e</w:t>
      </w:r>
      <w:r w:rsidR="00477202" w:rsidRPr="00B979D9">
        <w:rPr>
          <w:rFonts w:ascii="Times New Roman" w:hAnsi="Times New Roman" w:cs="Times New Roman"/>
          <w:sz w:val="24"/>
          <w:szCs w:val="24"/>
          <w:lang w:val="pt-BR"/>
        </w:rPr>
        <w:t>sse valor reduzido em caso de adolescentes</w:t>
      </w:r>
      <w:r w:rsidR="00003E0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301D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(1,5 g de </w:t>
      </w:r>
      <w:proofErr w:type="spellStart"/>
      <w:r w:rsidR="001301DC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1301DC" w:rsidRPr="00B979D9"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003E0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dia</w:t>
      </w:r>
      <w:r w:rsidR="00846975" w:rsidRPr="00B979D9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47720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visto que são parte </w:t>
      </w:r>
      <w:r w:rsidR="007349FE" w:rsidRPr="00B979D9">
        <w:rPr>
          <w:rFonts w:ascii="Times New Roman" w:hAnsi="Times New Roman" w:cs="Times New Roman"/>
          <w:sz w:val="24"/>
          <w:szCs w:val="24"/>
          <w:lang w:val="pt-BR"/>
        </w:rPr>
        <w:t>de uma população mais vulnerável (COZZOLINO, 2012)</w:t>
      </w:r>
      <w:r w:rsidR="00477202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7F456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74243" w:rsidRPr="00B979D9">
        <w:rPr>
          <w:rFonts w:ascii="Times New Roman" w:hAnsi="Times New Roman" w:cs="Times New Roman"/>
          <w:sz w:val="24"/>
          <w:szCs w:val="24"/>
          <w:lang w:val="pt-BR"/>
        </w:rPr>
        <w:t>Nesse contexto, são necessárias ações globais que vis</w:t>
      </w:r>
      <w:r w:rsidR="00F1067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em à prevenção dessa patologia, </w:t>
      </w:r>
      <w:r w:rsidR="00F74243" w:rsidRPr="00B979D9">
        <w:rPr>
          <w:rFonts w:ascii="Times New Roman" w:hAnsi="Times New Roman" w:cs="Times New Roman"/>
          <w:sz w:val="24"/>
          <w:szCs w:val="24"/>
          <w:lang w:val="pt-BR"/>
        </w:rPr>
        <w:t>principalmente no que se refere à mudança de hábitos alimentares e consumo de alimentos mais saudáveis.</w:t>
      </w:r>
      <w:r w:rsidR="00B40DF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Entre as principais estratégias </w:t>
      </w:r>
      <w:r w:rsidR="00C4030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para atingir este objetivo </w:t>
      </w:r>
      <w:r w:rsidR="00B40DF0" w:rsidRPr="00B979D9">
        <w:rPr>
          <w:rFonts w:ascii="Times New Roman" w:hAnsi="Times New Roman" w:cs="Times New Roman"/>
          <w:sz w:val="24"/>
          <w:szCs w:val="24"/>
          <w:lang w:val="pt-BR"/>
        </w:rPr>
        <w:t>destacam-se a redução voluntária de sódio da dieta e a execução de campanhas</w:t>
      </w:r>
      <w:r w:rsidR="00C4030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F1CCC" w:rsidRPr="00B979D9">
        <w:rPr>
          <w:rFonts w:ascii="Times New Roman" w:hAnsi="Times New Roman" w:cs="Times New Roman"/>
          <w:sz w:val="24"/>
          <w:szCs w:val="24"/>
          <w:lang w:val="pt-BR"/>
        </w:rPr>
        <w:t>nacionais e internacionais</w:t>
      </w:r>
      <w:r w:rsidR="00295F5F" w:rsidRPr="00B979D9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="00295F5F" w:rsidRPr="00B979D9">
        <w:rPr>
          <w:rFonts w:ascii="Times New Roman" w:hAnsi="Times New Roman" w:cs="Times New Roman"/>
          <w:sz w:val="24"/>
          <w:szCs w:val="24"/>
          <w:lang w:val="pt-BR"/>
        </w:rPr>
        <w:t>(WHO, 2010)</w:t>
      </w:r>
      <w:r w:rsidR="00B40DF0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77104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B40DF0" w:rsidRPr="00B979D9" w:rsidRDefault="00771041" w:rsidP="00386C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O governo brasileiro, desde 2010</w:t>
      </w:r>
      <w:r w:rsidR="006414FE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em parceria com o Ministério da Saúde, </w:t>
      </w:r>
      <w:r w:rsidR="00C17205" w:rsidRPr="00B979D9">
        <w:rPr>
          <w:rFonts w:ascii="Times New Roman" w:hAnsi="Times New Roman" w:cs="Times New Roman"/>
          <w:sz w:val="24"/>
          <w:szCs w:val="24"/>
          <w:lang w:val="pt-BR"/>
        </w:rPr>
        <w:t>Agência Nacional de</w:t>
      </w:r>
      <w:r w:rsidR="00CD4FB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Vigilância Sanitária (ANVISA) e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instituições e organizações</w:t>
      </w:r>
      <w:r w:rsidR="00D735B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privadas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CD4FB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vem realizando seminários com o objetivo de estabelecer ações e medidas para </w:t>
      </w:r>
      <w:r w:rsidR="00E04A1B" w:rsidRPr="00B979D9">
        <w:rPr>
          <w:rFonts w:ascii="Times New Roman" w:hAnsi="Times New Roman" w:cs="Times New Roman"/>
          <w:sz w:val="24"/>
          <w:szCs w:val="24"/>
          <w:lang w:val="pt-BR"/>
        </w:rPr>
        <w:t>reduzir o consumo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>de sódio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Dentre elas 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>estão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o aumento d</w:t>
      </w:r>
      <w:r w:rsidR="00443355" w:rsidRPr="00B979D9">
        <w:rPr>
          <w:rFonts w:ascii="Times New Roman" w:hAnsi="Times New Roman" w:cs="Times New Roman"/>
          <w:sz w:val="24"/>
          <w:szCs w:val="24"/>
          <w:lang w:val="pt-BR"/>
        </w:rPr>
        <w:t>a oferta de alimentos saudáveis,</w:t>
      </w:r>
      <w:r w:rsidR="00E04A1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atividades de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>orientaç</w:t>
      </w:r>
      <w:r w:rsidR="00E04A1B" w:rsidRPr="00B979D9">
        <w:rPr>
          <w:rFonts w:ascii="Times New Roman" w:hAnsi="Times New Roman" w:cs="Times New Roman"/>
          <w:sz w:val="24"/>
          <w:szCs w:val="24"/>
          <w:lang w:val="pt-BR"/>
        </w:rPr>
        <w:t>ão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para a po</w:t>
      </w:r>
      <w:r w:rsidR="00E04A1B" w:rsidRPr="00B979D9">
        <w:rPr>
          <w:rFonts w:ascii="Times New Roman" w:hAnsi="Times New Roman" w:cs="Times New Roman"/>
          <w:sz w:val="24"/>
          <w:szCs w:val="24"/>
          <w:lang w:val="pt-BR"/>
        </w:rPr>
        <w:t>pulação, profissionais de saúde e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manipuladores </w:t>
      </w:r>
      <w:r w:rsidR="00E04A1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de alimentos 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sobre </w:t>
      </w:r>
      <w:r w:rsidR="00EF66F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 uso 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 xml:space="preserve">correto </w:t>
      </w:r>
      <w:r w:rsidR="00EF66F2" w:rsidRPr="00B979D9">
        <w:rPr>
          <w:rFonts w:ascii="Times New Roman" w:hAnsi="Times New Roman" w:cs="Times New Roman"/>
          <w:sz w:val="24"/>
          <w:szCs w:val="24"/>
          <w:lang w:val="pt-BR"/>
        </w:rPr>
        <w:t>da rotulagem nutricional</w:t>
      </w:r>
      <w:r w:rsidR="00182ED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(NILSON</w:t>
      </w:r>
      <w:r w:rsidR="0084698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883E6A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883E6A">
        <w:rPr>
          <w:rFonts w:ascii="Times New Roman" w:hAnsi="Times New Roman" w:cs="Times New Roman"/>
          <w:sz w:val="24"/>
          <w:szCs w:val="24"/>
          <w:lang w:val="pt-BR"/>
        </w:rPr>
        <w:t xml:space="preserve"> al.</w:t>
      </w:r>
      <w:r w:rsidR="00182ED4" w:rsidRPr="00B979D9">
        <w:rPr>
          <w:rFonts w:ascii="Times New Roman" w:hAnsi="Times New Roman" w:cs="Times New Roman"/>
          <w:sz w:val="24"/>
          <w:szCs w:val="24"/>
          <w:lang w:val="pt-BR"/>
        </w:rPr>
        <w:t>, 2012)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E04A1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Alguns temas apresentam maior enfoque, como 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 consumo de alimentos </w:t>
      </w:r>
      <w:r w:rsidR="00092520" w:rsidRPr="00B979D9">
        <w:rPr>
          <w:rFonts w:ascii="Times New Roman" w:hAnsi="Times New Roman" w:cs="Times New Roman"/>
          <w:i/>
          <w:sz w:val="24"/>
          <w:szCs w:val="24"/>
          <w:lang w:val="pt-BR"/>
        </w:rPr>
        <w:t>in natura</w:t>
      </w:r>
      <w:r w:rsidR="0009252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 reformulação de alimentos processados, para que contenham menor t</w:t>
      </w:r>
      <w:r w:rsidR="00177DCB" w:rsidRPr="00B979D9">
        <w:rPr>
          <w:rFonts w:ascii="Times New Roman" w:hAnsi="Times New Roman" w:cs="Times New Roman"/>
          <w:sz w:val="24"/>
          <w:szCs w:val="24"/>
          <w:lang w:val="pt-BR"/>
        </w:rPr>
        <w:t>eor de gordura, açúcar e sódio</w:t>
      </w:r>
      <w:r w:rsidR="0020738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(MONTEIRO </w:t>
      </w:r>
      <w:proofErr w:type="spellStart"/>
      <w:r w:rsidR="0020738B" w:rsidRPr="00883E6A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20738B" w:rsidRPr="00883E6A">
        <w:rPr>
          <w:rFonts w:ascii="Times New Roman" w:hAnsi="Times New Roman" w:cs="Times New Roman"/>
          <w:sz w:val="24"/>
          <w:szCs w:val="24"/>
          <w:lang w:val="pt-BR"/>
        </w:rPr>
        <w:t xml:space="preserve"> al</w:t>
      </w:r>
      <w:r w:rsidR="00883E6A" w:rsidRPr="00883E6A">
        <w:rPr>
          <w:rFonts w:ascii="Times New Roman" w:hAnsi="Times New Roman" w:cs="Times New Roman"/>
          <w:sz w:val="24"/>
          <w:szCs w:val="24"/>
          <w:lang w:val="pt-BR"/>
        </w:rPr>
        <w:t>.,</w:t>
      </w:r>
      <w:r w:rsidR="0020738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2011)</w:t>
      </w:r>
      <w:r w:rsidR="00D83546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1D06FC" w:rsidRPr="00B979D9" w:rsidRDefault="002A1C06" w:rsidP="00B979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Atualmente, s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ão conhecidos mais de 500 tipos </w:t>
      </w:r>
      <w:r w:rsidR="00043D14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de queijos 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 novas variedades têm surgido no mercado</w:t>
      </w:r>
      <w:r w:rsidR="00D6063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(EL-BAKRY e SHEEHAN, 2014)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O requeijão ocupa posição de destaque nas vendas e consumo de lácteos, contudo, </w:t>
      </w:r>
      <w:r w:rsidR="007752C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é uma fonte</w:t>
      </w:r>
      <w:r w:rsidR="004845C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significativa</w:t>
      </w:r>
      <w:r w:rsidR="007752C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de gordura e sódio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contendo cerca de 620 </w:t>
      </w:r>
      <w:proofErr w:type="spellStart"/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mg</w:t>
      </w:r>
      <w:proofErr w:type="spellEnd"/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de </w:t>
      </w:r>
      <w:r w:rsidR="001301DC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sódio/</w:t>
      </w:r>
      <w:r w:rsidR="007F376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100 g de produto</w:t>
      </w:r>
      <w:r w:rsidR="00080E9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(AGARWAL </w:t>
      </w:r>
      <w:proofErr w:type="spellStart"/>
      <w:r w:rsidR="00080E9A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080E9A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al.,</w:t>
      </w:r>
      <w:r w:rsidR="00080E9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2011)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="00341C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Assim, a redução de </w:t>
      </w:r>
      <w:proofErr w:type="spellStart"/>
      <w:r w:rsidR="00341C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NaCl</w:t>
      </w:r>
      <w:proofErr w:type="spellEnd"/>
      <w:r w:rsidR="00341C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em produtos como o requeijão apresenta-se como um grande desafio para a indústria alimentícia. Esse fato se deve </w:t>
      </w:r>
      <w:r w:rsidR="004845C0">
        <w:rPr>
          <w:rFonts w:ascii="Times New Roman" w:eastAsia="ZurichBT-LightCondensed" w:hAnsi="Times New Roman" w:cs="Times New Roman"/>
          <w:sz w:val="24"/>
          <w:szCs w:val="24"/>
          <w:lang w:val="pt-BR"/>
        </w:rPr>
        <w:t>à</w:t>
      </w:r>
      <w:r w:rsidR="00341C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s funções específicas do sódio na produção e conservação desse tipo de produto, como a textura e </w:t>
      </w:r>
      <w:r w:rsidR="004845C0">
        <w:rPr>
          <w:rFonts w:ascii="Times New Roman" w:eastAsia="ZurichBT-LightCondensed" w:hAnsi="Times New Roman" w:cs="Times New Roman"/>
          <w:sz w:val="24"/>
          <w:szCs w:val="24"/>
          <w:lang w:val="pt-BR"/>
        </w:rPr>
        <w:t>prazo de validade</w:t>
      </w:r>
      <w:r w:rsidR="009F6AB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(PURDY e ARMSTRONG, 2007)</w:t>
      </w:r>
      <w:r w:rsidR="00341C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Contudo, alguns estudos mostram que é possível reduzir o teor de </w:t>
      </w:r>
      <w:proofErr w:type="spellStart"/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NaCl</w:t>
      </w:r>
      <w:proofErr w:type="spellEnd"/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524D5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em uma 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porcentagem de</w:t>
      </w:r>
      <w:r w:rsidR="00524D5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no mínimo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A874E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25%</w:t>
      </w:r>
      <w:r w:rsidR="004845C0">
        <w:rPr>
          <w:rFonts w:ascii="Times New Roman" w:eastAsia="ZurichBT-LightCondensed" w:hAnsi="Times New Roman" w:cs="Times New Roman"/>
          <w:sz w:val="24"/>
          <w:szCs w:val="24"/>
          <w:lang w:val="pt-BR"/>
        </w:rPr>
        <w:t>,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sem prejudicar </w:t>
      </w:r>
      <w:r w:rsidR="00524D5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as 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características tecnológicas e sensoriais</w:t>
      </w:r>
      <w:r w:rsidR="00524D5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do requeijão</w:t>
      </w:r>
      <w:r w:rsidR="001D2E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(VAN DENDER </w:t>
      </w:r>
      <w:proofErr w:type="spellStart"/>
      <w:r w:rsidR="001D2E02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1D2E02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al.,</w:t>
      </w:r>
      <w:r w:rsidR="001D2E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2012)</w:t>
      </w:r>
      <w:r w:rsidR="00BC25D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Deste modo, 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>novas pesquisas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>que visem avaliar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produtos alimentícios, como os 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>queijo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com baixo teor de sódio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representa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>m</w:t>
      </w:r>
      <w:r w:rsidR="001D06F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uma contribuição para a indústria, visto que também </w:t>
      </w:r>
      <w:r w:rsidR="004845C0" w:rsidRPr="00B979D9">
        <w:rPr>
          <w:rFonts w:ascii="Times New Roman" w:hAnsi="Times New Roman" w:cs="Times New Roman"/>
          <w:sz w:val="24"/>
          <w:szCs w:val="24"/>
          <w:lang w:val="pt-BR"/>
        </w:rPr>
        <w:t>colaboram</w:t>
      </w:r>
      <w:r w:rsidR="00DC51F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>para a</w:t>
      </w:r>
      <w:r w:rsidR="00DC51F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saúde </w:t>
      </w:r>
      <w:r w:rsidR="00C63DF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 maior </w:t>
      </w:r>
      <w:r w:rsidR="00DC51F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valor 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 xml:space="preserve">econômico e </w:t>
      </w:r>
      <w:r w:rsidR="00DC51F8" w:rsidRPr="00B979D9">
        <w:rPr>
          <w:rFonts w:ascii="Times New Roman" w:hAnsi="Times New Roman" w:cs="Times New Roman"/>
          <w:sz w:val="24"/>
          <w:szCs w:val="24"/>
          <w:lang w:val="pt-BR"/>
        </w:rPr>
        <w:t>tecnológico</w:t>
      </w:r>
      <w:r w:rsidR="002E1B5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(DRAKE</w:t>
      </w:r>
      <w:r w:rsidR="00883E6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883E6A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883E6A">
        <w:rPr>
          <w:rFonts w:ascii="Times New Roman" w:hAnsi="Times New Roman" w:cs="Times New Roman"/>
          <w:sz w:val="24"/>
          <w:szCs w:val="24"/>
          <w:lang w:val="pt-BR"/>
        </w:rPr>
        <w:t xml:space="preserve"> al.</w:t>
      </w:r>
      <w:r w:rsidR="00665DA5" w:rsidRPr="00B979D9">
        <w:rPr>
          <w:rFonts w:ascii="Times New Roman" w:hAnsi="Times New Roman" w:cs="Times New Roman"/>
          <w:sz w:val="24"/>
          <w:szCs w:val="24"/>
          <w:lang w:val="pt-BR"/>
        </w:rPr>
        <w:t>, 2011)</w:t>
      </w:r>
      <w:r w:rsidR="00CB1E94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DC51F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>Contudo</w:t>
      </w:r>
      <w:r w:rsidR="00CB1E94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 xml:space="preserve"> são necessárias avaliações constantes de suas</w:t>
      </w:r>
      <w:r w:rsidR="00CB1E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características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 xml:space="preserve">, minimizando </w:t>
      </w:r>
      <w:r w:rsidR="00CB1E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 impacto </w:t>
      </w:r>
      <w:r w:rsidR="004845C0">
        <w:rPr>
          <w:rFonts w:ascii="Times New Roman" w:hAnsi="Times New Roman" w:cs="Times New Roman"/>
          <w:sz w:val="24"/>
          <w:szCs w:val="24"/>
          <w:lang w:val="pt-BR"/>
        </w:rPr>
        <w:t>de possíveis alterações nos produtos</w:t>
      </w:r>
      <w:r w:rsidR="00C15E6E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910BE7" w:rsidRPr="00B979D9" w:rsidRDefault="000B79A0" w:rsidP="00B979D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lastRenderedPageBreak/>
        <w:t>O cloreto de potássio (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) é um dos </w:t>
      </w:r>
      <w:r w:rsidR="0016135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sais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substitutos </w:t>
      </w:r>
      <w:r w:rsidR="0016135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do </w:t>
      </w:r>
      <w:proofErr w:type="spellStart"/>
      <w:r w:rsidR="00161351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16135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mais utilizados, por ser considerado seguro e apresentar propriedades antimicrobiológicas semelhantes as do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B470F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(BIDLAS e LAMBERT, 2008)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4022D9" w:rsidRPr="00B979D9">
        <w:rPr>
          <w:rFonts w:ascii="Times New Roman" w:hAnsi="Times New Roman" w:cs="Times New Roman"/>
          <w:sz w:val="24"/>
          <w:szCs w:val="24"/>
          <w:lang w:val="pt-BR"/>
        </w:rPr>
        <w:t>Além</w:t>
      </w:r>
      <w:r w:rsidR="004022D9" w:rsidRPr="00B979D9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="00332AA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disso, a ingestão 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 xml:space="preserve">adequada </w:t>
      </w:r>
      <w:r w:rsidR="00332AA5" w:rsidRPr="00B979D9">
        <w:rPr>
          <w:rFonts w:ascii="Times New Roman" w:hAnsi="Times New Roman" w:cs="Times New Roman"/>
          <w:sz w:val="24"/>
          <w:szCs w:val="24"/>
          <w:lang w:val="pt-BR"/>
        </w:rPr>
        <w:t>de sódio</w:t>
      </w:r>
      <w:r w:rsidR="0060573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 potássio colabora para o</w:t>
      </w:r>
      <w:r w:rsidR="00332AA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equilíbrio hídrico e regulação da pressão osmótica do organismo, </w:t>
      </w:r>
      <w:r w:rsidR="00605730" w:rsidRPr="00B979D9">
        <w:rPr>
          <w:rFonts w:ascii="Times New Roman" w:hAnsi="Times New Roman" w:cs="Times New Roman"/>
          <w:sz w:val="24"/>
          <w:szCs w:val="24"/>
          <w:lang w:val="pt-BR"/>
        </w:rPr>
        <w:t>contribuindo</w:t>
      </w:r>
      <w:r w:rsidR="00332AA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como 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 xml:space="preserve">um </w:t>
      </w:r>
      <w:r w:rsidR="00332AA5" w:rsidRPr="00B979D9">
        <w:rPr>
          <w:rFonts w:ascii="Times New Roman" w:hAnsi="Times New Roman" w:cs="Times New Roman"/>
          <w:sz w:val="24"/>
          <w:szCs w:val="24"/>
          <w:lang w:val="pt-BR"/>
        </w:rPr>
        <w:t>fator protetor</w:t>
      </w:r>
      <w:r w:rsidR="00E00BB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ao aumento da pressão sanguínea</w:t>
      </w:r>
      <w:r w:rsidR="00EC0E5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(COZZOLINO, 2012)</w:t>
      </w:r>
      <w:r w:rsidR="00332AA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B13C05" w:rsidRPr="00B979D9">
        <w:rPr>
          <w:rFonts w:ascii="Times New Roman" w:hAnsi="Times New Roman" w:cs="Times New Roman"/>
          <w:sz w:val="24"/>
          <w:szCs w:val="24"/>
          <w:lang w:val="pt-BR"/>
        </w:rPr>
        <w:t>Porém</w:t>
      </w:r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reduções parciais ou totais de </w:t>
      </w:r>
      <w:proofErr w:type="spellStart"/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 adição de </w:t>
      </w:r>
      <w:proofErr w:type="spellStart"/>
      <w:r w:rsidR="006E35E8" w:rsidRPr="00B979D9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em alimentos e produto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>, pode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m</w:t>
      </w:r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trazer algumas desvantagens. Por exemplo, a redução na sensação do sabor salgado,</w:t>
      </w:r>
      <w:r w:rsidR="00AD557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diminuição da estabilidade microbiológica</w:t>
      </w:r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ou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40581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ainda, anomalias na cor e textura </w:t>
      </w:r>
      <w:r w:rsidR="0040581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 uma possível introdução de sabores metálic</w:t>
      </w:r>
      <w:r w:rsidR="0050547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os, amargos e/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50547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ou adstringentes</w:t>
      </w:r>
      <w:r w:rsidR="00867EF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(ALINO </w:t>
      </w:r>
      <w:proofErr w:type="spellStart"/>
      <w:r w:rsidR="00867EF8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867EF8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al.,</w:t>
      </w:r>
      <w:r w:rsidR="00867EF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2009)</w:t>
      </w:r>
      <w:r w:rsidR="0040581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="0048200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Assim,</w:t>
      </w:r>
      <w:r w:rsidR="006E35E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recomenda</w:t>
      </w:r>
      <w:r w:rsidR="0048200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-se</w:t>
      </w:r>
      <w:r w:rsidR="0040581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 combinação destes minerais</w:t>
      </w:r>
      <w:r w:rsidR="006E35E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nas formulações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, reduzindo-se os</w:t>
      </w:r>
      <w:r w:rsidR="0078180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efeitos negativos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, os quais também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podem ser amenizados com 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o uso de 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i</w:t>
      </w:r>
      <w:r w:rsidR="00ED5E3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ntensificadores de sabor</w:t>
      </w:r>
      <w:r w:rsidR="0078180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como 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o </w:t>
      </w:r>
      <w:proofErr w:type="spellStart"/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g</w:t>
      </w:r>
      <w:r w:rsidR="007F5974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l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utamato</w:t>
      </w:r>
      <w:proofErr w:type="spellEnd"/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monossódico </w:t>
      </w:r>
      <w:r w:rsidR="0054453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(GM)</w:t>
      </w:r>
      <w:r w:rsidR="004772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  <w:r w:rsidR="00ED5E3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Est</w:t>
      </w:r>
      <w:r w:rsidR="00910BE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e </w:t>
      </w:r>
      <w:proofErr w:type="spellStart"/>
      <w:r w:rsidR="00910BE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realçador</w:t>
      </w:r>
      <w:proofErr w:type="spellEnd"/>
      <w:r w:rsidR="00910BE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é utilizado nos alimentos com frequência, a fim de salientar os sabores salgados, transmitido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s</w:t>
      </w:r>
      <w:r w:rsidR="00910BE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por meio do ácido glutâmico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,</w:t>
      </w:r>
      <w:r w:rsidR="00910BE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que ocorre naturalmente</w:t>
      </w:r>
      <w:r w:rsidR="003E178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em alimentos </w:t>
      </w:r>
      <w:proofErr w:type="spellStart"/>
      <w:r w:rsidR="0010435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protéicos</w:t>
      </w:r>
      <w:proofErr w:type="spellEnd"/>
      <w:r w:rsidR="007F5974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(RANGAN e BARCELOUX, 2009)</w:t>
      </w:r>
      <w:r w:rsidR="008D4169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</w:p>
    <w:p w:rsidR="002E6A36" w:rsidRDefault="003A79ED" w:rsidP="00B97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ab/>
        <w:t>As características sensoriais de um produto definem sua qualidade sensorial e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consequentemente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 xml:space="preserve"> sua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aceitação ou rejeição 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pelos consumidores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2B48B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análise sensorial, através dos sentidos humanos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2B48B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utiliza</w:t>
      </w:r>
      <w:r w:rsidR="002B48B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métodos específicos que avaliam as sensações obtidas, permitindo concluir sobre 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a qualidade e aceitabilidade do alimento</w:t>
      </w:r>
      <w:r w:rsidR="00DF6B2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(DUTCOSKY, 2011)</w:t>
      </w:r>
      <w:r w:rsidR="0002787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="0084697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Já, a</w:t>
      </w:r>
      <w:r w:rsidR="001A13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análise físico-química</w:t>
      </w:r>
      <w:r w:rsidR="00DD449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avalia</w:t>
      </w:r>
      <w:r w:rsidR="000C700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produtos objetivando a identificação de fraudes ou adulteraçõ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es,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alterações fí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sico-químicas, quantificação de aditivos alimentares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 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adequação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ao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Padrão de Identidade e Qualidade 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(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PIQ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)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 rotulagem nutricional</w:t>
      </w:r>
      <w:r w:rsidR="008205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(ANDRADE, 2012)</w:t>
      </w:r>
      <w:r w:rsidR="00DE2BA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visando </w:t>
      </w:r>
      <w:r w:rsidR="0036252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gar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antir a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s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FE05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característica</w:t>
      </w:r>
      <w:r w:rsidR="00FE056F">
        <w:rPr>
          <w:rFonts w:ascii="Times New Roman" w:eastAsia="ZurichBT-LightCondensed" w:hAnsi="Times New Roman" w:cs="Times New Roman"/>
          <w:sz w:val="24"/>
          <w:szCs w:val="24"/>
          <w:lang w:val="pt-BR"/>
        </w:rPr>
        <w:t>s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dos alimentos</w:t>
      </w:r>
      <w:r w:rsidR="008205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(GOMES</w:t>
      </w:r>
      <w:r w:rsidR="00C51413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C51413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C51413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</w:t>
      </w:r>
      <w:r w:rsidR="0082050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 2011)</w:t>
      </w:r>
      <w:r w:rsidR="001A076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  <w:r w:rsidR="007C3CB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Assim</w:t>
      </w:r>
      <w:r w:rsidR="001A13E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para que novos produtos alimentícios, alterados em sua composição e/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>ou quantidade de ingredientes, sejam comercializados no mercado, é fundamental a aplicação de</w:t>
      </w:r>
      <w:r w:rsidR="007C3CBE" w:rsidRPr="00B979D9">
        <w:rPr>
          <w:rFonts w:ascii="Times New Roman" w:hAnsi="Times New Roman" w:cs="Times New Roman"/>
          <w:sz w:val="24"/>
          <w:szCs w:val="24"/>
          <w:lang w:val="pt-BR"/>
        </w:rPr>
        <w:t>sses</w:t>
      </w:r>
      <w:r w:rsidR="001A13E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testes científicos. </w:t>
      </w:r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>Diante do exposto, o objetivo deste trabalho foi</w:t>
      </w:r>
      <w:r w:rsidR="002E6A36" w:rsidRPr="00B979D9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>verificar a</w:t>
      </w:r>
      <w:r w:rsidR="002E6A36" w:rsidRPr="00B979D9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>aceitabilidade sensorial de requeij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ões</w:t>
      </w:r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elaborado</w:t>
      </w:r>
      <w:r w:rsidR="00FE056F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com diferentes teores de </w:t>
      </w:r>
      <w:proofErr w:type="spellStart"/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="002E6A3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 GM, entre adolescentes, e avaliar a composição físico-química do produto.</w:t>
      </w:r>
    </w:p>
    <w:p w:rsidR="00226D5C" w:rsidRPr="00B979D9" w:rsidRDefault="00226D5C" w:rsidP="00B97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CA1A99" w:rsidRPr="00B979D9" w:rsidRDefault="00CA1A99" w:rsidP="007130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/>
          <w:sz w:val="24"/>
          <w:szCs w:val="24"/>
          <w:lang w:val="pt-BR"/>
        </w:rPr>
        <w:t>M</w:t>
      </w:r>
      <w:r w:rsidR="00713070" w:rsidRPr="00B979D9">
        <w:rPr>
          <w:rFonts w:ascii="Times New Roman" w:hAnsi="Times New Roman" w:cs="Times New Roman"/>
          <w:b/>
          <w:sz w:val="24"/>
          <w:szCs w:val="24"/>
          <w:lang w:val="pt-BR"/>
        </w:rPr>
        <w:t>ateriais e métodos</w:t>
      </w:r>
    </w:p>
    <w:p w:rsidR="00CA1A99" w:rsidRPr="00B979D9" w:rsidRDefault="00CA1A99" w:rsidP="00426AE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:rsidR="00CA1A99" w:rsidRPr="000421FB" w:rsidRDefault="000421FB" w:rsidP="00426A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M</w:t>
      </w:r>
      <w:r w:rsidRPr="000421FB">
        <w:rPr>
          <w:rFonts w:ascii="Times New Roman" w:hAnsi="Times New Roman" w:cs="Times New Roman"/>
          <w:b/>
          <w:sz w:val="24"/>
          <w:szCs w:val="24"/>
          <w:lang w:val="pt-BR"/>
        </w:rPr>
        <w:t>atéria-prima</w:t>
      </w:r>
    </w:p>
    <w:p w:rsidR="00CA1A99" w:rsidRPr="00B979D9" w:rsidRDefault="00CA1A99" w:rsidP="00426AE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Os ingredientes básicos utilizados para as formulações foram adquiridos em supermercados do município de Guarapuava, PR. Os sais foram doados por empresas parceiras e apresentavam a seguinte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classificação: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(p</w:t>
      </w:r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ara análise,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P.A.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>), p</w:t>
      </w:r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eso molecular 58,44 e;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(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P.A.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>), p</w:t>
      </w:r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eso</w:t>
      </w:r>
      <w:r w:rsidR="0084698D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molecular 74,55.</w:t>
      </w:r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O GM utilizado foi um produto comercial, contendo 12.300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mg</w:t>
      </w:r>
      <w:proofErr w:type="spellEnd"/>
      <w:r w:rsidRPr="00B979D9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Na/ 100 g.</w:t>
      </w:r>
    </w:p>
    <w:p w:rsidR="00CA1A99" w:rsidRPr="00B979D9" w:rsidRDefault="00CA1A99" w:rsidP="00B979D9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pt-BR"/>
        </w:rPr>
      </w:pPr>
    </w:p>
    <w:p w:rsidR="008E3416" w:rsidRPr="000421FB" w:rsidRDefault="000421FB" w:rsidP="000421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P</w:t>
      </w:r>
      <w:r w:rsidRPr="000421FB">
        <w:rPr>
          <w:rFonts w:ascii="Times New Roman" w:hAnsi="Times New Roman" w:cs="Times New Roman"/>
          <w:b/>
          <w:bCs/>
          <w:sz w:val="24"/>
          <w:szCs w:val="24"/>
          <w:lang w:val="pt-BR"/>
        </w:rPr>
        <w:t>reparo das formulações</w:t>
      </w:r>
    </w:p>
    <w:p w:rsidR="00A43DA4" w:rsidRPr="00B979D9" w:rsidRDefault="00586ECE" w:rsidP="00B979D9">
      <w:pPr>
        <w:pStyle w:val="SemEspaamento"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B979D9">
        <w:rPr>
          <w:rFonts w:ascii="Times New Roman" w:hAnsi="Times New Roman" w:cs="Times New Roman"/>
          <w:szCs w:val="24"/>
        </w:rPr>
        <w:t>O preparo do</w:t>
      </w:r>
      <w:r w:rsidR="00A43DA4" w:rsidRPr="00B979D9">
        <w:rPr>
          <w:rFonts w:ascii="Times New Roman" w:hAnsi="Times New Roman" w:cs="Times New Roman"/>
          <w:szCs w:val="24"/>
        </w:rPr>
        <w:t xml:space="preserve"> </w:t>
      </w:r>
      <w:r w:rsidRPr="00B979D9">
        <w:rPr>
          <w:rFonts w:ascii="Times New Roman" w:hAnsi="Times New Roman" w:cs="Times New Roman"/>
          <w:szCs w:val="24"/>
        </w:rPr>
        <w:t>requeijão</w:t>
      </w:r>
      <w:r w:rsidR="00A43DA4" w:rsidRPr="00B979D9">
        <w:rPr>
          <w:rFonts w:ascii="Times New Roman" w:hAnsi="Times New Roman" w:cs="Times New Roman"/>
          <w:szCs w:val="24"/>
        </w:rPr>
        <w:t xml:space="preserve"> foi realizado no Laboratório de Técnica e Dietética do curso de Nutrição da UNICENTRO. Os seguintes ingredientes foram utilizados para a formulação base: </w:t>
      </w:r>
      <w:r w:rsidRPr="00B979D9">
        <w:rPr>
          <w:rFonts w:ascii="Times New Roman" w:hAnsi="Times New Roman" w:cs="Times New Roman"/>
          <w:szCs w:val="24"/>
        </w:rPr>
        <w:t>leite integral (80,52</w:t>
      </w:r>
      <w:r w:rsidR="00A43DA4" w:rsidRPr="00B979D9">
        <w:rPr>
          <w:rFonts w:ascii="Times New Roman" w:hAnsi="Times New Roman" w:cs="Times New Roman"/>
          <w:szCs w:val="24"/>
        </w:rPr>
        <w:t xml:space="preserve">%); </w:t>
      </w:r>
      <w:r w:rsidRPr="00B979D9">
        <w:rPr>
          <w:rFonts w:ascii="Times New Roman" w:hAnsi="Times New Roman" w:cs="Times New Roman"/>
          <w:szCs w:val="24"/>
        </w:rPr>
        <w:t>vinagre branco</w:t>
      </w:r>
      <w:r w:rsidR="00A43DA4" w:rsidRPr="00B979D9">
        <w:rPr>
          <w:rFonts w:ascii="Times New Roman" w:hAnsi="Times New Roman" w:cs="Times New Roman"/>
          <w:szCs w:val="24"/>
        </w:rPr>
        <w:t xml:space="preserve"> (</w:t>
      </w:r>
      <w:r w:rsidRPr="00B979D9">
        <w:rPr>
          <w:rFonts w:ascii="Times New Roman" w:hAnsi="Times New Roman" w:cs="Times New Roman"/>
          <w:szCs w:val="24"/>
        </w:rPr>
        <w:t>1,61</w:t>
      </w:r>
      <w:r w:rsidR="00A43DA4" w:rsidRPr="00B979D9">
        <w:rPr>
          <w:rFonts w:ascii="Times New Roman" w:hAnsi="Times New Roman" w:cs="Times New Roman"/>
          <w:szCs w:val="24"/>
        </w:rPr>
        <w:t xml:space="preserve">%); </w:t>
      </w:r>
      <w:r w:rsidRPr="00B979D9">
        <w:rPr>
          <w:rFonts w:ascii="Times New Roman" w:hAnsi="Times New Roman" w:cs="Times New Roman"/>
          <w:szCs w:val="24"/>
        </w:rPr>
        <w:t>creme de leite</w:t>
      </w:r>
      <w:r w:rsidR="00A43DA4" w:rsidRPr="00B979D9">
        <w:rPr>
          <w:rFonts w:ascii="Times New Roman" w:hAnsi="Times New Roman" w:cs="Times New Roman"/>
          <w:szCs w:val="24"/>
        </w:rPr>
        <w:t xml:space="preserve"> (</w:t>
      </w:r>
      <w:r w:rsidRPr="00B979D9">
        <w:rPr>
          <w:rFonts w:ascii="Times New Roman" w:hAnsi="Times New Roman" w:cs="Times New Roman"/>
          <w:szCs w:val="24"/>
        </w:rPr>
        <w:t>16,10</w:t>
      </w:r>
      <w:r w:rsidR="00A43DA4" w:rsidRPr="00B979D9">
        <w:rPr>
          <w:rFonts w:ascii="Times New Roman" w:hAnsi="Times New Roman" w:cs="Times New Roman"/>
          <w:szCs w:val="24"/>
        </w:rPr>
        <w:t xml:space="preserve">%); </w:t>
      </w:r>
      <w:r w:rsidRPr="00B979D9">
        <w:rPr>
          <w:rFonts w:ascii="Times New Roman" w:hAnsi="Times New Roman" w:cs="Times New Roman"/>
          <w:szCs w:val="24"/>
        </w:rPr>
        <w:t>margarina</w:t>
      </w:r>
      <w:r w:rsidR="000678B9" w:rsidRPr="00B979D9">
        <w:rPr>
          <w:rFonts w:ascii="Times New Roman" w:hAnsi="Times New Roman" w:cs="Times New Roman"/>
          <w:szCs w:val="24"/>
        </w:rPr>
        <w:t xml:space="preserve"> sem sal</w:t>
      </w:r>
      <w:r w:rsidR="00A43DA4" w:rsidRPr="00B979D9">
        <w:rPr>
          <w:rFonts w:ascii="Times New Roman" w:hAnsi="Times New Roman" w:cs="Times New Roman"/>
          <w:szCs w:val="24"/>
        </w:rPr>
        <w:t xml:space="preserve"> (</w:t>
      </w:r>
      <w:r w:rsidRPr="00B979D9">
        <w:rPr>
          <w:rFonts w:ascii="Times New Roman" w:hAnsi="Times New Roman" w:cs="Times New Roman"/>
          <w:szCs w:val="24"/>
        </w:rPr>
        <w:t>1,13</w:t>
      </w:r>
      <w:r w:rsidR="00A43DA4" w:rsidRPr="00B979D9">
        <w:rPr>
          <w:rFonts w:ascii="Times New Roman" w:hAnsi="Times New Roman" w:cs="Times New Roman"/>
          <w:szCs w:val="24"/>
        </w:rPr>
        <w:t xml:space="preserve">%) e </w:t>
      </w:r>
      <w:r w:rsidRPr="00B979D9">
        <w:rPr>
          <w:rFonts w:ascii="Times New Roman" w:hAnsi="Times New Roman" w:cs="Times New Roman"/>
          <w:szCs w:val="24"/>
        </w:rPr>
        <w:t>amido de milho</w:t>
      </w:r>
      <w:r w:rsidR="00A43DA4" w:rsidRPr="00B979D9">
        <w:rPr>
          <w:rFonts w:ascii="Times New Roman" w:hAnsi="Times New Roman" w:cs="Times New Roman"/>
          <w:szCs w:val="24"/>
        </w:rPr>
        <w:t xml:space="preserve"> (</w:t>
      </w:r>
      <w:r w:rsidRPr="00B979D9">
        <w:rPr>
          <w:rFonts w:ascii="Times New Roman" w:hAnsi="Times New Roman" w:cs="Times New Roman"/>
          <w:szCs w:val="24"/>
        </w:rPr>
        <w:t>0,24</w:t>
      </w:r>
      <w:r w:rsidR="00A43DA4" w:rsidRPr="00B979D9">
        <w:rPr>
          <w:rFonts w:ascii="Times New Roman" w:hAnsi="Times New Roman" w:cs="Times New Roman"/>
          <w:szCs w:val="24"/>
        </w:rPr>
        <w:t xml:space="preserve">%), todos adquiridos em um supermercado local da cidade de Guarapuava, PR. Na </w:t>
      </w:r>
      <w:r w:rsidR="00A43DA4" w:rsidRPr="00B979D9">
        <w:rPr>
          <w:rFonts w:ascii="Times New Roman" w:hAnsi="Times New Roman" w:cs="Times New Roman"/>
          <w:i/>
          <w:iCs/>
          <w:szCs w:val="24"/>
        </w:rPr>
        <w:t>Etapa 1</w:t>
      </w:r>
      <w:r w:rsidR="00A43DA4" w:rsidRPr="00B979D9">
        <w:rPr>
          <w:rFonts w:ascii="Times New Roman" w:hAnsi="Times New Roman" w:cs="Times New Roman"/>
          <w:szCs w:val="24"/>
        </w:rPr>
        <w:t xml:space="preserve"> foram elaboradas 5 formulações de </w:t>
      </w:r>
      <w:r w:rsidR="0014612F" w:rsidRPr="00B979D9">
        <w:rPr>
          <w:rFonts w:ascii="Times New Roman" w:hAnsi="Times New Roman" w:cs="Times New Roman"/>
          <w:szCs w:val="24"/>
        </w:rPr>
        <w:t>requeijão</w:t>
      </w:r>
      <w:r w:rsidR="00A43DA4" w:rsidRPr="00B979D9">
        <w:rPr>
          <w:rFonts w:ascii="Times New Roman" w:hAnsi="Times New Roman" w:cs="Times New Roman"/>
          <w:szCs w:val="24"/>
        </w:rPr>
        <w:t xml:space="preserve"> com diferentes teores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sendo: F1 - (0,</w:t>
      </w:r>
      <w:r w:rsidR="00A85FE0" w:rsidRPr="00B979D9">
        <w:rPr>
          <w:rFonts w:ascii="Times New Roman" w:hAnsi="Times New Roman" w:cs="Times New Roman"/>
          <w:szCs w:val="24"/>
        </w:rPr>
        <w:t>40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100%), F2 (0,</w:t>
      </w:r>
      <w:r w:rsidR="00A85FE0" w:rsidRPr="00B979D9">
        <w:rPr>
          <w:rFonts w:ascii="Times New Roman" w:hAnsi="Times New Roman" w:cs="Times New Roman"/>
          <w:szCs w:val="24"/>
        </w:rPr>
        <w:t>30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75% e 0,</w:t>
      </w:r>
      <w:r w:rsidR="00A85FE0" w:rsidRPr="00B979D9">
        <w:rPr>
          <w:rFonts w:ascii="Times New Roman" w:hAnsi="Times New Roman" w:cs="Times New Roman"/>
          <w:szCs w:val="24"/>
        </w:rPr>
        <w:t>10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25%), F3 (0,</w:t>
      </w:r>
      <w:r w:rsidR="00A85FE0" w:rsidRPr="00B979D9">
        <w:rPr>
          <w:rFonts w:ascii="Times New Roman" w:hAnsi="Times New Roman" w:cs="Times New Roman"/>
          <w:szCs w:val="24"/>
        </w:rPr>
        <w:t xml:space="preserve">20% de </w:t>
      </w:r>
      <w:proofErr w:type="spellStart"/>
      <w:r w:rsidR="00A85FE0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85FE0" w:rsidRPr="00B979D9">
        <w:rPr>
          <w:rFonts w:ascii="Times New Roman" w:hAnsi="Times New Roman" w:cs="Times New Roman"/>
          <w:szCs w:val="24"/>
        </w:rPr>
        <w:t>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85FE0" w:rsidRPr="00B979D9">
        <w:rPr>
          <w:rFonts w:ascii="Times New Roman" w:hAnsi="Times New Roman" w:cs="Times New Roman"/>
          <w:szCs w:val="24"/>
        </w:rPr>
        <w:t>50%</w:t>
      </w:r>
      <w:r w:rsidR="00A01B3F" w:rsidRPr="00B979D9">
        <w:rPr>
          <w:rFonts w:ascii="Times New Roman" w:hAnsi="Times New Roman" w:cs="Times New Roman"/>
          <w:szCs w:val="24"/>
        </w:rPr>
        <w:t xml:space="preserve"> </w:t>
      </w:r>
      <w:r w:rsidR="00A85FE0" w:rsidRPr="00B979D9">
        <w:rPr>
          <w:rFonts w:ascii="Times New Roman" w:hAnsi="Times New Roman" w:cs="Times New Roman"/>
          <w:szCs w:val="24"/>
        </w:rPr>
        <w:t>e 0,20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50%), F4 (0,</w:t>
      </w:r>
      <w:r w:rsidR="00A85FE0" w:rsidRPr="00B979D9">
        <w:rPr>
          <w:rFonts w:ascii="Times New Roman" w:hAnsi="Times New Roman" w:cs="Times New Roman"/>
          <w:szCs w:val="24"/>
        </w:rPr>
        <w:t>10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25% e 0,</w:t>
      </w:r>
      <w:r w:rsidR="00A85FE0" w:rsidRPr="00B979D9">
        <w:rPr>
          <w:rFonts w:ascii="Times New Roman" w:hAnsi="Times New Roman" w:cs="Times New Roman"/>
          <w:szCs w:val="24"/>
        </w:rPr>
        <w:t>30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-</w:t>
      </w:r>
      <w:r w:rsidR="0084698D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75%) e F5 (0,</w:t>
      </w:r>
      <w:r w:rsidR="00A85FE0" w:rsidRPr="00B979D9">
        <w:rPr>
          <w:rFonts w:ascii="Times New Roman" w:hAnsi="Times New Roman" w:cs="Times New Roman"/>
          <w:szCs w:val="24"/>
        </w:rPr>
        <w:t>40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>-</w:t>
      </w:r>
      <w:r w:rsidR="00B01847" w:rsidRPr="00B979D9">
        <w:rPr>
          <w:rFonts w:ascii="Times New Roman" w:hAnsi="Times New Roman" w:cs="Times New Roman"/>
          <w:szCs w:val="24"/>
        </w:rPr>
        <w:t xml:space="preserve"> </w:t>
      </w:r>
      <w:r w:rsidR="00A43DA4" w:rsidRPr="00B979D9">
        <w:rPr>
          <w:rFonts w:ascii="Times New Roman" w:hAnsi="Times New Roman" w:cs="Times New Roman"/>
          <w:szCs w:val="24"/>
        </w:rPr>
        <w:t xml:space="preserve">100%). Na </w:t>
      </w:r>
      <w:r w:rsidR="00A43DA4" w:rsidRPr="00B979D9">
        <w:rPr>
          <w:rFonts w:ascii="Times New Roman" w:hAnsi="Times New Roman" w:cs="Times New Roman"/>
          <w:i/>
          <w:iCs/>
          <w:szCs w:val="24"/>
        </w:rPr>
        <w:t xml:space="preserve">Etapa 2 </w:t>
      </w:r>
      <w:r w:rsidR="00A01B3F" w:rsidRPr="00B979D9">
        <w:rPr>
          <w:rFonts w:ascii="Times New Roman" w:hAnsi="Times New Roman" w:cs="Times New Roman"/>
          <w:szCs w:val="24"/>
        </w:rPr>
        <w:t>utilizaram-se</w:t>
      </w:r>
      <w:r w:rsidR="00A43DA4" w:rsidRPr="00B979D9">
        <w:rPr>
          <w:rFonts w:ascii="Times New Roman" w:hAnsi="Times New Roman" w:cs="Times New Roman"/>
          <w:szCs w:val="24"/>
        </w:rPr>
        <w:t xml:space="preserve"> basicamente as mesmas porcentagens de adição de sais da </w:t>
      </w:r>
      <w:r w:rsidR="00A43DA4" w:rsidRPr="00B979D9">
        <w:rPr>
          <w:rFonts w:ascii="Times New Roman" w:hAnsi="Times New Roman" w:cs="Times New Roman"/>
          <w:i/>
          <w:iCs/>
          <w:szCs w:val="24"/>
        </w:rPr>
        <w:t>Etapa 1</w:t>
      </w:r>
      <w:r w:rsidR="00A43DA4" w:rsidRPr="00B979D9">
        <w:rPr>
          <w:rFonts w:ascii="Times New Roman" w:hAnsi="Times New Roman" w:cs="Times New Roman"/>
          <w:szCs w:val="24"/>
        </w:rPr>
        <w:t xml:space="preserve">, porém foram acrescidas a cada amostra o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realçador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de sabor GM na porcentagem de 0,30%, totalizando-se 5 </w:t>
      </w:r>
      <w:r w:rsidR="00DC4280" w:rsidRPr="00B979D9">
        <w:rPr>
          <w:rFonts w:ascii="Times New Roman" w:hAnsi="Times New Roman" w:cs="Times New Roman"/>
          <w:szCs w:val="24"/>
        </w:rPr>
        <w:t>formulações, sendo elas: F1 (0,4</w:t>
      </w:r>
      <w:r w:rsidR="00A43DA4" w:rsidRPr="00B979D9">
        <w:rPr>
          <w:rFonts w:ascii="Times New Roman" w:hAnsi="Times New Roman" w:cs="Times New Roman"/>
          <w:szCs w:val="24"/>
        </w:rPr>
        <w:t xml:space="preserve">0%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+ 0,30% de GM), F2 (0,</w:t>
      </w:r>
      <w:r w:rsidR="00DC4280" w:rsidRPr="00B979D9">
        <w:rPr>
          <w:rFonts w:ascii="Times New Roman" w:hAnsi="Times New Roman" w:cs="Times New Roman"/>
          <w:szCs w:val="24"/>
        </w:rPr>
        <w:t xml:space="preserve">30% de </w:t>
      </w:r>
      <w:proofErr w:type="spellStart"/>
      <w:r w:rsidR="00DC4280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DC4280" w:rsidRPr="00B979D9">
        <w:rPr>
          <w:rFonts w:ascii="Times New Roman" w:hAnsi="Times New Roman" w:cs="Times New Roman"/>
          <w:szCs w:val="24"/>
        </w:rPr>
        <w:t xml:space="preserve"> e 0,10</w:t>
      </w:r>
      <w:r w:rsidR="00A43DA4" w:rsidRPr="00B979D9">
        <w:rPr>
          <w:rFonts w:ascii="Times New Roman" w:hAnsi="Times New Roman" w:cs="Times New Roman"/>
          <w:szCs w:val="24"/>
        </w:rPr>
        <w:t xml:space="preserve">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+ 0,30% de GM), F3 (0,</w:t>
      </w:r>
      <w:r w:rsidR="00DC4280" w:rsidRPr="00B979D9">
        <w:rPr>
          <w:rFonts w:ascii="Times New Roman" w:hAnsi="Times New Roman" w:cs="Times New Roman"/>
          <w:szCs w:val="24"/>
        </w:rPr>
        <w:t xml:space="preserve">20 % de </w:t>
      </w:r>
      <w:proofErr w:type="spellStart"/>
      <w:r w:rsidR="00DC4280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DC4280" w:rsidRPr="00B979D9">
        <w:rPr>
          <w:rFonts w:ascii="Times New Roman" w:hAnsi="Times New Roman" w:cs="Times New Roman"/>
          <w:szCs w:val="24"/>
        </w:rPr>
        <w:t xml:space="preserve"> e 0,20</w:t>
      </w:r>
      <w:r w:rsidR="00A43DA4" w:rsidRPr="00B979D9">
        <w:rPr>
          <w:rFonts w:ascii="Times New Roman" w:hAnsi="Times New Roman" w:cs="Times New Roman"/>
          <w:szCs w:val="24"/>
        </w:rPr>
        <w:t>%</w:t>
      </w:r>
      <w:r w:rsidR="00DC4280" w:rsidRPr="00B979D9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="00DC4280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DC4280" w:rsidRPr="00B979D9">
        <w:rPr>
          <w:rFonts w:ascii="Times New Roman" w:hAnsi="Times New Roman" w:cs="Times New Roman"/>
          <w:szCs w:val="24"/>
        </w:rPr>
        <w:t xml:space="preserve"> + 0,30% de GM), F4 (0,10% de </w:t>
      </w:r>
      <w:proofErr w:type="spellStart"/>
      <w:r w:rsidR="00DC4280" w:rsidRPr="00B979D9">
        <w:rPr>
          <w:rFonts w:ascii="Times New Roman" w:hAnsi="Times New Roman" w:cs="Times New Roman"/>
          <w:szCs w:val="24"/>
        </w:rPr>
        <w:t>NaCl</w:t>
      </w:r>
      <w:proofErr w:type="spellEnd"/>
      <w:r w:rsidR="00DC4280" w:rsidRPr="00B979D9">
        <w:rPr>
          <w:rFonts w:ascii="Times New Roman" w:hAnsi="Times New Roman" w:cs="Times New Roman"/>
          <w:szCs w:val="24"/>
        </w:rPr>
        <w:t xml:space="preserve"> e 0,30</w:t>
      </w:r>
      <w:r w:rsidR="00A43DA4" w:rsidRPr="00B979D9">
        <w:rPr>
          <w:rFonts w:ascii="Times New Roman" w:hAnsi="Times New Roman" w:cs="Times New Roman"/>
          <w:szCs w:val="24"/>
        </w:rPr>
        <w:t>%</w:t>
      </w:r>
      <w:r w:rsidR="00DC4280" w:rsidRPr="00B979D9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="00DC4280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DC4280" w:rsidRPr="00B979D9">
        <w:rPr>
          <w:rFonts w:ascii="Times New Roman" w:hAnsi="Times New Roman" w:cs="Times New Roman"/>
          <w:szCs w:val="24"/>
        </w:rPr>
        <w:t xml:space="preserve"> + 0,30% de GM) e F5 (0,4</w:t>
      </w:r>
      <w:r w:rsidR="00A43DA4" w:rsidRPr="00B979D9">
        <w:rPr>
          <w:rFonts w:ascii="Times New Roman" w:hAnsi="Times New Roman" w:cs="Times New Roman"/>
          <w:szCs w:val="24"/>
        </w:rPr>
        <w:t xml:space="preserve">0% de </w:t>
      </w:r>
      <w:proofErr w:type="spellStart"/>
      <w:r w:rsidR="00A43DA4" w:rsidRPr="00B979D9">
        <w:rPr>
          <w:rFonts w:ascii="Times New Roman" w:hAnsi="Times New Roman" w:cs="Times New Roman"/>
          <w:szCs w:val="24"/>
        </w:rPr>
        <w:t>KCl</w:t>
      </w:r>
      <w:proofErr w:type="spellEnd"/>
      <w:r w:rsidR="00A43DA4" w:rsidRPr="00B979D9">
        <w:rPr>
          <w:rFonts w:ascii="Times New Roman" w:hAnsi="Times New Roman" w:cs="Times New Roman"/>
          <w:szCs w:val="24"/>
        </w:rPr>
        <w:t xml:space="preserve"> + 0,30</w:t>
      </w:r>
      <w:r w:rsidR="004178E4">
        <w:rPr>
          <w:rFonts w:ascii="Times New Roman" w:hAnsi="Times New Roman" w:cs="Times New Roman"/>
          <w:szCs w:val="24"/>
        </w:rPr>
        <w:t>%</w:t>
      </w:r>
      <w:r w:rsidR="00A43DA4" w:rsidRPr="00B979D9">
        <w:rPr>
          <w:rFonts w:ascii="Times New Roman" w:hAnsi="Times New Roman" w:cs="Times New Roman"/>
          <w:szCs w:val="24"/>
        </w:rPr>
        <w:t xml:space="preserve"> de GM). Os níveis de adição estabelecidas nas </w:t>
      </w:r>
      <w:r w:rsidR="00A43DA4" w:rsidRPr="00B979D9">
        <w:rPr>
          <w:rFonts w:ascii="Times New Roman" w:hAnsi="Times New Roman" w:cs="Times New Roman"/>
          <w:i/>
          <w:szCs w:val="24"/>
        </w:rPr>
        <w:t>Etapas 1 e 2</w:t>
      </w:r>
      <w:r w:rsidR="00A43DA4" w:rsidRPr="00B979D9">
        <w:rPr>
          <w:rFonts w:ascii="Times New Roman" w:hAnsi="Times New Roman" w:cs="Times New Roman"/>
          <w:szCs w:val="24"/>
        </w:rPr>
        <w:t xml:space="preserve"> foram definidos através de </w:t>
      </w:r>
      <w:r w:rsidR="00A43DA4" w:rsidRPr="00B979D9">
        <w:rPr>
          <w:rFonts w:ascii="Times New Roman" w:hAnsi="Times New Roman" w:cs="Times New Roman"/>
          <w:color w:val="000000"/>
          <w:szCs w:val="24"/>
        </w:rPr>
        <w:t xml:space="preserve">testes sensoriais </w:t>
      </w:r>
      <w:r w:rsidR="00A43DA4" w:rsidRPr="00B979D9">
        <w:rPr>
          <w:rFonts w:ascii="Times New Roman" w:hAnsi="Times New Roman" w:cs="Times New Roman"/>
          <w:szCs w:val="24"/>
        </w:rPr>
        <w:t xml:space="preserve">preliminares realizados com o produto. </w:t>
      </w:r>
      <w:r w:rsidR="000C700D" w:rsidRPr="00B979D9">
        <w:rPr>
          <w:rFonts w:ascii="Times New Roman" w:hAnsi="Times New Roman" w:cs="Times New Roman"/>
          <w:szCs w:val="24"/>
        </w:rPr>
        <w:t>Os ingredientes foram pesados em balança portátil (</w:t>
      </w:r>
      <w:proofErr w:type="spellStart"/>
      <w:r w:rsidR="000C700D" w:rsidRPr="00B979D9">
        <w:rPr>
          <w:rFonts w:ascii="Times New Roman" w:hAnsi="Times New Roman" w:cs="Times New Roman"/>
          <w:szCs w:val="24"/>
        </w:rPr>
        <w:t>Filizola</w:t>
      </w:r>
      <w:proofErr w:type="spellEnd"/>
      <w:r w:rsidR="000C700D" w:rsidRPr="00B979D9">
        <w:rPr>
          <w:rFonts w:ascii="Times New Roman" w:hAnsi="Times New Roman" w:cs="Times New Roman"/>
          <w:szCs w:val="24"/>
          <w:vertAlign w:val="superscript"/>
        </w:rPr>
        <w:t>®</w:t>
      </w:r>
      <w:r w:rsidR="000C700D" w:rsidRPr="00B979D9">
        <w:rPr>
          <w:rFonts w:ascii="Times New Roman" w:hAnsi="Times New Roman" w:cs="Times New Roman"/>
          <w:szCs w:val="24"/>
        </w:rPr>
        <w:t>, Brasil), com capacidade de 5 kg.</w:t>
      </w:r>
    </w:p>
    <w:p w:rsidR="002D61EE" w:rsidRPr="00B979D9" w:rsidRDefault="002D61EE" w:rsidP="00B979D9">
      <w:pPr>
        <w:pStyle w:val="SemEspaamento"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B979D9">
        <w:rPr>
          <w:rFonts w:ascii="Times New Roman" w:hAnsi="Times New Roman" w:cs="Times New Roman"/>
          <w:szCs w:val="24"/>
        </w:rPr>
        <w:t xml:space="preserve">O leite foi fervido em </w:t>
      </w:r>
      <w:r w:rsidR="00B55C11" w:rsidRPr="00B979D9">
        <w:rPr>
          <w:rFonts w:ascii="Times New Roman" w:hAnsi="Times New Roman" w:cs="Times New Roman"/>
          <w:szCs w:val="24"/>
        </w:rPr>
        <w:t xml:space="preserve">chama média </w:t>
      </w:r>
      <w:r w:rsidR="004178E4">
        <w:rPr>
          <w:rFonts w:ascii="Times New Roman" w:hAnsi="Times New Roman" w:cs="Times New Roman"/>
          <w:szCs w:val="24"/>
        </w:rPr>
        <w:t>(</w:t>
      </w:r>
      <w:r w:rsidR="00B55C11" w:rsidRPr="00B979D9">
        <w:rPr>
          <w:rFonts w:ascii="Times New Roman" w:hAnsi="Times New Roman" w:cs="Times New Roman"/>
          <w:szCs w:val="24"/>
        </w:rPr>
        <w:t>180</w:t>
      </w:r>
      <w:r w:rsidR="003210BB" w:rsidRPr="00B979D9">
        <w:rPr>
          <w:rFonts w:ascii="Times New Roman" w:hAnsi="Times New Roman" w:cs="Times New Roman"/>
          <w:szCs w:val="24"/>
        </w:rPr>
        <w:t xml:space="preserve"> </w:t>
      </w:r>
      <w:r w:rsidR="00B55C11" w:rsidRPr="00B979D9">
        <w:rPr>
          <w:rFonts w:ascii="Times New Roman" w:hAnsi="Times New Roman" w:cs="Times New Roman"/>
          <w:szCs w:val="24"/>
        </w:rPr>
        <w:t>ºC</w:t>
      </w:r>
      <w:r w:rsidR="004178E4">
        <w:rPr>
          <w:rFonts w:ascii="Times New Roman" w:hAnsi="Times New Roman" w:cs="Times New Roman"/>
          <w:szCs w:val="24"/>
        </w:rPr>
        <w:t>)</w:t>
      </w:r>
      <w:r w:rsidRPr="00B979D9">
        <w:rPr>
          <w:rFonts w:ascii="Times New Roman" w:hAnsi="Times New Roman" w:cs="Times New Roman"/>
          <w:szCs w:val="24"/>
        </w:rPr>
        <w:t xml:space="preserve">, </w:t>
      </w:r>
      <w:r w:rsidR="00B55C11" w:rsidRPr="00B979D9">
        <w:rPr>
          <w:rFonts w:ascii="Times New Roman" w:hAnsi="Times New Roman" w:cs="Times New Roman"/>
          <w:szCs w:val="24"/>
        </w:rPr>
        <w:t>por 5 minutos</w:t>
      </w:r>
      <w:r w:rsidR="004178E4">
        <w:rPr>
          <w:rFonts w:ascii="Times New Roman" w:hAnsi="Times New Roman" w:cs="Times New Roman"/>
          <w:szCs w:val="24"/>
        </w:rPr>
        <w:t xml:space="preserve"> e,</w:t>
      </w:r>
      <w:r w:rsidR="000C700D" w:rsidRPr="00B979D9">
        <w:rPr>
          <w:rFonts w:ascii="Times New Roman" w:hAnsi="Times New Roman" w:cs="Times New Roman"/>
          <w:szCs w:val="24"/>
        </w:rPr>
        <w:t xml:space="preserve"> </w:t>
      </w:r>
      <w:r w:rsidR="004178E4">
        <w:rPr>
          <w:rFonts w:ascii="Times New Roman" w:hAnsi="Times New Roman" w:cs="Times New Roman"/>
          <w:szCs w:val="24"/>
        </w:rPr>
        <w:t>e</w:t>
      </w:r>
      <w:r w:rsidRPr="00B979D9">
        <w:rPr>
          <w:rFonts w:ascii="Times New Roman" w:hAnsi="Times New Roman" w:cs="Times New Roman"/>
          <w:szCs w:val="24"/>
        </w:rPr>
        <w:t>m seguida</w:t>
      </w:r>
      <w:r w:rsidR="000C700D" w:rsidRPr="00B979D9">
        <w:rPr>
          <w:rFonts w:ascii="Times New Roman" w:hAnsi="Times New Roman" w:cs="Times New Roman"/>
          <w:szCs w:val="24"/>
        </w:rPr>
        <w:t>,</w:t>
      </w:r>
      <w:r w:rsidRPr="00B979D9">
        <w:rPr>
          <w:rFonts w:ascii="Times New Roman" w:hAnsi="Times New Roman" w:cs="Times New Roman"/>
          <w:szCs w:val="24"/>
        </w:rPr>
        <w:t xml:space="preserve"> </w:t>
      </w:r>
      <w:r w:rsidR="008150E9" w:rsidRPr="00B979D9">
        <w:rPr>
          <w:rFonts w:ascii="Times New Roman" w:hAnsi="Times New Roman" w:cs="Times New Roman"/>
          <w:szCs w:val="24"/>
        </w:rPr>
        <w:t xml:space="preserve">reservado </w:t>
      </w:r>
      <w:r w:rsidR="004178E4">
        <w:rPr>
          <w:rFonts w:ascii="Times New Roman" w:hAnsi="Times New Roman" w:cs="Times New Roman"/>
          <w:szCs w:val="24"/>
        </w:rPr>
        <w:t xml:space="preserve">uma quantidade de </w:t>
      </w:r>
      <w:r w:rsidR="008150E9" w:rsidRPr="00B979D9">
        <w:rPr>
          <w:rFonts w:ascii="Times New Roman" w:hAnsi="Times New Roman" w:cs="Times New Roman"/>
          <w:szCs w:val="24"/>
        </w:rPr>
        <w:t xml:space="preserve">5,38%. Na porção restante (94,62%), </w:t>
      </w:r>
      <w:r w:rsidR="000C700D" w:rsidRPr="00B979D9">
        <w:rPr>
          <w:rFonts w:ascii="Times New Roman" w:hAnsi="Times New Roman" w:cs="Times New Roman"/>
          <w:szCs w:val="24"/>
        </w:rPr>
        <w:t>adicionou-se o vinagre, sendo misturado</w:t>
      </w:r>
      <w:r w:rsidRPr="00B979D9">
        <w:rPr>
          <w:rFonts w:ascii="Times New Roman" w:hAnsi="Times New Roman" w:cs="Times New Roman"/>
          <w:szCs w:val="24"/>
        </w:rPr>
        <w:t xml:space="preserve"> vag</w:t>
      </w:r>
      <w:r w:rsidR="000C700D" w:rsidRPr="00B979D9">
        <w:rPr>
          <w:rFonts w:ascii="Times New Roman" w:hAnsi="Times New Roman" w:cs="Times New Roman"/>
          <w:szCs w:val="24"/>
        </w:rPr>
        <w:t>arosamente por 5 minutos até coal</w:t>
      </w:r>
      <w:r w:rsidRPr="00B979D9">
        <w:rPr>
          <w:rFonts w:ascii="Times New Roman" w:hAnsi="Times New Roman" w:cs="Times New Roman"/>
          <w:szCs w:val="24"/>
        </w:rPr>
        <w:t xml:space="preserve">har. A mistura foi coada com o auxílio de uma peneira </w:t>
      </w:r>
      <w:r w:rsidR="000C700D" w:rsidRPr="00B979D9">
        <w:rPr>
          <w:rFonts w:ascii="Times New Roman" w:hAnsi="Times New Roman" w:cs="Times New Roman"/>
          <w:szCs w:val="24"/>
        </w:rPr>
        <w:t xml:space="preserve">caseira </w:t>
      </w:r>
      <w:r w:rsidRPr="00B979D9">
        <w:rPr>
          <w:rFonts w:ascii="Times New Roman" w:hAnsi="Times New Roman" w:cs="Times New Roman"/>
          <w:szCs w:val="24"/>
        </w:rPr>
        <w:t>até escoa</w:t>
      </w:r>
      <w:r w:rsidR="000C700D" w:rsidRPr="00B979D9">
        <w:rPr>
          <w:rFonts w:ascii="Times New Roman" w:hAnsi="Times New Roman" w:cs="Times New Roman"/>
          <w:szCs w:val="24"/>
        </w:rPr>
        <w:t>mento</w:t>
      </w:r>
      <w:r w:rsidRPr="00B979D9">
        <w:rPr>
          <w:rFonts w:ascii="Times New Roman" w:hAnsi="Times New Roman" w:cs="Times New Roman"/>
          <w:szCs w:val="24"/>
        </w:rPr>
        <w:t xml:space="preserve"> total</w:t>
      </w:r>
      <w:r w:rsidR="000C700D" w:rsidRPr="00B979D9">
        <w:rPr>
          <w:rFonts w:ascii="Times New Roman" w:hAnsi="Times New Roman" w:cs="Times New Roman"/>
          <w:szCs w:val="24"/>
        </w:rPr>
        <w:t xml:space="preserve"> dos líquidos, assim obteve-se a</w:t>
      </w:r>
      <w:r w:rsidRPr="00B979D9">
        <w:rPr>
          <w:rFonts w:ascii="Times New Roman" w:hAnsi="Times New Roman" w:cs="Times New Roman"/>
          <w:szCs w:val="24"/>
        </w:rPr>
        <w:t xml:space="preserve"> ricota. Em um liquidificador (</w:t>
      </w:r>
      <w:proofErr w:type="spellStart"/>
      <w:r w:rsidRPr="00B979D9">
        <w:rPr>
          <w:rFonts w:ascii="Times New Roman" w:hAnsi="Times New Roman" w:cs="Times New Roman"/>
          <w:szCs w:val="24"/>
        </w:rPr>
        <w:t>Mondial</w:t>
      </w:r>
      <w:proofErr w:type="spellEnd"/>
      <w:r w:rsidRPr="00B979D9">
        <w:rPr>
          <w:rFonts w:ascii="Times New Roman" w:hAnsi="Times New Roman" w:cs="Times New Roman"/>
          <w:szCs w:val="24"/>
          <w:vertAlign w:val="superscript"/>
        </w:rPr>
        <w:t>®</w:t>
      </w:r>
      <w:r w:rsidR="000C700D" w:rsidRPr="00B979D9">
        <w:rPr>
          <w:rFonts w:ascii="Times New Roman" w:hAnsi="Times New Roman" w:cs="Times New Roman"/>
          <w:szCs w:val="24"/>
        </w:rPr>
        <w:t xml:space="preserve">, </w:t>
      </w:r>
      <w:r w:rsidR="00B55C11" w:rsidRPr="00B979D9">
        <w:rPr>
          <w:rFonts w:ascii="Times New Roman" w:hAnsi="Times New Roman" w:cs="Times New Roman"/>
          <w:szCs w:val="24"/>
        </w:rPr>
        <w:t>Brasil</w:t>
      </w:r>
      <w:r w:rsidRPr="00B979D9">
        <w:rPr>
          <w:rFonts w:ascii="Times New Roman" w:hAnsi="Times New Roman" w:cs="Times New Roman"/>
          <w:szCs w:val="24"/>
        </w:rPr>
        <w:t>)</w:t>
      </w:r>
      <w:r w:rsidR="00E57367" w:rsidRPr="00B979D9">
        <w:rPr>
          <w:rFonts w:ascii="Times New Roman" w:hAnsi="Times New Roman" w:cs="Times New Roman"/>
          <w:szCs w:val="24"/>
        </w:rPr>
        <w:t xml:space="preserve"> </w:t>
      </w:r>
      <w:r w:rsidR="00EF5E62" w:rsidRPr="00B979D9">
        <w:rPr>
          <w:rFonts w:ascii="Times New Roman" w:hAnsi="Times New Roman" w:cs="Times New Roman"/>
          <w:szCs w:val="24"/>
        </w:rPr>
        <w:t>misturou-se</w:t>
      </w:r>
      <w:r w:rsidR="00E57367" w:rsidRPr="00B979D9">
        <w:rPr>
          <w:rFonts w:ascii="Times New Roman" w:hAnsi="Times New Roman" w:cs="Times New Roman"/>
          <w:szCs w:val="24"/>
        </w:rPr>
        <w:t xml:space="preserve"> o creme de leite, </w:t>
      </w:r>
      <w:r w:rsidR="00EF5E62" w:rsidRPr="00B979D9">
        <w:rPr>
          <w:rFonts w:ascii="Times New Roman" w:hAnsi="Times New Roman" w:cs="Times New Roman"/>
          <w:szCs w:val="24"/>
        </w:rPr>
        <w:t xml:space="preserve">a </w:t>
      </w:r>
      <w:r w:rsidR="00B7792E" w:rsidRPr="00B979D9">
        <w:rPr>
          <w:rFonts w:ascii="Times New Roman" w:hAnsi="Times New Roman" w:cs="Times New Roman"/>
          <w:szCs w:val="24"/>
        </w:rPr>
        <w:t>margarina,</w:t>
      </w:r>
      <w:r w:rsidR="00E57367" w:rsidRPr="00B979D9">
        <w:rPr>
          <w:rFonts w:ascii="Times New Roman" w:hAnsi="Times New Roman" w:cs="Times New Roman"/>
          <w:szCs w:val="24"/>
        </w:rPr>
        <w:t xml:space="preserve"> ricota, amido de milho, </w:t>
      </w:r>
      <w:r w:rsidR="000C700D" w:rsidRPr="00B979D9">
        <w:rPr>
          <w:rFonts w:ascii="Times New Roman" w:hAnsi="Times New Roman" w:cs="Times New Roman"/>
          <w:szCs w:val="24"/>
        </w:rPr>
        <w:t>o</w:t>
      </w:r>
      <w:r w:rsidR="00E57367" w:rsidRPr="00B979D9">
        <w:rPr>
          <w:rFonts w:ascii="Times New Roman" w:hAnsi="Times New Roman" w:cs="Times New Roman"/>
          <w:szCs w:val="24"/>
        </w:rPr>
        <w:t xml:space="preserve"> </w:t>
      </w:r>
      <w:r w:rsidR="00A01B3F" w:rsidRPr="00B979D9">
        <w:rPr>
          <w:rFonts w:ascii="Times New Roman" w:hAnsi="Times New Roman" w:cs="Times New Roman"/>
          <w:szCs w:val="24"/>
        </w:rPr>
        <w:t xml:space="preserve">leite </w:t>
      </w:r>
      <w:r w:rsidR="00E57367" w:rsidRPr="00B979D9">
        <w:rPr>
          <w:rFonts w:ascii="Times New Roman" w:hAnsi="Times New Roman" w:cs="Times New Roman"/>
          <w:szCs w:val="24"/>
        </w:rPr>
        <w:t>e o sal</w:t>
      </w:r>
      <w:r w:rsidR="003210BB" w:rsidRPr="00B979D9">
        <w:rPr>
          <w:rFonts w:ascii="Times New Roman" w:hAnsi="Times New Roman" w:cs="Times New Roman"/>
          <w:szCs w:val="24"/>
        </w:rPr>
        <w:t>,</w:t>
      </w:r>
      <w:r w:rsidR="0014612F" w:rsidRPr="00B979D9">
        <w:rPr>
          <w:rFonts w:ascii="Times New Roman" w:hAnsi="Times New Roman" w:cs="Times New Roman"/>
          <w:szCs w:val="24"/>
        </w:rPr>
        <w:t xml:space="preserve"> até</w:t>
      </w:r>
      <w:r w:rsidR="003210BB" w:rsidRPr="00B979D9">
        <w:rPr>
          <w:rFonts w:ascii="Times New Roman" w:hAnsi="Times New Roman" w:cs="Times New Roman"/>
          <w:szCs w:val="24"/>
        </w:rPr>
        <w:t xml:space="preserve"> se</w:t>
      </w:r>
      <w:r w:rsidR="0014612F" w:rsidRPr="00B979D9">
        <w:rPr>
          <w:rFonts w:ascii="Times New Roman" w:hAnsi="Times New Roman" w:cs="Times New Roman"/>
          <w:szCs w:val="24"/>
        </w:rPr>
        <w:t xml:space="preserve"> obter consistência homogênea. A mistura foi levada ao fogo em chama </w:t>
      </w:r>
      <w:r w:rsidR="003210BB" w:rsidRPr="00B979D9">
        <w:rPr>
          <w:rFonts w:ascii="Times New Roman" w:hAnsi="Times New Roman" w:cs="Times New Roman"/>
          <w:szCs w:val="24"/>
        </w:rPr>
        <w:t>moderada</w:t>
      </w:r>
      <w:r w:rsidR="0014612F" w:rsidRPr="00B979D9">
        <w:rPr>
          <w:rFonts w:ascii="Times New Roman" w:hAnsi="Times New Roman" w:cs="Times New Roman"/>
          <w:szCs w:val="24"/>
        </w:rPr>
        <w:t xml:space="preserve"> (160</w:t>
      </w:r>
      <w:r w:rsidR="003210BB" w:rsidRPr="00B979D9">
        <w:rPr>
          <w:rFonts w:ascii="Times New Roman" w:hAnsi="Times New Roman" w:cs="Times New Roman"/>
          <w:szCs w:val="24"/>
        </w:rPr>
        <w:t xml:space="preserve"> </w:t>
      </w:r>
      <w:r w:rsidR="0014612F" w:rsidRPr="00B979D9">
        <w:rPr>
          <w:rFonts w:ascii="Times New Roman" w:hAnsi="Times New Roman" w:cs="Times New Roman"/>
          <w:szCs w:val="24"/>
        </w:rPr>
        <w:t xml:space="preserve">ºC), por aproximadamente 2 minutos. </w:t>
      </w:r>
      <w:r w:rsidR="00B7792E" w:rsidRPr="00B979D9">
        <w:rPr>
          <w:rFonts w:ascii="Times New Roman" w:hAnsi="Times New Roman" w:cs="Times New Roman"/>
          <w:szCs w:val="24"/>
        </w:rPr>
        <w:t>Posteriormente</w:t>
      </w:r>
      <w:r w:rsidR="003210BB" w:rsidRPr="00B979D9">
        <w:rPr>
          <w:rFonts w:ascii="Times New Roman" w:hAnsi="Times New Roman" w:cs="Times New Roman"/>
          <w:szCs w:val="24"/>
        </w:rPr>
        <w:t>,</w:t>
      </w:r>
      <w:r w:rsidR="00B7792E" w:rsidRPr="00B979D9">
        <w:rPr>
          <w:rFonts w:ascii="Times New Roman" w:hAnsi="Times New Roman" w:cs="Times New Roman"/>
          <w:szCs w:val="24"/>
        </w:rPr>
        <w:t xml:space="preserve"> o requeijão foi </w:t>
      </w:r>
      <w:r w:rsidR="003210BB" w:rsidRPr="00B979D9">
        <w:rPr>
          <w:rFonts w:ascii="Times New Roman" w:hAnsi="Times New Roman" w:cs="Times New Roman"/>
          <w:szCs w:val="24"/>
        </w:rPr>
        <w:t>acondicionado</w:t>
      </w:r>
      <w:r w:rsidR="00B7792E" w:rsidRPr="00B979D9">
        <w:rPr>
          <w:rFonts w:ascii="Times New Roman" w:hAnsi="Times New Roman" w:cs="Times New Roman"/>
          <w:szCs w:val="24"/>
        </w:rPr>
        <w:t xml:space="preserve"> em recipiente </w:t>
      </w:r>
      <w:r w:rsidR="0014612F" w:rsidRPr="00B979D9">
        <w:rPr>
          <w:rFonts w:ascii="Times New Roman" w:hAnsi="Times New Roman" w:cs="Times New Roman"/>
          <w:szCs w:val="24"/>
        </w:rPr>
        <w:t>de vidro</w:t>
      </w:r>
      <w:r w:rsidR="008976CF" w:rsidRPr="00B979D9">
        <w:rPr>
          <w:rFonts w:ascii="Times New Roman" w:hAnsi="Times New Roman" w:cs="Times New Roman"/>
          <w:szCs w:val="24"/>
        </w:rPr>
        <w:t xml:space="preserve"> </w:t>
      </w:r>
      <w:r w:rsidR="003210BB" w:rsidRPr="00B979D9">
        <w:rPr>
          <w:rFonts w:ascii="Times New Roman" w:hAnsi="Times New Roman" w:cs="Times New Roman"/>
          <w:szCs w:val="24"/>
        </w:rPr>
        <w:t xml:space="preserve">e armazenado em </w:t>
      </w:r>
      <w:r w:rsidR="0014612F" w:rsidRPr="00B979D9">
        <w:rPr>
          <w:rFonts w:ascii="Times New Roman" w:hAnsi="Times New Roman" w:cs="Times New Roman"/>
          <w:szCs w:val="24"/>
        </w:rPr>
        <w:t xml:space="preserve">geladeira </w:t>
      </w:r>
      <w:r w:rsidR="003210BB" w:rsidRPr="00B979D9">
        <w:rPr>
          <w:rFonts w:ascii="Times New Roman" w:hAnsi="Times New Roman" w:cs="Times New Roman"/>
          <w:szCs w:val="24"/>
        </w:rPr>
        <w:t xml:space="preserve">(8 ºC) </w:t>
      </w:r>
      <w:r w:rsidR="0014612F" w:rsidRPr="00B979D9">
        <w:rPr>
          <w:rFonts w:ascii="Times New Roman" w:hAnsi="Times New Roman" w:cs="Times New Roman"/>
          <w:szCs w:val="24"/>
        </w:rPr>
        <w:t>(</w:t>
      </w:r>
      <w:proofErr w:type="spellStart"/>
      <w:r w:rsidR="0014612F" w:rsidRPr="00B979D9">
        <w:rPr>
          <w:rFonts w:ascii="Times New Roman" w:hAnsi="Times New Roman" w:cs="Times New Roman"/>
          <w:szCs w:val="24"/>
        </w:rPr>
        <w:t>Consul</w:t>
      </w:r>
      <w:proofErr w:type="spellEnd"/>
      <w:r w:rsidR="0014612F" w:rsidRPr="00B979D9">
        <w:rPr>
          <w:rFonts w:ascii="Times New Roman" w:hAnsi="Times New Roman" w:cs="Times New Roman"/>
          <w:szCs w:val="24"/>
          <w:vertAlign w:val="superscript"/>
        </w:rPr>
        <w:t>®</w:t>
      </w:r>
      <w:r w:rsidR="0014612F" w:rsidRPr="00B979D9">
        <w:rPr>
          <w:rFonts w:ascii="Times New Roman" w:hAnsi="Times New Roman" w:cs="Times New Roman"/>
          <w:szCs w:val="24"/>
        </w:rPr>
        <w:t>, Brasil)</w:t>
      </w:r>
      <w:r w:rsidR="003210BB" w:rsidRPr="00B979D9">
        <w:rPr>
          <w:rFonts w:ascii="Times New Roman" w:hAnsi="Times New Roman" w:cs="Times New Roman"/>
          <w:szCs w:val="24"/>
        </w:rPr>
        <w:t>,</w:t>
      </w:r>
      <w:r w:rsidR="0014612F" w:rsidRPr="00B979D9">
        <w:rPr>
          <w:rFonts w:ascii="Times New Roman" w:hAnsi="Times New Roman" w:cs="Times New Roman"/>
          <w:szCs w:val="24"/>
        </w:rPr>
        <w:t xml:space="preserve"> por cerca de uma hora, </w:t>
      </w:r>
      <w:r w:rsidR="00B7792E" w:rsidRPr="00B979D9">
        <w:rPr>
          <w:rFonts w:ascii="Times New Roman" w:hAnsi="Times New Roman" w:cs="Times New Roman"/>
          <w:szCs w:val="24"/>
        </w:rPr>
        <w:t xml:space="preserve">obtendo maior consistência. </w:t>
      </w:r>
    </w:p>
    <w:p w:rsidR="00CA1A99" w:rsidRPr="00B979D9" w:rsidRDefault="00CA1A99" w:rsidP="00B979D9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pt-BR"/>
        </w:rPr>
      </w:pPr>
    </w:p>
    <w:p w:rsidR="00CA1A99" w:rsidRPr="000421FB" w:rsidRDefault="000421FB" w:rsidP="000421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A</w:t>
      </w:r>
      <w:r w:rsidRPr="000421FB">
        <w:rPr>
          <w:rFonts w:ascii="Times New Roman" w:hAnsi="Times New Roman" w:cs="Times New Roman"/>
          <w:b/>
          <w:bCs/>
          <w:sz w:val="24"/>
          <w:szCs w:val="24"/>
          <w:lang w:val="pt-BR"/>
        </w:rPr>
        <w:t>nálise sensorial</w:t>
      </w:r>
    </w:p>
    <w:p w:rsidR="00A43DA4" w:rsidRPr="00B979D9" w:rsidRDefault="00A43DA4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Parti</w:t>
      </w:r>
      <w:r w:rsidR="00131253" w:rsidRPr="00B979D9">
        <w:rPr>
          <w:rFonts w:ascii="Times New Roman" w:hAnsi="Times New Roman" w:cs="Times New Roman"/>
          <w:sz w:val="24"/>
          <w:szCs w:val="24"/>
          <w:lang w:val="pt-BR"/>
        </w:rPr>
        <w:t>ciparam da análise sensorial 240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adolescentes</w:t>
      </w:r>
      <w:r w:rsidR="00DF2267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r w:rsidR="0014612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60 </w:t>
      </w:r>
      <w:r w:rsidR="00DF2267" w:rsidRPr="00B979D9">
        <w:rPr>
          <w:rFonts w:ascii="Times New Roman" w:hAnsi="Times New Roman" w:cs="Times New Roman"/>
          <w:sz w:val="24"/>
          <w:szCs w:val="24"/>
          <w:lang w:val="pt-BR"/>
        </w:rPr>
        <w:t>indivíduos em cada teste sensorial)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matriculados em </w:t>
      </w:r>
      <w:r w:rsidR="004178E4">
        <w:rPr>
          <w:rFonts w:ascii="Times New Roman" w:hAnsi="Times New Roman" w:cs="Times New Roman"/>
          <w:sz w:val="24"/>
          <w:szCs w:val="24"/>
          <w:lang w:val="pt-BR"/>
        </w:rPr>
        <w:t>uma escola pública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do município de Guarapuava, PR. Os provadores foram de ambos os gêneros, 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 xml:space="preserve">não treinados,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com idade entre 14 e 17 anos.</w:t>
      </w:r>
    </w:p>
    <w:p w:rsidR="00A43DA4" w:rsidRPr="00B979D9" w:rsidRDefault="00A43DA4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lastRenderedPageBreak/>
        <w:t>A avaliação sensorial foi realizada em uma sala</w:t>
      </w:r>
      <w:r w:rsidR="004178E4">
        <w:rPr>
          <w:rFonts w:ascii="Times New Roman" w:hAnsi="Times New Roman" w:cs="Times New Roman"/>
          <w:sz w:val="24"/>
          <w:szCs w:val="24"/>
          <w:lang w:val="pt-BR"/>
        </w:rPr>
        <w:t xml:space="preserve"> da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escola, em cabines individuais, sob luz natural. </w:t>
      </w:r>
      <w:r w:rsidR="004178E4">
        <w:rPr>
          <w:rFonts w:ascii="Times New Roman" w:hAnsi="Times New Roman" w:cs="Times New Roman"/>
          <w:sz w:val="24"/>
          <w:szCs w:val="24"/>
          <w:lang w:val="pt-BR"/>
        </w:rPr>
        <w:t>Foram avaliados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os atributos de aparência,</w:t>
      </w:r>
      <w:r w:rsidR="00E9574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aroma, sabor, sabor residual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 cor. 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 xml:space="preserve">As amostras foram analisadas </w:t>
      </w:r>
      <w:r w:rsidR="004178E4">
        <w:rPr>
          <w:rFonts w:ascii="Times New Roman" w:hAnsi="Times New Roman" w:cs="Times New Roman"/>
          <w:sz w:val="24"/>
          <w:szCs w:val="24"/>
          <w:lang w:val="pt-PT"/>
        </w:rPr>
        <w:t>por meio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de uma escala hedônica estruturada de 9 pontos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 xml:space="preserve">, variando de </w:t>
      </w:r>
      <w:r w:rsidR="00774386" w:rsidRPr="00B979D9">
        <w:rPr>
          <w:rFonts w:ascii="Times New Roman" w:hAnsi="Times New Roman" w:cs="Times New Roman"/>
          <w:sz w:val="24"/>
          <w:szCs w:val="24"/>
          <w:lang w:val="pt-PT"/>
        </w:rPr>
        <w:t>“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>desgostei muitíssimo</w:t>
      </w:r>
      <w:r w:rsidR="00774386" w:rsidRPr="00B979D9">
        <w:rPr>
          <w:rFonts w:ascii="Times New Roman" w:hAnsi="Times New Roman" w:cs="Times New Roman"/>
          <w:sz w:val="24"/>
          <w:szCs w:val="24"/>
          <w:lang w:val="pt-PT"/>
        </w:rPr>
        <w:t>”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 xml:space="preserve"> (nota 1) a </w:t>
      </w:r>
      <w:r w:rsidR="00774386" w:rsidRPr="00B979D9">
        <w:rPr>
          <w:rFonts w:ascii="Times New Roman" w:hAnsi="Times New Roman" w:cs="Times New Roman"/>
          <w:sz w:val="24"/>
          <w:szCs w:val="24"/>
          <w:lang w:val="pt-PT"/>
        </w:rPr>
        <w:t>“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>gostei muitíssimo</w:t>
      </w:r>
      <w:r w:rsidR="00774386" w:rsidRPr="00B979D9">
        <w:rPr>
          <w:rFonts w:ascii="Times New Roman" w:hAnsi="Times New Roman" w:cs="Times New Roman"/>
          <w:sz w:val="24"/>
          <w:szCs w:val="24"/>
          <w:lang w:val="pt-PT"/>
        </w:rPr>
        <w:t>”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 xml:space="preserve"> (nota 9).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Foram aplicadas também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 xml:space="preserve"> questões de aceitação global com auxílio de escala hedônica estruturada de 9 pontos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>e intenção de compra, utilizando-se um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 escala estruturada de 5 pontos (1: </w:t>
      </w:r>
      <w:r w:rsidR="00774386" w:rsidRPr="00B979D9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certamente não compraria</w:t>
      </w:r>
      <w:r w:rsidR="00774386" w:rsidRPr="00B979D9">
        <w:rPr>
          <w:rFonts w:ascii="Times New Roman" w:hAnsi="Times New Roman" w:cs="Times New Roman"/>
          <w:sz w:val="24"/>
          <w:szCs w:val="24"/>
          <w:lang w:val="pt-BR"/>
        </w:rPr>
        <w:t>”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5: </w:t>
      </w:r>
      <w:r w:rsidR="00774386" w:rsidRPr="00B979D9">
        <w:rPr>
          <w:rFonts w:ascii="Times New Roman" w:hAnsi="Times New Roman" w:cs="Times New Roman"/>
          <w:sz w:val="24"/>
          <w:szCs w:val="24"/>
          <w:lang w:val="pt-BR"/>
        </w:rPr>
        <w:t>“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certamente compraria</w:t>
      </w:r>
      <w:r w:rsidR="00774386" w:rsidRPr="00B979D9">
        <w:rPr>
          <w:rFonts w:ascii="Times New Roman" w:hAnsi="Times New Roman" w:cs="Times New Roman"/>
          <w:sz w:val="24"/>
          <w:szCs w:val="24"/>
          <w:lang w:val="pt-BR"/>
        </w:rPr>
        <w:t>”</w:t>
      </w:r>
      <w:r w:rsidR="0085496E" w:rsidRPr="00B979D9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6E2BD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(DUTCOSKY, 2011)</w:t>
      </w:r>
      <w:r w:rsidR="0085496E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4178E4" w:rsidRDefault="00A43DA4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Cada julgador recebeu uma porção d</w:t>
      </w:r>
      <w:r w:rsidR="0077438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as formulações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(aproximadamente </w:t>
      </w:r>
      <w:r w:rsidR="0041726C" w:rsidRPr="00B979D9">
        <w:rPr>
          <w:rFonts w:ascii="Times New Roman" w:hAnsi="Times New Roman" w:cs="Times New Roman"/>
          <w:sz w:val="24"/>
          <w:szCs w:val="24"/>
          <w:lang w:val="pt-BR"/>
        </w:rPr>
        <w:t>5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g), em </w:t>
      </w:r>
      <w:r w:rsidR="0041726C" w:rsidRPr="00B979D9">
        <w:rPr>
          <w:rFonts w:ascii="Times New Roman" w:hAnsi="Times New Roman" w:cs="Times New Roman"/>
          <w:sz w:val="24"/>
          <w:szCs w:val="24"/>
          <w:lang w:val="pt-BR"/>
        </w:rPr>
        <w:t>copos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plásticos brancos 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>codificados com números de três dígitos, de forma balanceada e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casualizada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B979D9">
        <w:rPr>
          <w:rFonts w:ascii="Times New Roman" w:hAnsi="Times New Roman" w:cs="Times New Roman"/>
          <w:sz w:val="24"/>
          <w:szCs w:val="24"/>
          <w:lang w:val="pt-PT"/>
        </w:rPr>
        <w:t>acompanhada de água para realização do branco. 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s formulações foram oferecidas aos julgadores de forma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monádica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sequencial.</w:t>
      </w:r>
      <w:r w:rsidR="00171400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A43DA4" w:rsidRPr="00B979D9" w:rsidRDefault="00A43DA4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Um teste de ordenação foi aplicado para comparar as diferenças das amostras em atributo especí</w:t>
      </w:r>
      <w:r w:rsidR="00BD2BAC" w:rsidRPr="00B979D9">
        <w:rPr>
          <w:rFonts w:ascii="Times New Roman" w:hAnsi="Times New Roman" w:cs="Times New Roman"/>
          <w:sz w:val="24"/>
          <w:szCs w:val="24"/>
          <w:lang w:val="pt-BR"/>
        </w:rPr>
        <w:t>fico de sabor salgado, já que 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2BAC" w:rsidRPr="00B979D9">
        <w:rPr>
          <w:rFonts w:ascii="Times New Roman" w:hAnsi="Times New Roman" w:cs="Times New Roman"/>
          <w:sz w:val="24"/>
          <w:szCs w:val="24"/>
          <w:lang w:val="pt-BR"/>
        </w:rPr>
        <w:t>requeijão foi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reduzido em sódio. Nesse teste, os provadores classificaram as amostras em ordem crescente de sabor salgado, sendo da men</w:t>
      </w:r>
      <w:r w:rsidR="0085496E" w:rsidRPr="00B979D9">
        <w:rPr>
          <w:rFonts w:ascii="Times New Roman" w:hAnsi="Times New Roman" w:cs="Times New Roman"/>
          <w:sz w:val="24"/>
          <w:szCs w:val="24"/>
          <w:lang w:val="pt-BR"/>
        </w:rPr>
        <w:t>os salgada para a mais salgada</w:t>
      </w:r>
      <w:r w:rsidR="006E2BD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(DUTCOSKY, 2011)</w:t>
      </w:r>
      <w:r w:rsidR="0085496E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E8464A" w:rsidRDefault="00E8464A" w:rsidP="000421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CA1A99" w:rsidRPr="000421FB" w:rsidRDefault="000421FB" w:rsidP="000421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Í</w:t>
      </w:r>
      <w:r w:rsidRPr="000421FB">
        <w:rPr>
          <w:rFonts w:ascii="Times New Roman" w:hAnsi="Times New Roman" w:cs="Times New Roman"/>
          <w:b/>
          <w:bCs/>
          <w:sz w:val="24"/>
          <w:szCs w:val="24"/>
          <w:lang w:val="pt-BR"/>
        </w:rPr>
        <w:t>ndice de aceitabilidade (IA)</w:t>
      </w:r>
    </w:p>
    <w:p w:rsidR="00A43DA4" w:rsidRPr="00B979D9" w:rsidRDefault="00A43DA4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 cálculo do índice de aceitabilidade (IA) das formulações foi realizado segundo a fórmula: </w:t>
      </w:r>
      <w:r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>IA (%) = A x 100/B (A = nota média obtida para o produto; B = nota máxima dada ao produto)</w:t>
      </w:r>
      <w:r w:rsidR="0084698D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  <w:r w:rsidR="0084698D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0084698D" w:rsidRPr="00B979D9">
        <w:rPr>
          <w:rFonts w:ascii="Times New Roman" w:hAnsi="Times New Roman" w:cs="Times New Roman"/>
          <w:sz w:val="24"/>
          <w:szCs w:val="24"/>
          <w:lang w:val="pt-BR"/>
        </w:rPr>
        <w:t>DUTCOSKY</w:t>
      </w:r>
      <w:r w:rsidR="0084698D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84698D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2011)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624A5A" w:rsidRPr="00B979D9" w:rsidRDefault="00624A5A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624A5A" w:rsidRPr="000421FB" w:rsidRDefault="000421FB" w:rsidP="000421F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C</w:t>
      </w:r>
      <w:r w:rsidRPr="000421FB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omposição </w:t>
      </w:r>
      <w:r w:rsidR="00846BDD">
        <w:rPr>
          <w:rFonts w:ascii="Times New Roman" w:hAnsi="Times New Roman" w:cs="Times New Roman"/>
          <w:b/>
          <w:bCs/>
          <w:sz w:val="24"/>
          <w:szCs w:val="24"/>
          <w:lang w:val="pt-BR"/>
        </w:rPr>
        <w:t>físico-</w:t>
      </w:r>
      <w:r w:rsidRPr="000421FB">
        <w:rPr>
          <w:rFonts w:ascii="Times New Roman" w:hAnsi="Times New Roman" w:cs="Times New Roman"/>
          <w:b/>
          <w:bCs/>
          <w:sz w:val="24"/>
          <w:szCs w:val="24"/>
          <w:lang w:val="pt-BR"/>
        </w:rPr>
        <w:t>química</w:t>
      </w:r>
    </w:p>
    <w:p w:rsidR="00A43DA4" w:rsidRPr="00B979D9" w:rsidRDefault="00A43DA4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As análises físico-químicas foram realizadas no </w:t>
      </w:r>
      <w:r w:rsidR="006B7E09" w:rsidRPr="00B979D9">
        <w:rPr>
          <w:rFonts w:ascii="Times New Roman" w:hAnsi="Times New Roman" w:cs="Times New Roman"/>
          <w:sz w:val="24"/>
          <w:szCs w:val="24"/>
          <w:lang w:val="pt-BR"/>
        </w:rPr>
        <w:t>Laboratório de Físico-Química da Unidade de Tecnologia de Alimentos e Saúde Pública (UTASP) da UFMS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1445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73BE4" w:rsidRPr="00B979D9">
        <w:rPr>
          <w:rFonts w:ascii="Times New Roman" w:hAnsi="Times New Roman" w:cs="Times New Roman"/>
          <w:sz w:val="24"/>
          <w:szCs w:val="24"/>
          <w:lang w:val="pt-BR"/>
        </w:rPr>
        <w:t>As análises de</w:t>
      </w:r>
      <w:r w:rsidR="0085496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umidade e cinzas</w:t>
      </w:r>
      <w:r w:rsidR="006E2BD5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(AOAC, 2011)</w:t>
      </w:r>
      <w:r w:rsidR="00AD3EB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D3EB9" w:rsidRPr="00B979D9">
        <w:rPr>
          <w:rFonts w:ascii="Times New Roman" w:hAnsi="Times New Roman" w:cs="Times New Roman"/>
          <w:sz w:val="24"/>
          <w:szCs w:val="24"/>
          <w:lang w:val="pt-BR" w:eastAsia="pt-BR"/>
        </w:rPr>
        <w:t>foram realizadas em triplicata</w:t>
      </w:r>
      <w:r w:rsidR="00AD3EB9"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AD3EB9"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 </w:t>
      </w:r>
      <w:r w:rsidR="00AD3EB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em todas as formulações padrão dos requeijões, devido à variação no teor de sais dos produtos. 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As </w:t>
      </w:r>
      <w:r w:rsidR="00AD3EB9"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demais 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>determinações foram realizadas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 em triplicata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B979D9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na formulação padrão dos </w:t>
      </w:r>
      <w:r w:rsidR="002D7F0D" w:rsidRPr="00B979D9">
        <w:rPr>
          <w:rFonts w:ascii="Times New Roman" w:hAnsi="Times New Roman" w:cs="Times New Roman"/>
          <w:sz w:val="24"/>
          <w:szCs w:val="24"/>
          <w:lang w:val="pt-BR"/>
        </w:rPr>
        <w:t>requeijões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lang w:val="pt-BR"/>
        </w:rPr>
        <w:t xml:space="preserve">Lipídios totais: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Utilizou-se o método de extração a frio</w:t>
      </w:r>
      <w:r w:rsidR="00FC6760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(BLIGH e DYER, 1959)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; </w:t>
      </w:r>
      <w:r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lang w:val="pt-BR"/>
        </w:rPr>
        <w:t xml:space="preserve">Proteínas: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Foram avaliadas através do teor de nitrogênio total da amostra, pelo método </w:t>
      </w:r>
      <w:proofErr w:type="spellStart"/>
      <w:r w:rsidRPr="00B979D9">
        <w:rPr>
          <w:rFonts w:ascii="Times New Roman" w:hAnsi="Times New Roman" w:cs="Times New Roman"/>
          <w:i/>
          <w:color w:val="000000"/>
          <w:sz w:val="24"/>
          <w:szCs w:val="24"/>
          <w:lang w:val="pt-BR"/>
        </w:rPr>
        <w:t>Kjeldahl</w:t>
      </w:r>
      <w:proofErr w:type="spellEnd"/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, determinado </w:t>
      </w:r>
      <w:r w:rsidR="0085496E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ao nível semimicro</w:t>
      </w:r>
      <w:r w:rsidR="00EA1A2A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="00EA1A2A" w:rsidRPr="00B979D9">
        <w:rPr>
          <w:rFonts w:ascii="Times New Roman" w:hAnsi="Times New Roman" w:cs="Times New Roman"/>
          <w:sz w:val="24"/>
          <w:szCs w:val="24"/>
          <w:lang w:val="pt-BR"/>
        </w:rPr>
        <w:t>(AOAC, 2011)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. Utilizou-se o fator de conversão de nitrogênio para proteína de 6,25; </w:t>
      </w:r>
      <w:r w:rsidR="00482001"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lang w:val="pt-BR"/>
        </w:rPr>
        <w:t xml:space="preserve">Fibra alimentar: </w:t>
      </w:r>
      <w:r w:rsidR="00482001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Foi </w:t>
      </w:r>
      <w:r w:rsidR="004178E4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realizado o cálculo teórico </w:t>
      </w:r>
      <w:r w:rsidR="00482001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através do programa </w:t>
      </w:r>
      <w:proofErr w:type="spellStart"/>
      <w:r w:rsidR="00482001"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lang w:val="pt-BR"/>
        </w:rPr>
        <w:t>Avanutri</w:t>
      </w:r>
      <w:proofErr w:type="spellEnd"/>
      <w:r w:rsidR="00482001"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  <w:lang w:val="pt-BR"/>
        </w:rPr>
        <w:t xml:space="preserve">® </w:t>
      </w:r>
      <w:r w:rsidR="00482001" w:rsidRPr="00B979D9">
        <w:rPr>
          <w:rFonts w:ascii="Times New Roman" w:hAnsi="Times New Roman" w:cs="Times New Roman"/>
          <w:iCs/>
          <w:color w:val="000000"/>
          <w:sz w:val="24"/>
          <w:szCs w:val="24"/>
          <w:lang w:val="pt-BR"/>
        </w:rPr>
        <w:t>versão 3.0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; </w:t>
      </w:r>
      <w:r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lang w:val="pt-BR"/>
        </w:rPr>
        <w:t xml:space="preserve">Carboidratos: </w:t>
      </w:r>
      <w:r w:rsidR="001301DC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A determinação de carboidratos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dos produtos foi realizada através de cálculo teórico (por diferença) nos resultados das triplicatas, conforme a fórmula: </w:t>
      </w:r>
      <w:r w:rsidR="001301DC"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% Carboidratos = </w:t>
      </w:r>
      <w:r w:rsidR="001301DC"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lastRenderedPageBreak/>
        <w:t>100 – (% umidade + % proteína + % lipídios + % cinzas + % fibra alimentar)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; </w:t>
      </w:r>
      <w:r w:rsidRPr="00B979D9">
        <w:rPr>
          <w:rFonts w:ascii="Times New Roman" w:hAnsi="Times New Roman" w:cs="Times New Roman"/>
          <w:i/>
          <w:iCs/>
          <w:color w:val="000000"/>
          <w:sz w:val="24"/>
          <w:szCs w:val="24"/>
          <w:lang w:val="pt-BR"/>
        </w:rPr>
        <w:t xml:space="preserve">Valor calórico: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O total de calorias (kcal) foi calculado utilizando-se os seguintes valores: lipídios (</w:t>
      </w:r>
      <w:r w:rsidR="00FC14EF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8,93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kcal/</w:t>
      </w:r>
      <w:r w:rsidR="00482001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g), proteína (4,27 kcal/</w:t>
      </w:r>
      <w:r w:rsidR="00482001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g) e carboidratos (3,82 kcal/</w:t>
      </w:r>
      <w:r w:rsidR="00482001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g)</w:t>
      </w:r>
      <w:r w:rsidR="00EA1A2A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(MERRILL e WATT, 1973)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:rsidR="005B03EF" w:rsidRPr="00B979D9" w:rsidRDefault="005B03EF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Os minerais </w:t>
      </w:r>
      <w:r w:rsidR="00062C4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ferro, magnésio, cálcio e fósforo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foram determinados no Laboratório de Metabolismo Mineral e Biomateriais da UFMS. As amostras foram digeridas com HNO</w:t>
      </w:r>
      <w:r w:rsidRPr="00B979D9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 xml:space="preserve">3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e H</w:t>
      </w:r>
      <w:r w:rsidRPr="00B979D9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B979D9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em frascos fechado</w:t>
      </w:r>
      <w:r w:rsidR="00493ADF" w:rsidRPr="00B979D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de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Hostaflon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>, pressurizado</w:t>
      </w:r>
      <w:r w:rsidR="00493ADF" w:rsidRPr="00B979D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615DC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com aquecimento em digestor (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Thermo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Fisher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Scientific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Cambridge, Inglaterra). Após a digestão, a solução resultante foi transferida para </w:t>
      </w:r>
      <w:r w:rsidR="00615DC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um </w:t>
      </w:r>
      <w:r w:rsidR="00C54CB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frasco tipo </w:t>
      </w:r>
      <w:proofErr w:type="spellStart"/>
      <w:r w:rsidR="00C54CBC" w:rsidRPr="00B979D9">
        <w:rPr>
          <w:rFonts w:ascii="Times New Roman" w:hAnsi="Times New Roman" w:cs="Times New Roman"/>
          <w:sz w:val="24"/>
          <w:szCs w:val="24"/>
          <w:lang w:val="pt-BR"/>
        </w:rPr>
        <w:t>falcon</w:t>
      </w:r>
      <w:proofErr w:type="spellEnd"/>
      <w:r w:rsidR="0038335F" w:rsidRPr="00B979D9">
        <w:rPr>
          <w:rFonts w:ascii="Times New Roman" w:hAnsi="Times New Roman" w:cs="Times New Roman"/>
          <w:sz w:val="24"/>
          <w:szCs w:val="24"/>
          <w:lang w:val="pt-BR"/>
        </w:rPr>
        <w:t>, sendo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o volume completado com água </w:t>
      </w:r>
      <w:r w:rsidR="0038335F" w:rsidRPr="00B979D9">
        <w:rPr>
          <w:rFonts w:ascii="Times New Roman" w:hAnsi="Times New Roman" w:cs="Times New Roman"/>
          <w:sz w:val="24"/>
          <w:szCs w:val="24"/>
          <w:lang w:val="pt-BR"/>
        </w:rPr>
        <w:t>deionizada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Para a determinação de minerais foi utilizada </w:t>
      </w:r>
      <w:r w:rsidR="004178E4">
        <w:rPr>
          <w:rFonts w:ascii="Times New Roman" w:hAnsi="Times New Roman" w:cs="Times New Roman"/>
          <w:sz w:val="24"/>
          <w:szCs w:val="24"/>
          <w:lang w:val="pt-BR"/>
        </w:rPr>
        <w:t>e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spectrometria de emissão ótica com plasma indutivamente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acoplado-ICP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OES (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Thermo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Fisher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Scientific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Cambridge, Inglaterra), modelo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iCAP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6300 Duo (</w:t>
      </w:r>
      <w:r w:rsidR="00AF28D7" w:rsidRPr="00B979D9">
        <w:rPr>
          <w:rFonts w:ascii="Times New Roman" w:hAnsi="Times New Roman" w:cs="Times New Roman"/>
          <w:sz w:val="24"/>
          <w:szCs w:val="24"/>
          <w:lang w:val="pt-BR"/>
        </w:rPr>
        <w:t>POUSSEL e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MERMET,</w:t>
      </w:r>
      <w:r w:rsidR="007A309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1995</w:t>
      </w:r>
      <w:r w:rsidR="00EE358C" w:rsidRPr="00B979D9">
        <w:rPr>
          <w:rFonts w:ascii="Times New Roman" w:hAnsi="Times New Roman" w:cs="Times New Roman"/>
          <w:sz w:val="24"/>
          <w:szCs w:val="24"/>
          <w:lang w:val="pt-BR"/>
        </w:rPr>
        <w:t>)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91062" w:rsidRDefault="00A91062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A91062" w:rsidRPr="000421FB" w:rsidRDefault="000421FB" w:rsidP="000421FB">
      <w:pPr>
        <w:autoSpaceDE w:val="0"/>
        <w:autoSpaceDN w:val="0"/>
        <w:adjustRightInd w:val="0"/>
        <w:spacing w:after="0" w:line="360" w:lineRule="auto"/>
        <w:rPr>
          <w:rStyle w:val="mediumtext1"/>
          <w:rFonts w:ascii="Times New Roman" w:hAnsi="Times New Roman"/>
          <w:b/>
          <w:bCs/>
          <w:sz w:val="24"/>
          <w:szCs w:val="24"/>
          <w:shd w:val="clear" w:color="auto" w:fill="FFFFFF"/>
          <w:lang w:val="pt-BR"/>
        </w:rPr>
      </w:pPr>
      <w:r>
        <w:rPr>
          <w:rStyle w:val="mediumtext1"/>
          <w:rFonts w:ascii="Times New Roman" w:hAnsi="Times New Roman"/>
          <w:b/>
          <w:bCs/>
          <w:sz w:val="24"/>
          <w:szCs w:val="24"/>
          <w:shd w:val="clear" w:color="auto" w:fill="FFFFFF"/>
          <w:lang w:val="pt-BR"/>
        </w:rPr>
        <w:t>D</w:t>
      </w:r>
      <w:r w:rsidRPr="000421FB">
        <w:rPr>
          <w:rStyle w:val="mediumtext1"/>
          <w:rFonts w:ascii="Times New Roman" w:hAnsi="Times New Roman"/>
          <w:b/>
          <w:bCs/>
          <w:sz w:val="24"/>
          <w:szCs w:val="24"/>
          <w:shd w:val="clear" w:color="auto" w:fill="FFFFFF"/>
          <w:lang w:val="pt-BR"/>
        </w:rPr>
        <w:t>eterminação do valor diário de referência (</w:t>
      </w:r>
      <w:r>
        <w:rPr>
          <w:rStyle w:val="mediumtext1"/>
          <w:rFonts w:ascii="Times New Roman" w:hAnsi="Times New Roman"/>
          <w:b/>
          <w:bCs/>
          <w:sz w:val="24"/>
          <w:szCs w:val="24"/>
          <w:shd w:val="clear" w:color="auto" w:fill="FFFFFF"/>
          <w:lang w:val="pt-BR"/>
        </w:rPr>
        <w:t>VD</w:t>
      </w:r>
      <w:r w:rsidRPr="000421FB">
        <w:rPr>
          <w:rStyle w:val="mediumtext1"/>
          <w:rFonts w:ascii="Times New Roman" w:hAnsi="Times New Roman"/>
          <w:b/>
          <w:bCs/>
          <w:sz w:val="24"/>
          <w:szCs w:val="24"/>
          <w:shd w:val="clear" w:color="auto" w:fill="FFFFFF"/>
          <w:lang w:val="pt-BR"/>
        </w:rPr>
        <w:t>)</w:t>
      </w:r>
    </w:p>
    <w:p w:rsidR="00EF7D3E" w:rsidRPr="00B979D9" w:rsidRDefault="00A43DA4" w:rsidP="00B979D9">
      <w:pPr>
        <w:spacing w:after="0" w:line="360" w:lineRule="auto"/>
        <w:ind w:firstLine="709"/>
        <w:jc w:val="both"/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O VD foi calculado em relação a </w:t>
      </w:r>
      <w:r w:rsidR="008C7BA7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3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0 g da amostra, com base nos valores médios preconizados </w:t>
      </w:r>
      <w:r w:rsidR="008C7BA7"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para </w:t>
      </w:r>
      <w:r w:rsidR="008C7BA7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adolescente (14 a 17 anos)</w:t>
      </w:r>
      <w:r w:rsidR="00DA0535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(DRI, 2005)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, </w:t>
      </w:r>
      <w:r w:rsidRPr="00B979D9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  <w:lang w:val="pt-BR"/>
        </w:rPr>
        <w:t xml:space="preserve">resultando em: </w:t>
      </w:r>
      <w:r w:rsidR="00A23565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2.214,00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kcal/</w:t>
      </w:r>
      <w:r w:rsidR="00407850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dia, </w:t>
      </w:r>
      <w:r w:rsidR="00B33676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299,00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g</w:t>
      </w:r>
      <w:r w:rsidR="00407850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/ dia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de carboidratos, </w:t>
      </w:r>
      <w:r w:rsidR="00CB6B33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77,33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g</w:t>
      </w:r>
      <w:r w:rsidR="00407850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/ dia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de proteínas, </w:t>
      </w:r>
      <w:r w:rsidR="0057445A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81,00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g</w:t>
      </w:r>
      <w:r w:rsidR="00407850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/ dia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de lipídios, </w:t>
      </w:r>
      <w:r w:rsidR="001F2D94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14,43</w:t>
      </w:r>
      <w:r w:rsidR="00407850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g</w:t>
      </w:r>
      <w:r w:rsidR="001F2D94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/ dia 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de fibra alimentar. O VD para os micronutrientes foi calculado considerando </w:t>
      </w:r>
      <w:r w:rsidR="00926737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2.000</w:t>
      </w:r>
      <w:r w:rsidR="0097604C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,00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mg</w:t>
      </w:r>
      <w:proofErr w:type="spellEnd"/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/</w:t>
      </w:r>
      <w:r w:rsidR="00CD34F7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dia de sódio</w:t>
      </w:r>
      <w:r w:rsidR="004178E4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(WHO, 2011) e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</w:t>
      </w:r>
      <w:r w:rsidR="00122E53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2.</w:t>
      </w:r>
      <w:r w:rsidR="00CB3737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455</w:t>
      </w:r>
      <w:r w:rsidR="0097604C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,00</w:t>
      </w:r>
      <w:r w:rsidR="00CB3737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="00CB3737" w:rsidRPr="00B979D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m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g</w:t>
      </w:r>
      <w:proofErr w:type="spellEnd"/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/</w:t>
      </w:r>
      <w:r w:rsidR="00CD34F7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</w:t>
      </w:r>
      <w:r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dia de potás</w:t>
      </w:r>
      <w:r w:rsidR="00ED4B50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sio</w:t>
      </w:r>
      <w:r w:rsidR="00DA0535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 xml:space="preserve"> (DRI, 2005)</w:t>
      </w:r>
      <w:r w:rsidR="004D2D68" w:rsidRPr="00B979D9"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  <w:t>.</w:t>
      </w:r>
    </w:p>
    <w:p w:rsidR="00D404AB" w:rsidRPr="00B979D9" w:rsidRDefault="00D404AB" w:rsidP="00B979D9">
      <w:pPr>
        <w:spacing w:after="0" w:line="360" w:lineRule="auto"/>
        <w:ind w:firstLine="709"/>
        <w:jc w:val="both"/>
        <w:rPr>
          <w:rStyle w:val="mediumtext1"/>
          <w:rFonts w:ascii="Times New Roman" w:hAnsi="Times New Roman"/>
          <w:sz w:val="24"/>
          <w:szCs w:val="24"/>
          <w:shd w:val="clear" w:color="auto" w:fill="FFFFFF"/>
          <w:lang w:val="pt-BR"/>
        </w:rPr>
      </w:pPr>
    </w:p>
    <w:p w:rsidR="00A91062" w:rsidRPr="000421FB" w:rsidRDefault="000421FB" w:rsidP="000421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An</w:t>
      </w:r>
      <w:r w:rsidRPr="000421FB">
        <w:rPr>
          <w:rFonts w:ascii="Times New Roman" w:hAnsi="Times New Roman" w:cs="Times New Roman"/>
          <w:b/>
          <w:bCs/>
          <w:sz w:val="24"/>
          <w:szCs w:val="24"/>
          <w:lang w:val="pt-BR"/>
        </w:rPr>
        <w:t>álise estatística</w:t>
      </w:r>
    </w:p>
    <w:p w:rsidR="00A43DA4" w:rsidRDefault="00A43DA4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Os dados foram avaliados através da análise de variância (ANOVA), utilizando-se o teste de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Tukey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 teste de </w:t>
      </w:r>
      <w:proofErr w:type="spellStart"/>
      <w:r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>student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para comparação de médias. </w:t>
      </w:r>
      <w:r w:rsidR="004178E4">
        <w:rPr>
          <w:rFonts w:ascii="Times New Roman" w:hAnsi="Times New Roman" w:cs="Times New Roman"/>
          <w:sz w:val="24"/>
          <w:szCs w:val="24"/>
          <w:lang w:val="pt-BR"/>
        </w:rPr>
        <w:t>No teste de ordenação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foram empregados também o Teste de Friedman e a Tabela de </w:t>
      </w:r>
      <w:proofErr w:type="spellStart"/>
      <w:r w:rsidRPr="00B979D9">
        <w:rPr>
          <w:rFonts w:ascii="Times New Roman" w:hAnsi="Times New Roman" w:cs="Times New Roman"/>
          <w:sz w:val="24"/>
          <w:szCs w:val="24"/>
          <w:lang w:val="pt-BR"/>
        </w:rPr>
        <w:t>Christensen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que indicaram a diferença mínima significativa (DMS) entre as amostras testadas e o número de julgamentos obtidos </w:t>
      </w:r>
      <w:r w:rsidR="004D0255" w:rsidRPr="00B979D9">
        <w:rPr>
          <w:rFonts w:ascii="Times New Roman" w:hAnsi="Times New Roman" w:cs="Times New Roman"/>
          <w:sz w:val="24"/>
          <w:szCs w:val="24"/>
          <w:lang w:val="pt-BR"/>
        </w:rPr>
        <w:t>(DUTCOSKY, 2011)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Todos os testes foram analisados em nível de 5% de significância, com auxílio do </w:t>
      </w:r>
      <w:r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software </w:t>
      </w:r>
      <w:proofErr w:type="spellStart"/>
      <w:r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>Statgraphics</w:t>
      </w:r>
      <w:proofErr w:type="spellEnd"/>
      <w:r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</w:t>
      </w:r>
      <w:proofErr w:type="spellStart"/>
      <w:r w:rsidRPr="00B979D9">
        <w:rPr>
          <w:rFonts w:ascii="Times New Roman" w:hAnsi="Times New Roman" w:cs="Times New Roman"/>
          <w:i/>
          <w:iCs/>
          <w:sz w:val="24"/>
          <w:szCs w:val="24"/>
          <w:lang w:val="pt-BR"/>
        </w:rPr>
        <w:t>plus</w:t>
      </w:r>
      <w:proofErr w:type="spellEnd"/>
      <w:r w:rsidRPr="00B979D9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t-BR"/>
        </w:rPr>
        <w:t>®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versão 5.1. </w:t>
      </w:r>
    </w:p>
    <w:p w:rsidR="00DA26ED" w:rsidRPr="00B979D9" w:rsidRDefault="00DA26ED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DA26ED" w:rsidRPr="003851A5" w:rsidRDefault="003851A5" w:rsidP="003851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Q</w:t>
      </w:r>
      <w:r w:rsidRPr="003851A5">
        <w:rPr>
          <w:rFonts w:ascii="Times New Roman" w:hAnsi="Times New Roman" w:cs="Times New Roman"/>
          <w:b/>
          <w:sz w:val="24"/>
          <w:szCs w:val="24"/>
          <w:lang w:val="pt-BR"/>
        </w:rPr>
        <w:t>uestões éticas</w:t>
      </w:r>
    </w:p>
    <w:p w:rsidR="00A43DA4" w:rsidRPr="00B979D9" w:rsidRDefault="00A43DA4" w:rsidP="00B979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Este trabalho foi aprovado pelo Comitê de Ética em Pesquisa da UNICENTRO, parecer nº 345.569/2013. Como critérios de exclusão foram considerados os seguintes fatores: indivíduos com idade superior a 17 anos ou menores de 14 anos, não ser aluno da escola em questão ou não entregar o Termo de Consentimento Livre e Esclarecido (TCLE) assinado pelo responsável legal.</w:t>
      </w:r>
    </w:p>
    <w:p w:rsidR="009E5291" w:rsidRPr="00B979D9" w:rsidRDefault="009E5291" w:rsidP="00B97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C93D62" w:rsidRPr="00B979D9" w:rsidRDefault="00C93D62" w:rsidP="0071307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lastRenderedPageBreak/>
        <w:t>R</w:t>
      </w:r>
      <w:r w:rsidR="00713070"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esultados e discussão</w:t>
      </w:r>
    </w:p>
    <w:p w:rsidR="00C93D62" w:rsidRPr="00B979D9" w:rsidRDefault="00C93D62" w:rsidP="00B979D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C93D62" w:rsidRPr="003851A5" w:rsidRDefault="003851A5" w:rsidP="003851A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A</w:t>
      </w:r>
      <w:r w:rsidRPr="003851A5">
        <w:rPr>
          <w:rFonts w:ascii="Times New Roman" w:hAnsi="Times New Roman" w:cs="Times New Roman"/>
          <w:b/>
          <w:bCs/>
          <w:sz w:val="24"/>
          <w:szCs w:val="24"/>
          <w:lang w:val="pt-BR"/>
        </w:rPr>
        <w:t>nálise sensorial</w:t>
      </w:r>
    </w:p>
    <w:p w:rsidR="00AC675A" w:rsidRPr="00B979D9" w:rsidRDefault="00AC675A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Na Tab</w:t>
      </w:r>
      <w:r w:rsidR="00194B0F">
        <w:rPr>
          <w:rFonts w:ascii="Times New Roman" w:hAnsi="Times New Roman" w:cs="Times New Roman"/>
          <w:color w:val="000000"/>
          <w:sz w:val="24"/>
          <w:szCs w:val="24"/>
          <w:lang w:val="pt-BR"/>
        </w:rPr>
        <w:t>ela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1 encontram-se as m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édias do</w:t>
      </w:r>
      <w:r w:rsidR="00004765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teste</w:t>
      </w:r>
      <w:r w:rsidR="00004765">
        <w:rPr>
          <w:rFonts w:ascii="Times New Roman" w:hAnsi="Times New Roman" w:cs="Times New Roman"/>
          <w:sz w:val="24"/>
          <w:szCs w:val="24"/>
          <w:lang w:val="pt-BR"/>
        </w:rPr>
        <w:t>s sensoriais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afetivo</w:t>
      </w:r>
      <w:r w:rsidR="00004765">
        <w:rPr>
          <w:rFonts w:ascii="Times New Roman" w:hAnsi="Times New Roman" w:cs="Times New Roman"/>
          <w:sz w:val="24"/>
          <w:szCs w:val="24"/>
          <w:lang w:val="pt-BR"/>
        </w:rPr>
        <w:t>, de intenção de compra e de ordenação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 IA dos requeijões formulados na </w:t>
      </w:r>
      <w:r w:rsidRPr="00B979D9">
        <w:rPr>
          <w:rFonts w:ascii="Times New Roman" w:hAnsi="Times New Roman" w:cs="Times New Roman"/>
          <w:i/>
          <w:sz w:val="24"/>
          <w:szCs w:val="24"/>
          <w:lang w:val="pt-BR"/>
        </w:rPr>
        <w:t>Etapa 1 e 2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DA0A54" w:rsidRPr="00B979D9" w:rsidRDefault="00DA0A54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260131" w:rsidRPr="00BC2EF1" w:rsidRDefault="003851A5" w:rsidP="003851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T</w:t>
      </w:r>
      <w:r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abela 1</w:t>
      </w:r>
      <w:r w:rsidR="007A378F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Pr="00BC2EF1">
        <w:rPr>
          <w:rFonts w:ascii="Times New Roman" w:hAnsi="Times New Roman" w:cs="Times New Roman"/>
          <w:sz w:val="24"/>
          <w:szCs w:val="24"/>
          <w:lang w:val="pt-BR"/>
        </w:rPr>
        <w:t xml:space="preserve"> Índices de aceitabilidade (IA) e médias dos testes sensorial afetivo, de intenção de compra e de ordenação (sabor salgado) realizados para as formulações de </w:t>
      </w:r>
      <w:r w:rsidRPr="00BC2EF1">
        <w:rPr>
          <w:rFonts w:ascii="Times New Roman" w:hAnsi="Times New Roman" w:cs="Times New Roman"/>
          <w:iCs/>
          <w:sz w:val="24"/>
          <w:szCs w:val="24"/>
          <w:lang w:val="pt-BR"/>
        </w:rPr>
        <w:t>requeijão</w:t>
      </w:r>
      <w:r w:rsidRPr="00BC2EF1">
        <w:rPr>
          <w:rFonts w:ascii="Times New Roman" w:hAnsi="Times New Roman" w:cs="Times New Roman"/>
          <w:sz w:val="24"/>
          <w:szCs w:val="24"/>
          <w:lang w:val="pt-BR"/>
        </w:rPr>
        <w:t xml:space="preserve"> adicionadas de cloreto de sódio (</w:t>
      </w:r>
      <w:proofErr w:type="spellStart"/>
      <w:r w:rsidRPr="00BC2EF1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Pr="00BC2EF1">
        <w:rPr>
          <w:rFonts w:ascii="Times New Roman" w:hAnsi="Times New Roman" w:cs="Times New Roman"/>
          <w:sz w:val="24"/>
          <w:szCs w:val="24"/>
          <w:lang w:val="pt-BR"/>
        </w:rPr>
        <w:t>), cloreto de potássio (</w:t>
      </w:r>
      <w:proofErr w:type="spellStart"/>
      <w:r w:rsidRPr="00BC2EF1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Pr="00BC2EF1">
        <w:rPr>
          <w:rFonts w:ascii="Times New Roman" w:hAnsi="Times New Roman" w:cs="Times New Roman"/>
          <w:sz w:val="24"/>
          <w:szCs w:val="24"/>
          <w:lang w:val="pt-BR"/>
        </w:rPr>
        <w:t xml:space="preserve">) e </w:t>
      </w:r>
      <w:proofErr w:type="spellStart"/>
      <w:r w:rsidRPr="00BC2EF1">
        <w:rPr>
          <w:rFonts w:ascii="Times New Roman" w:hAnsi="Times New Roman" w:cs="Times New Roman"/>
          <w:sz w:val="24"/>
          <w:szCs w:val="24"/>
          <w:lang w:val="pt-BR"/>
        </w:rPr>
        <w:t>glutamato</w:t>
      </w:r>
      <w:proofErr w:type="spellEnd"/>
      <w:r w:rsidRPr="00BC2EF1">
        <w:rPr>
          <w:rFonts w:ascii="Times New Roman" w:hAnsi="Times New Roman" w:cs="Times New Roman"/>
          <w:sz w:val="24"/>
          <w:szCs w:val="24"/>
          <w:lang w:val="pt-BR"/>
        </w:rPr>
        <w:t xml:space="preserve"> monossódico (GM)</w:t>
      </w:r>
    </w:p>
    <w:tbl>
      <w:tblPr>
        <w:tblW w:w="10032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3227"/>
        <w:gridCol w:w="1417"/>
        <w:gridCol w:w="1418"/>
        <w:gridCol w:w="1276"/>
        <w:gridCol w:w="1418"/>
        <w:gridCol w:w="1276"/>
      </w:tblGrid>
      <w:tr w:rsidR="00260131" w:rsidRPr="007A378F" w:rsidTr="007A378F">
        <w:trPr>
          <w:trHeight w:val="156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Amostras</w:t>
            </w:r>
            <w:proofErr w:type="spellEnd"/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</w:p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Atributos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F1</w:t>
            </w:r>
          </w:p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Média±E</w:t>
            </w:r>
            <w:r w:rsidRPr="007A378F">
              <w:rPr>
                <w:rFonts w:ascii="Times New Roman" w:hAnsi="Times New Roman" w:cs="Times New Roman"/>
                <w:iCs/>
                <w:sz w:val="24"/>
                <w:szCs w:val="24"/>
              </w:rPr>
              <w:t>PM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F2</w:t>
            </w:r>
          </w:p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Média±E</w:t>
            </w:r>
            <w:r w:rsidRPr="007A378F">
              <w:rPr>
                <w:rFonts w:ascii="Times New Roman" w:hAnsi="Times New Roman" w:cs="Times New Roman"/>
                <w:iCs/>
                <w:sz w:val="24"/>
                <w:szCs w:val="24"/>
              </w:rPr>
              <w:t>PM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170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F3</w:t>
            </w:r>
          </w:p>
          <w:p w:rsidR="00260131" w:rsidRPr="007A378F" w:rsidRDefault="00260131" w:rsidP="00B979D9">
            <w:pPr>
              <w:spacing w:after="0" w:line="360" w:lineRule="auto"/>
              <w:ind w:left="-170" w:right="-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Média±E</w:t>
            </w:r>
            <w:r w:rsidRPr="007A378F">
              <w:rPr>
                <w:rFonts w:ascii="Times New Roman" w:hAnsi="Times New Roman" w:cs="Times New Roman"/>
                <w:iCs/>
                <w:sz w:val="24"/>
                <w:szCs w:val="24"/>
              </w:rPr>
              <w:t>PM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F4</w:t>
            </w:r>
          </w:p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Média±E</w:t>
            </w:r>
            <w:r w:rsidRPr="007A378F">
              <w:rPr>
                <w:rFonts w:ascii="Times New Roman" w:hAnsi="Times New Roman" w:cs="Times New Roman"/>
                <w:iCs/>
                <w:sz w:val="24"/>
                <w:szCs w:val="24"/>
              </w:rPr>
              <w:t>PM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F5</w:t>
            </w:r>
          </w:p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Média±E</w:t>
            </w:r>
            <w:r w:rsidRPr="007A378F">
              <w:rPr>
                <w:rFonts w:ascii="Times New Roman" w:hAnsi="Times New Roman" w:cs="Times New Roman"/>
                <w:iCs/>
                <w:sz w:val="24"/>
                <w:szCs w:val="24"/>
              </w:rPr>
              <w:t>PM</w:t>
            </w:r>
            <w:proofErr w:type="spellEnd"/>
          </w:p>
        </w:tc>
      </w:tr>
      <w:tr w:rsidR="00260131" w:rsidRPr="007A378F" w:rsidTr="007A378F">
        <w:trPr>
          <w:trHeight w:val="5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Etapa</w:t>
            </w:r>
            <w:proofErr w:type="spellEnd"/>
            <w:r w:rsidRPr="007A378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A37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170" w:right="-108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</w:tr>
      <w:tr w:rsidR="00260131" w:rsidRPr="007A378F" w:rsidTr="007A378F">
        <w:trPr>
          <w:trHeight w:val="257"/>
        </w:trPr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Aparência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7,02±0,15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7,02±0,17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7,12±0,18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7,43±0,15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7,02±0,23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78,00%</w:t>
            </w:r>
          </w:p>
        </w:tc>
        <w:tc>
          <w:tcPr>
            <w:tcW w:w="1418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78,00%</w:t>
            </w:r>
          </w:p>
        </w:tc>
        <w:tc>
          <w:tcPr>
            <w:tcW w:w="1276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79,11%</w:t>
            </w:r>
          </w:p>
        </w:tc>
        <w:tc>
          <w:tcPr>
            <w:tcW w:w="1418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82,55%</w:t>
            </w:r>
          </w:p>
        </w:tc>
        <w:tc>
          <w:tcPr>
            <w:tcW w:w="1276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78,00%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Aroma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6,75±0,18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6,53±0,23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6,55±0,28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6,70±0,24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6,36±0,26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75,00%</w:t>
            </w:r>
          </w:p>
        </w:tc>
        <w:tc>
          <w:tcPr>
            <w:tcW w:w="1418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72,55%</w:t>
            </w:r>
          </w:p>
        </w:tc>
        <w:tc>
          <w:tcPr>
            <w:tcW w:w="1276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72,78</w:t>
            </w:r>
          </w:p>
        </w:tc>
        <w:tc>
          <w:tcPr>
            <w:tcW w:w="1418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74,44</w:t>
            </w:r>
          </w:p>
        </w:tc>
        <w:tc>
          <w:tcPr>
            <w:tcW w:w="1276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70,66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Sabor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6,90±0,18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6,60±0,26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6,62±0,30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6,00±0,32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276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4,98±0,37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244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76,66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73,33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73,55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66,66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55,33</w:t>
            </w:r>
          </w:p>
        </w:tc>
      </w:tr>
      <w:tr w:rsidR="00260131" w:rsidRPr="007A378F" w:rsidTr="007A378F">
        <w:trPr>
          <w:trHeight w:val="244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Sabor</w:t>
            </w:r>
            <w:proofErr w:type="spellEnd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residual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6,52±0,18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6,35±0,23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6,45±0,30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6,12±0,29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4,70±0,32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159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72,44</w:t>
            </w:r>
          </w:p>
        </w:tc>
        <w:tc>
          <w:tcPr>
            <w:tcW w:w="1418" w:type="dxa"/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70,55</w:t>
            </w:r>
          </w:p>
        </w:tc>
        <w:tc>
          <w:tcPr>
            <w:tcW w:w="1276" w:type="dxa"/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71,66</w:t>
            </w:r>
          </w:p>
        </w:tc>
        <w:tc>
          <w:tcPr>
            <w:tcW w:w="1418" w:type="dxa"/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68,00</w:t>
            </w:r>
          </w:p>
        </w:tc>
        <w:tc>
          <w:tcPr>
            <w:tcW w:w="1276" w:type="dxa"/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52,22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7,33±0,21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7,23±0,21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7,47±0,20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7,00±0,23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7,21±0,21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81,44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80,33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83,00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77,77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80,11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Aceitação</w:t>
            </w:r>
            <w:proofErr w:type="spellEnd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Global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6,75±0,16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6,62±0,24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6,55±0,26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6,25±0,29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4,90±0,35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418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73,55</w:t>
            </w:r>
          </w:p>
        </w:tc>
        <w:tc>
          <w:tcPr>
            <w:tcW w:w="1276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72,77</w:t>
            </w:r>
          </w:p>
        </w:tc>
        <w:tc>
          <w:tcPr>
            <w:tcW w:w="1418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69,44</w:t>
            </w:r>
          </w:p>
        </w:tc>
        <w:tc>
          <w:tcPr>
            <w:tcW w:w="1276" w:type="dxa"/>
            <w:tcBorders>
              <w:top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54,44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Intenção</w:t>
            </w:r>
            <w:proofErr w:type="spellEnd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Compra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3,62±0,12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3,58±0,15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3,55±0,16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3,45±0,16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60131" w:rsidRPr="007A378F" w:rsidRDefault="00260131" w:rsidP="00B979D9">
            <w:pPr>
              <w:spacing w:after="0" w:line="360" w:lineRule="auto"/>
              <w:ind w:left="-75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2,58±0,18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27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</w:tr>
      <w:tr w:rsidR="00260131" w:rsidRPr="007A378F" w:rsidTr="007A378F">
        <w:trPr>
          <w:trHeight w:val="276"/>
        </w:trPr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Somatório</w:t>
            </w:r>
            <w:proofErr w:type="spellEnd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notas</w:t>
            </w:r>
            <w:proofErr w:type="spellEnd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260131" w:rsidRPr="007A378F" w:rsidTr="007A378F">
        <w:trPr>
          <w:trHeight w:val="129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Etapa</w:t>
            </w:r>
            <w:proofErr w:type="spellEnd"/>
            <w:r w:rsidRPr="007A378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</w:p>
        </w:tc>
      </w:tr>
      <w:tr w:rsidR="00260131" w:rsidRPr="007A378F" w:rsidTr="007A378F">
        <w:trPr>
          <w:trHeight w:val="147"/>
        </w:trPr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Aparência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7,11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7,13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7,09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7,14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7,02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79,22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78,77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79,33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60131" w:rsidRPr="007A378F" w:rsidRDefault="00260131" w:rsidP="00B979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Aroma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6,76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6,60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6,27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±0,22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6,61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±0,20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6,28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75,11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73,33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69,66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73,44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69,77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Sabor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6,69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±0,22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6,44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6,42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±0,29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6,30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5,70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74,33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71,55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71,33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70,00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63,33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Sabor</w:t>
            </w:r>
            <w:proofErr w:type="spellEnd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residual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6,54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6,58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6,36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6,22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5,23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±0,31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70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72,66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73,11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70,66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69,11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58,11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7,35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7,30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7,26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7,25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±0,18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7,23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81,66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81,11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80,66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80,55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80,33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Aceitação</w:t>
            </w:r>
            <w:proofErr w:type="spellEnd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Global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6,52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±0,21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6,39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±0,23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6,32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45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6,46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±0,24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pt-BR"/>
              </w:rPr>
              <w:t>5,27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±0,27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72,44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71,00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70,22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71,77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58,55</w:t>
            </w:r>
          </w:p>
        </w:tc>
      </w:tr>
      <w:tr w:rsidR="00260131" w:rsidRPr="007A378F" w:rsidTr="007A378F">
        <w:trPr>
          <w:trHeight w:val="61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Intenção</w:t>
            </w:r>
            <w:proofErr w:type="spellEnd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Compra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3,67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±0,12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3,69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±0,14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3,50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±0,17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3,43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±0,15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2,76</w:t>
            </w:r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±0,16</w:t>
            </w:r>
            <w:r w:rsidRPr="007A37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60131" w:rsidRPr="007A378F" w:rsidTr="007A378F">
        <w:trPr>
          <w:trHeight w:val="183"/>
        </w:trPr>
        <w:tc>
          <w:tcPr>
            <w:tcW w:w="322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73,40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73,80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70,00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68,60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55,20</w:t>
            </w:r>
          </w:p>
        </w:tc>
      </w:tr>
      <w:tr w:rsidR="00260131" w:rsidRPr="007A378F" w:rsidTr="007A378F">
        <w:trPr>
          <w:trHeight w:val="63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right="-1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Somatório</w:t>
            </w:r>
            <w:proofErr w:type="spellEnd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notas</w:t>
            </w:r>
            <w:proofErr w:type="spellEnd"/>
            <w:r w:rsidRPr="007A378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237</w:t>
            </w: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a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36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214</w:t>
            </w: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a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176</w:t>
            </w: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b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143</w:t>
            </w: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bc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260131" w:rsidRPr="007A378F" w:rsidRDefault="00260131" w:rsidP="00B979D9">
            <w:pPr>
              <w:spacing w:after="0" w:line="360" w:lineRule="auto"/>
              <w:ind w:left="-94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140</w:t>
            </w:r>
            <w:r w:rsidRPr="007A37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c</w:t>
            </w:r>
          </w:p>
        </w:tc>
      </w:tr>
    </w:tbl>
    <w:p w:rsidR="00260131" w:rsidRPr="0015422B" w:rsidRDefault="00260131" w:rsidP="00B95B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pt-BR"/>
        </w:rPr>
      </w:pPr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Letras diferentes na linha indicam diferença significativa pelo teste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Tukey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(p&lt;0,05); </w:t>
      </w:r>
      <w:r w:rsidRPr="0015422B">
        <w:rPr>
          <w:rFonts w:ascii="Times New Roman" w:hAnsi="Times New Roman" w:cs="Times New Roman"/>
          <w:iCs/>
          <w:sz w:val="18"/>
          <w:szCs w:val="18"/>
          <w:lang w:val="pt-BR"/>
        </w:rPr>
        <w:t>EPM</w:t>
      </w:r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: Erro Padrão da Média; </w:t>
      </w:r>
      <w:r w:rsidRPr="0015422B">
        <w:rPr>
          <w:rFonts w:ascii="Times New Roman" w:hAnsi="Times New Roman" w:cs="Times New Roman"/>
          <w:i/>
          <w:sz w:val="18"/>
          <w:szCs w:val="18"/>
          <w:lang w:val="pt-BR"/>
        </w:rPr>
        <w:t>Etapa 1</w:t>
      </w:r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: F1 (0,40%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), F2 (0,30%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0,10%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), F3 (0,20%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0,20%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), F4 (0,10%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0,30%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) e F5 (0,40%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); </w:t>
      </w:r>
      <w:r w:rsidRPr="0015422B">
        <w:rPr>
          <w:rFonts w:ascii="Times New Roman" w:hAnsi="Times New Roman" w:cs="Times New Roman"/>
          <w:i/>
          <w:sz w:val="18"/>
          <w:szCs w:val="18"/>
          <w:lang w:val="pt-BR"/>
        </w:rPr>
        <w:t>Etapa 2</w:t>
      </w:r>
      <w:r w:rsidRPr="0015422B">
        <w:rPr>
          <w:rFonts w:ascii="Times New Roman" w:hAnsi="Times New Roman" w:cs="Times New Roman"/>
          <w:sz w:val="18"/>
          <w:szCs w:val="18"/>
          <w:lang w:val="pt-BR"/>
        </w:rPr>
        <w:t>:</w:t>
      </w:r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F1 (0,40%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GM), F2 (0,30%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0,10%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GM), F3 (0,</w:t>
      </w:r>
      <w:r w:rsidR="00B93C1D">
        <w:rPr>
          <w:rFonts w:ascii="Times New Roman" w:hAnsi="Times New Roman" w:cs="Times New Roman"/>
          <w:sz w:val="18"/>
          <w:szCs w:val="18"/>
          <w:lang w:val="pt-BR"/>
        </w:rPr>
        <w:t>20</w:t>
      </w:r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0,20%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GM), F4 (0,10%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0,30%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 e F5 (0,40% de </w:t>
      </w:r>
      <w:proofErr w:type="spellStart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</w:t>
      </w:r>
      <w:r w:rsidR="00800786">
        <w:rPr>
          <w:rFonts w:ascii="Times New Roman" w:hAnsi="Times New Roman" w:cs="Times New Roman"/>
          <w:sz w:val="18"/>
          <w:szCs w:val="18"/>
          <w:lang w:val="pt-BR"/>
        </w:rPr>
        <w:t>%</w:t>
      </w:r>
      <w:r w:rsidR="0015422B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de GM)</w:t>
      </w:r>
      <w:r w:rsidRPr="0015422B">
        <w:rPr>
          <w:rFonts w:ascii="Times New Roman" w:hAnsi="Times New Roman" w:cs="Times New Roman"/>
          <w:color w:val="000000" w:themeColor="text1"/>
          <w:sz w:val="18"/>
          <w:szCs w:val="18"/>
          <w:lang w:val="pt-BR"/>
        </w:rPr>
        <w:t>; D</w:t>
      </w:r>
      <w:r w:rsidRPr="0015422B">
        <w:rPr>
          <w:rFonts w:ascii="Times New Roman" w:hAnsi="Times New Roman" w:cs="Times New Roman"/>
          <w:sz w:val="18"/>
          <w:szCs w:val="18"/>
          <w:lang w:val="pt-BR"/>
        </w:rPr>
        <w:t>iferença mínima significativa (DMS)</w:t>
      </w:r>
      <w:r w:rsidRPr="0015422B">
        <w:rPr>
          <w:rFonts w:ascii="Times New Roman" w:hAnsi="Times New Roman" w:cs="Times New Roman"/>
          <w:color w:val="000000" w:themeColor="text1"/>
          <w:sz w:val="18"/>
          <w:szCs w:val="18"/>
          <w:lang w:val="pt-BR"/>
        </w:rPr>
        <w:t xml:space="preserve"> entre as amostras com valor</w:t>
      </w:r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</w:t>
      </w:r>
      <w:r w:rsidRPr="0015422B">
        <w:rPr>
          <w:rFonts w:ascii="Times New Roman" w:hAnsi="Times New Roman" w:cs="Times New Roman"/>
          <w:sz w:val="18"/>
          <w:szCs w:val="18"/>
          <w:u w:val="single"/>
          <w:lang w:val="pt-BR"/>
        </w:rPr>
        <w:t>&gt;</w:t>
      </w:r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34 apresentam diferença estatística (p&lt;0,05), segundo a Tabela de </w:t>
      </w:r>
      <w:proofErr w:type="spellStart"/>
      <w:r w:rsidRPr="0015422B">
        <w:rPr>
          <w:rFonts w:ascii="Times New Roman" w:hAnsi="Times New Roman" w:cs="Times New Roman"/>
          <w:sz w:val="18"/>
          <w:szCs w:val="18"/>
          <w:lang w:val="pt-BR"/>
        </w:rPr>
        <w:t>Christensen</w:t>
      </w:r>
      <w:proofErr w:type="spellEnd"/>
      <w:r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(DUTCOSKI, 2011) para 60 julgamentos e 5 amostras.</w:t>
      </w:r>
    </w:p>
    <w:p w:rsidR="00260131" w:rsidRPr="00B979D9" w:rsidRDefault="00260131" w:rsidP="00B979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1613A2" w:rsidRPr="00B979D9" w:rsidRDefault="007C3C82" w:rsidP="001613A2">
      <w:pPr>
        <w:spacing w:after="0" w:line="360" w:lineRule="auto"/>
        <w:ind w:firstLine="709"/>
        <w:jc w:val="both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ab/>
      </w:r>
      <w:r w:rsidR="008150E9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Não houve diferença significativa </w:t>
      </w:r>
      <w:r w:rsidR="008150E9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(p&gt;0,05) entre as formulações da </w:t>
      </w:r>
      <w:r w:rsidR="008150E9"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>Etapa 1</w:t>
      </w:r>
      <w:r w:rsidR="008150E9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para os atributos aparência, aroma e cor. </w:t>
      </w:r>
      <w:r w:rsidR="004C73A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Resultados semelhantes </w:t>
      </w:r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foram verificados por Gomes </w:t>
      </w:r>
      <w:proofErr w:type="spellStart"/>
      <w:r w:rsidR="003625F2" w:rsidRPr="004C73A0">
        <w:rPr>
          <w:rFonts w:ascii="Times New Roman" w:hAnsi="Times New Roman" w:cs="Times New Roman"/>
          <w:bCs/>
          <w:sz w:val="24"/>
          <w:szCs w:val="24"/>
          <w:lang w:val="pt-BR"/>
        </w:rPr>
        <w:t>et</w:t>
      </w:r>
      <w:proofErr w:type="spellEnd"/>
      <w:r w:rsidR="003625F2" w:rsidRPr="004C73A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al</w:t>
      </w:r>
      <w:r w:rsidR="00AD4D8D" w:rsidRPr="004C73A0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  <w:r w:rsidR="00E40618"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 xml:space="preserve"> </w:t>
      </w:r>
      <w:r w:rsidR="00E40618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(2011)</w:t>
      </w:r>
      <w:r w:rsidR="00004765">
        <w:rPr>
          <w:rFonts w:ascii="Times New Roman" w:hAnsi="Times New Roman" w:cs="Times New Roman"/>
          <w:bCs/>
          <w:sz w:val="24"/>
          <w:szCs w:val="24"/>
          <w:lang w:val="pt-BR"/>
        </w:rPr>
        <w:t>,</w:t>
      </w:r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avaliando queijos do tipo Minas </w:t>
      </w:r>
      <w:proofErr w:type="spellStart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Frescal</w:t>
      </w:r>
      <w:proofErr w:type="spellEnd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com substituição de </w:t>
      </w:r>
      <w:proofErr w:type="spellStart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NaCl</w:t>
      </w:r>
      <w:proofErr w:type="spellEnd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por </w:t>
      </w:r>
      <w:proofErr w:type="spellStart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KCl</w:t>
      </w:r>
      <w:proofErr w:type="spellEnd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(0 a 75%). Possivelmente</w:t>
      </w:r>
      <w:r w:rsidR="00004765">
        <w:rPr>
          <w:rFonts w:ascii="Times New Roman" w:hAnsi="Times New Roman" w:cs="Times New Roman"/>
          <w:bCs/>
          <w:sz w:val="24"/>
          <w:szCs w:val="24"/>
          <w:lang w:val="pt-BR"/>
        </w:rPr>
        <w:t>, esse efeito ocorreu</w:t>
      </w:r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004765">
        <w:rPr>
          <w:rFonts w:ascii="Times New Roman" w:hAnsi="Times New Roman" w:cs="Times New Roman"/>
          <w:bCs/>
          <w:sz w:val="24"/>
          <w:szCs w:val="24"/>
          <w:lang w:val="pt-BR"/>
        </w:rPr>
        <w:t>devido ao</w:t>
      </w:r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proofErr w:type="spellStart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KCl</w:t>
      </w:r>
      <w:proofErr w:type="spellEnd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também ser um sal com proprieda</w:t>
      </w:r>
      <w:r w:rsidR="00004765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des muito similares ao </w:t>
      </w:r>
      <w:proofErr w:type="spellStart"/>
      <w:r w:rsidR="00004765">
        <w:rPr>
          <w:rFonts w:ascii="Times New Roman" w:hAnsi="Times New Roman" w:cs="Times New Roman"/>
          <w:bCs/>
          <w:sz w:val="24"/>
          <w:szCs w:val="24"/>
          <w:lang w:val="pt-BR"/>
        </w:rPr>
        <w:t>NaCl</w:t>
      </w:r>
      <w:proofErr w:type="spellEnd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além de ser considerado seguro e possuir uma eficiência antimicrobiana equivalente ao </w:t>
      </w:r>
      <w:proofErr w:type="spellStart"/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NaCl</w:t>
      </w:r>
      <w:proofErr w:type="spellEnd"/>
      <w:r w:rsidR="001D53C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(BIDLAS e LAMBERT, 2008)</w:t>
      </w:r>
      <w:r w:rsidR="003625F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  <w:r w:rsidR="001613A2" w:rsidRPr="001613A2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</w:p>
    <w:p w:rsidR="001613A2" w:rsidRDefault="00FB2248" w:rsidP="00B979D9">
      <w:pPr>
        <w:spacing w:after="0" w:line="360" w:lineRule="auto"/>
        <w:ind w:firstLine="709"/>
        <w:jc w:val="both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Menores notas foram verificadas para F5 nos atributos sabor residual, aceitação global e intenção de compra, sem diferença entre as demais formulações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</w:t>
      </w:r>
      <w:r w:rsidR="00AC70FB"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>Etapa 1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>).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>Este resultado pode ser explicado</w:t>
      </w:r>
      <w:r w:rsidR="005E2015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em função da ausência de sódio nessa formulação</w:t>
      </w:r>
      <w:r w:rsidR="005B089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o que evidenciou </w:t>
      </w:r>
      <w:r w:rsidR="005B089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o gosto amargo proveniente do potássio, </w:t>
      </w:r>
      <w:r w:rsidR="00091F53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proporcionando uma menor aceitabilidade.</w:t>
      </w:r>
      <w:r w:rsidR="00AE2F4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1613A2">
        <w:rPr>
          <w:rFonts w:ascii="Times New Roman" w:eastAsia="ZurichBT-LightCondensed" w:hAnsi="Times New Roman" w:cs="Times New Roman"/>
          <w:sz w:val="24"/>
          <w:szCs w:val="24"/>
          <w:lang w:val="pt-BR"/>
        </w:rPr>
        <w:t>Além disso, a</w:t>
      </w:r>
      <w:r w:rsidR="001613A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total exclusão de sódio no produto</w:t>
      </w:r>
      <w:r w:rsidR="001613A2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1613A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pode </w:t>
      </w:r>
      <w:r w:rsidR="001613A2">
        <w:rPr>
          <w:rFonts w:ascii="Times New Roman" w:eastAsia="ZurichBT-LightCondensed" w:hAnsi="Times New Roman" w:cs="Times New Roman"/>
          <w:sz w:val="24"/>
          <w:szCs w:val="24"/>
          <w:lang w:val="pt-BR"/>
        </w:rPr>
        <w:t>aumentar</w:t>
      </w:r>
      <w:r w:rsidR="001613A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 proteólise, acidez e atividade de água, interferindo na firmeza de produtos como o requeijão (CRUZ </w:t>
      </w:r>
      <w:proofErr w:type="spellStart"/>
      <w:r w:rsidR="001613A2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1613A2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al.,</w:t>
      </w:r>
      <w:r w:rsidR="001613A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2011). 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>Dessa forma, misturas entre os sais são as mais indicadas, pois ocorre uma interação entre o</w:t>
      </w:r>
      <w:r w:rsidR="00AE2F4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sódio e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o potássio</w:t>
      </w:r>
      <w:r w:rsidR="005B089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com as células receptoras gustativas</w:t>
      </w:r>
      <w:r w:rsidR="00E468E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ou com os me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>canismos de transdução de sabor. Neste processo,</w:t>
      </w:r>
      <w:r w:rsidR="00E468E2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o sódio se desta</w:t>
      </w:r>
      <w:r w:rsidR="00DA75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ca, mascarando o sabor metálico</w:t>
      </w:r>
      <w:r w:rsidR="00AC70FB" w:rsidRP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>do potássio (</w:t>
      </w:r>
      <w:r w:rsidR="00AC70F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GOMES </w:t>
      </w:r>
      <w:proofErr w:type="spellStart"/>
      <w:r w:rsidR="00AC70FB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AC70FB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</w:t>
      </w:r>
      <w:r w:rsidR="00AC70FB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</w:t>
      </w:r>
      <w:r w:rsidR="00AC70F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2011)</w:t>
      </w:r>
      <w:r w:rsidR="00DA75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  <w:r w:rsidR="00E204F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</w:p>
    <w:p w:rsidR="005A1A17" w:rsidRPr="00B979D9" w:rsidRDefault="00E7195F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>
        <w:rPr>
          <w:rFonts w:ascii="Times New Roman" w:eastAsia="ZurichBT-LightCondensed" w:hAnsi="Times New Roman" w:cs="Times New Roman"/>
          <w:sz w:val="24"/>
          <w:szCs w:val="24"/>
          <w:lang w:val="pt-BR"/>
        </w:rPr>
        <w:t>No atributo sabor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F1, F2 e F3 foram mais aceitas que F5</w:t>
      </w:r>
      <w:r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isso porque </w:t>
      </w:r>
      <w:r>
        <w:rPr>
          <w:rFonts w:ascii="Times New Roman" w:hAnsi="Times New Roman" w:cs="Times New Roman"/>
          <w:bCs/>
          <w:sz w:val="24"/>
          <w:szCs w:val="24"/>
          <w:lang w:val="pt-BR"/>
        </w:rPr>
        <w:t>o</w:t>
      </w:r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NaCl</w:t>
      </w:r>
      <w:proofErr w:type="spellEnd"/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é a única substância capaz de oferecer um sabor salgado puro. Uma de suas mais importantes funções é criar </w:t>
      </w:r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lastRenderedPageBreak/>
        <w:t>uma base de percepção, intensificando e inibindo sabores, além de promover maior percepção do aroma</w:t>
      </w:r>
      <w:r w:rsidR="00A00A7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(CRUZ </w:t>
      </w:r>
      <w:proofErr w:type="spellStart"/>
      <w:r w:rsidR="00A00A76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A00A76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al.,</w:t>
      </w:r>
      <w:r w:rsidR="00A00A7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2011)</w:t>
      </w:r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Conforme </w:t>
      </w:r>
      <w:r w:rsidR="00E86C38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explicam </w:t>
      </w:r>
      <w:proofErr w:type="spellStart"/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Liem</w:t>
      </w:r>
      <w:proofErr w:type="spellEnd"/>
      <w:r w:rsidR="00883E6A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883E6A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883E6A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</w:t>
      </w:r>
      <w:r w:rsidR="00A00A7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(2011)</w:t>
      </w:r>
      <w:r w:rsidR="00E86C38">
        <w:rPr>
          <w:rFonts w:ascii="Times New Roman" w:eastAsia="ZurichBT-LightCondensed" w:hAnsi="Times New Roman" w:cs="Times New Roman"/>
          <w:sz w:val="24"/>
          <w:szCs w:val="24"/>
          <w:lang w:val="pt-BR"/>
        </w:rPr>
        <w:t>,</w:t>
      </w:r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as células gustativas apresentam receptores específicos para o sódio, que são ativados com baixas concentrações deste mineral, proporcionando a percepção do sabor salgado. Existem, porém, outros canais que são responsáveis por outros minerais, o que desencadeia diferentes sabores, como, por exemplo, o sabor amargo formado pelo </w:t>
      </w:r>
      <w:proofErr w:type="spellStart"/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KCl</w:t>
      </w:r>
      <w:proofErr w:type="spellEnd"/>
      <w:r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o que explica as menores notas para os produtos contendo maiores teores de </w:t>
      </w:r>
      <w:proofErr w:type="spellStart"/>
      <w:r>
        <w:rPr>
          <w:rFonts w:ascii="Times New Roman" w:eastAsia="ZurichBT-LightCondensed" w:hAnsi="Times New Roman" w:cs="Times New Roman"/>
          <w:sz w:val="24"/>
          <w:szCs w:val="24"/>
          <w:lang w:val="pt-BR"/>
        </w:rPr>
        <w:t>KCl</w:t>
      </w:r>
      <w:proofErr w:type="spellEnd"/>
      <w:r w:rsidR="0042241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</w:p>
    <w:p w:rsidR="003625F2" w:rsidRPr="00B979D9" w:rsidRDefault="002102B8" w:rsidP="00B979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Na </w:t>
      </w:r>
      <w:r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>Etapa 2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 d</w:t>
      </w:r>
      <w:r w:rsidR="004A49B9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 forma semelhante,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A03D0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não 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foram verificadas </w:t>
      </w:r>
      <w:r w:rsidR="00A03D0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diferenças </w:t>
      </w:r>
      <w:r w:rsidR="00F42D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entre as formulações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(p&gt;0,05)</w:t>
      </w:r>
      <w:r w:rsidR="00F42D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A03D0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para os atributos aparência, aroma e cor. </w:t>
      </w:r>
      <w:r w:rsidR="00D4255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 amostra</w:t>
      </w:r>
      <w:r w:rsidR="00A03D0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F5 recebeu menores nota</w:t>
      </w:r>
      <w:r w:rsidR="00F42D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s</w:t>
      </w:r>
      <w:r w:rsidR="00070B99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(p&lt;0,05)</w:t>
      </w:r>
      <w:r w:rsidR="001879FA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</w:t>
      </w:r>
      <w:r w:rsidR="00A03D0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em relação ao sabor residual, aceitação global e intenção de compra</w:t>
      </w:r>
      <w:r w:rsidR="00F42D6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Ressalta-se que no atributo </w:t>
      </w:r>
      <w:r w:rsidR="00F02C4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sabor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apenas a formulação controle apresentou nota mais elevada que F5, o que demonstra que a adição de GM elevou à aceitação do requeijão. Também, verifica-se que o uso do GM como ingrediente na </w:t>
      </w:r>
      <w:r w:rsidR="005A1A17"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>Etapa 2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promoveu maiores notas</w:t>
      </w:r>
      <w:r w:rsidR="008F7B2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absolutas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em F5, comparadas a </w:t>
      </w:r>
      <w:r w:rsidR="005A1A17"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>Etapa 1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principalmente nos atributos sabor, sabor residual, aceitação global e intenção de compra. Resultados similares foram observados por </w:t>
      </w:r>
      <w:proofErr w:type="spellStart"/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Grummer</w:t>
      </w:r>
      <w:proofErr w:type="spellEnd"/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proofErr w:type="spellStart"/>
      <w:r w:rsidR="005A1A17" w:rsidRPr="004C73A0">
        <w:rPr>
          <w:rFonts w:ascii="Times New Roman" w:hAnsi="Times New Roman" w:cs="Times New Roman"/>
          <w:bCs/>
          <w:sz w:val="24"/>
          <w:szCs w:val="24"/>
          <w:lang w:val="pt-BR"/>
        </w:rPr>
        <w:t>et</w:t>
      </w:r>
      <w:proofErr w:type="spellEnd"/>
      <w:r w:rsidR="005A1A17" w:rsidRPr="004C73A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al</w:t>
      </w:r>
      <w:r w:rsidR="00F55C21" w:rsidRPr="004C73A0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  <w:r w:rsidR="00F55C21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(2013)</w:t>
      </w:r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em queijos com substituição de 60% de </w:t>
      </w:r>
      <w:proofErr w:type="spellStart"/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NaCl</w:t>
      </w:r>
      <w:proofErr w:type="spellEnd"/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por </w:t>
      </w:r>
      <w:proofErr w:type="spellStart"/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KCl</w:t>
      </w:r>
      <w:proofErr w:type="spellEnd"/>
      <w:r w:rsidR="005A1A17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e em conjunto com GM (0,11%). 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Este efeito </w:t>
      </w:r>
      <w:r w:rsidR="008F7B20">
        <w:rPr>
          <w:rFonts w:ascii="Times New Roman" w:eastAsia="ZurichBT-LightCondensed" w:hAnsi="Times New Roman" w:cs="Times New Roman"/>
          <w:sz w:val="24"/>
          <w:szCs w:val="24"/>
          <w:lang w:val="pt-BR"/>
        </w:rPr>
        <w:t>ocorre porque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o GM promove um aumento do sabor salgado, por </w:t>
      </w:r>
      <w:r w:rsidR="008F7B20">
        <w:rPr>
          <w:rFonts w:ascii="Times New Roman" w:eastAsia="ZurichBT-LightCondensed" w:hAnsi="Times New Roman" w:cs="Times New Roman"/>
          <w:sz w:val="24"/>
          <w:szCs w:val="24"/>
          <w:lang w:val="pt-BR"/>
        </w:rPr>
        <w:t>ação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do ácido glutâmico, que ocorre naturalmente em alimentos </w:t>
      </w:r>
      <w:r w:rsidR="00C406A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proteicos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 por exemplo</w:t>
      </w:r>
      <w:r w:rsidR="00F55C2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(RANGAN e BARCELOUX, 2009)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  <w:r w:rsidR="008F7B2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Igualmente, 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Carvalho </w:t>
      </w:r>
      <w:proofErr w:type="spellStart"/>
      <w:r w:rsidR="00DB077E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>et</w:t>
      </w:r>
      <w:proofErr w:type="spellEnd"/>
      <w:r w:rsidR="00DB077E" w:rsidRPr="004C73A0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al.</w:t>
      </w:r>
      <w:r w:rsidR="00640C79"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 xml:space="preserve"> </w:t>
      </w:r>
      <w:r w:rsidR="00DB077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(2011)</w:t>
      </w:r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afirmam que o GM confere ao alimento um sabor diferenciado – </w:t>
      </w:r>
      <w:proofErr w:type="spellStart"/>
      <w:r w:rsidR="005A1A17"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>umami</w:t>
      </w:r>
      <w:proofErr w:type="spellEnd"/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– que é percebido quando o </w:t>
      </w:r>
      <w:proofErr w:type="spellStart"/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realçador</w:t>
      </w:r>
      <w:proofErr w:type="spellEnd"/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entra em contato com os receptores gustativos, proporcionando ao mesmo tempo redução do gosto amargo</w:t>
      </w:r>
      <w:r w:rsidR="004B74F3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provocado pelo </w:t>
      </w:r>
      <w:proofErr w:type="spellStart"/>
      <w:r w:rsidR="004B74F3">
        <w:rPr>
          <w:rFonts w:ascii="Times New Roman" w:eastAsia="ZurichBT-LightCondensed" w:hAnsi="Times New Roman" w:cs="Times New Roman"/>
          <w:sz w:val="24"/>
          <w:szCs w:val="24"/>
          <w:lang w:val="pt-BR"/>
        </w:rPr>
        <w:t>KCl</w:t>
      </w:r>
      <w:proofErr w:type="spellEnd"/>
      <w:r w:rsidR="005A1A17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</w:t>
      </w:r>
    </w:p>
    <w:p w:rsidR="00A5179C" w:rsidRPr="00B979D9" w:rsidRDefault="00481397" w:rsidP="00B979D9">
      <w:pPr>
        <w:pStyle w:val="SemEspaamento2"/>
        <w:spacing w:line="360" w:lineRule="auto"/>
        <w:ind w:firstLine="709"/>
        <w:jc w:val="both"/>
        <w:rPr>
          <w:rFonts w:ascii="Times New Roman" w:eastAsia="ZurichBT-LightCondensed" w:hAnsi="Times New Roman"/>
          <w:sz w:val="24"/>
          <w:szCs w:val="24"/>
        </w:rPr>
      </w:pPr>
      <w:r w:rsidRPr="00B979D9">
        <w:rPr>
          <w:rFonts w:ascii="Times New Roman" w:eastAsia="ZurichBT-LightCondensed" w:hAnsi="Times New Roman"/>
          <w:sz w:val="24"/>
          <w:szCs w:val="24"/>
        </w:rPr>
        <w:tab/>
      </w:r>
      <w:r w:rsidR="00DE7DD6" w:rsidRPr="00B979D9">
        <w:rPr>
          <w:rFonts w:ascii="Times New Roman" w:eastAsia="ZurichBT-LightCondensed" w:hAnsi="Times New Roman"/>
          <w:sz w:val="24"/>
          <w:szCs w:val="24"/>
        </w:rPr>
        <w:t xml:space="preserve">Os atributos </w:t>
      </w:r>
      <w:r w:rsidR="00DA7D2D" w:rsidRPr="00B979D9">
        <w:rPr>
          <w:rFonts w:ascii="Times New Roman" w:eastAsia="ZurichBT-LightCondensed" w:hAnsi="Times New Roman"/>
          <w:sz w:val="24"/>
          <w:szCs w:val="24"/>
        </w:rPr>
        <w:t>aparência, aroma e cor</w:t>
      </w:r>
      <w:r w:rsidRPr="00B979D9">
        <w:rPr>
          <w:rFonts w:ascii="Times New Roman" w:eastAsia="ZurichBT-LightCondensed" w:hAnsi="Times New Roman"/>
          <w:sz w:val="24"/>
          <w:szCs w:val="24"/>
        </w:rPr>
        <w:t xml:space="preserve"> </w:t>
      </w:r>
      <w:r w:rsidR="00A764C7" w:rsidRPr="00B979D9">
        <w:rPr>
          <w:rFonts w:ascii="Times New Roman" w:eastAsia="ZurichBT-LightCondensed" w:hAnsi="Times New Roman"/>
          <w:sz w:val="24"/>
          <w:szCs w:val="24"/>
        </w:rPr>
        <w:t xml:space="preserve">alcançaram </w:t>
      </w:r>
      <w:proofErr w:type="spellStart"/>
      <w:r w:rsidR="00A764C7" w:rsidRPr="00B979D9">
        <w:rPr>
          <w:rFonts w:ascii="Times New Roman" w:eastAsia="ZurichBT-LightCondensed" w:hAnsi="Times New Roman"/>
          <w:sz w:val="24"/>
          <w:szCs w:val="24"/>
        </w:rPr>
        <w:t>IA</w:t>
      </w:r>
      <w:r w:rsidR="00DA7D2D" w:rsidRPr="00B979D9">
        <w:rPr>
          <w:rFonts w:ascii="Times New Roman" w:eastAsia="ZurichBT-LightCondensed" w:hAnsi="Times New Roman"/>
          <w:sz w:val="24"/>
          <w:szCs w:val="24"/>
        </w:rPr>
        <w:t>s</w:t>
      </w:r>
      <w:proofErr w:type="spellEnd"/>
      <w:r w:rsidR="00A764C7" w:rsidRPr="00B979D9">
        <w:rPr>
          <w:rFonts w:ascii="Times New Roman" w:eastAsia="ZurichBT-LightCondensed" w:hAnsi="Times New Roman"/>
          <w:sz w:val="24"/>
          <w:szCs w:val="24"/>
        </w:rPr>
        <w:t xml:space="preserve"> </w:t>
      </w:r>
      <w:r w:rsidR="00D51FB1" w:rsidRPr="00B979D9">
        <w:rPr>
          <w:rFonts w:ascii="Times New Roman" w:eastAsia="ZurichBT-LightCondensed" w:hAnsi="Times New Roman"/>
          <w:sz w:val="24"/>
          <w:szCs w:val="24"/>
          <w:u w:val="single"/>
        </w:rPr>
        <w:t>&gt;</w:t>
      </w:r>
      <w:r w:rsidR="00D51FB1" w:rsidRPr="00B979D9">
        <w:rPr>
          <w:rFonts w:ascii="Times New Roman" w:eastAsia="ZurichBT-LightCondensed" w:hAnsi="Times New Roman"/>
          <w:sz w:val="24"/>
          <w:szCs w:val="24"/>
        </w:rPr>
        <w:t xml:space="preserve"> </w:t>
      </w:r>
      <w:r w:rsidR="00A764C7" w:rsidRPr="00B979D9">
        <w:rPr>
          <w:rFonts w:ascii="Times New Roman" w:eastAsia="ZurichBT-LightCondensed" w:hAnsi="Times New Roman"/>
          <w:sz w:val="24"/>
          <w:szCs w:val="24"/>
        </w:rPr>
        <w:t xml:space="preserve">70% </w:t>
      </w:r>
      <w:r w:rsidR="00DA7D2D" w:rsidRPr="00B979D9">
        <w:rPr>
          <w:rFonts w:ascii="Times New Roman" w:eastAsia="ZurichBT-LightCondensed" w:hAnsi="Times New Roman"/>
          <w:sz w:val="24"/>
          <w:szCs w:val="24"/>
        </w:rPr>
        <w:t>em</w:t>
      </w:r>
      <w:r w:rsidR="00D51FB1" w:rsidRPr="00B979D9">
        <w:rPr>
          <w:rFonts w:ascii="Times New Roman" w:eastAsia="ZurichBT-LightCondensed" w:hAnsi="Times New Roman"/>
          <w:sz w:val="24"/>
          <w:szCs w:val="24"/>
        </w:rPr>
        <w:t xml:space="preserve"> todas as formulações (</w:t>
      </w:r>
      <w:r w:rsidR="00D51FB1" w:rsidRPr="00B979D9">
        <w:rPr>
          <w:rFonts w:ascii="Times New Roman" w:eastAsia="ZurichBT-LightCondensed" w:hAnsi="Times New Roman"/>
          <w:i/>
          <w:sz w:val="24"/>
          <w:szCs w:val="24"/>
        </w:rPr>
        <w:t>E</w:t>
      </w:r>
      <w:r w:rsidR="00DA7D2D" w:rsidRPr="00B979D9">
        <w:rPr>
          <w:rFonts w:ascii="Times New Roman" w:eastAsia="ZurichBT-LightCondensed" w:hAnsi="Times New Roman"/>
          <w:i/>
          <w:sz w:val="24"/>
          <w:szCs w:val="24"/>
        </w:rPr>
        <w:t>tapa</w:t>
      </w:r>
      <w:r w:rsidR="00D51FB1" w:rsidRPr="00B979D9">
        <w:rPr>
          <w:rFonts w:ascii="Times New Roman" w:eastAsia="ZurichBT-LightCondensed" w:hAnsi="Times New Roman"/>
          <w:i/>
          <w:sz w:val="24"/>
          <w:szCs w:val="24"/>
        </w:rPr>
        <w:t xml:space="preserve"> 1 </w:t>
      </w:r>
      <w:r w:rsidR="00D51FB1" w:rsidRPr="00B979D9">
        <w:rPr>
          <w:rFonts w:ascii="Times New Roman" w:eastAsia="ZurichBT-LightCondensed" w:hAnsi="Times New Roman"/>
          <w:sz w:val="24"/>
          <w:szCs w:val="24"/>
        </w:rPr>
        <w:t>e</w:t>
      </w:r>
      <w:r w:rsidR="00D51FB1" w:rsidRPr="00B979D9">
        <w:rPr>
          <w:rFonts w:ascii="Times New Roman" w:eastAsia="ZurichBT-LightCondensed" w:hAnsi="Times New Roman"/>
          <w:i/>
          <w:sz w:val="24"/>
          <w:szCs w:val="24"/>
        </w:rPr>
        <w:t xml:space="preserve"> 2</w:t>
      </w:r>
      <w:r w:rsidR="00D51FB1" w:rsidRPr="00B979D9">
        <w:rPr>
          <w:rFonts w:ascii="Times New Roman" w:eastAsia="ZurichBT-LightCondensed" w:hAnsi="Times New Roman"/>
          <w:sz w:val="24"/>
          <w:szCs w:val="24"/>
        </w:rPr>
        <w:t>)</w:t>
      </w:r>
      <w:r w:rsidR="004B74F3">
        <w:rPr>
          <w:rFonts w:ascii="Times New Roman" w:eastAsia="ZurichBT-LightCondensed" w:hAnsi="Times New Roman"/>
          <w:sz w:val="24"/>
          <w:szCs w:val="24"/>
        </w:rPr>
        <w:t>,</w:t>
      </w:r>
      <w:r w:rsidRPr="00B979D9">
        <w:rPr>
          <w:rFonts w:ascii="Times New Roman" w:eastAsia="ZurichBT-LightCondensed" w:hAnsi="Times New Roman"/>
          <w:sz w:val="24"/>
          <w:szCs w:val="24"/>
        </w:rPr>
        <w:t xml:space="preserve"> </w:t>
      </w:r>
      <w:r w:rsidR="004B74F3" w:rsidRPr="00B979D9">
        <w:rPr>
          <w:rFonts w:ascii="Times New Roman" w:eastAsia="ZurichBT-LightCondensed" w:hAnsi="Times New Roman"/>
          <w:sz w:val="24"/>
          <w:szCs w:val="24"/>
        </w:rPr>
        <w:t>classifica</w:t>
      </w:r>
      <w:r w:rsidR="004B74F3">
        <w:rPr>
          <w:rFonts w:ascii="Times New Roman" w:eastAsia="ZurichBT-LightCondensed" w:hAnsi="Times New Roman"/>
          <w:sz w:val="24"/>
          <w:szCs w:val="24"/>
        </w:rPr>
        <w:t>ndo</w:t>
      </w:r>
      <w:r w:rsidR="004B74F3" w:rsidRPr="00B979D9">
        <w:rPr>
          <w:rFonts w:ascii="Times New Roman" w:eastAsia="ZurichBT-LightCondensed" w:hAnsi="Times New Roman"/>
          <w:sz w:val="24"/>
          <w:szCs w:val="24"/>
        </w:rPr>
        <w:t xml:space="preserve"> os produtos com boa aceitação sensorial </w:t>
      </w:r>
      <w:r w:rsidR="004B74F3">
        <w:rPr>
          <w:rFonts w:ascii="Times New Roman" w:eastAsia="ZurichBT-LightCondensed" w:hAnsi="Times New Roman"/>
          <w:sz w:val="24"/>
          <w:szCs w:val="24"/>
        </w:rPr>
        <w:t>(</w:t>
      </w:r>
      <w:r w:rsidR="004B74F3" w:rsidRPr="00B979D9">
        <w:rPr>
          <w:rFonts w:ascii="Times New Roman" w:eastAsia="ZurichBT-LightCondensed" w:hAnsi="Times New Roman"/>
          <w:sz w:val="24"/>
          <w:szCs w:val="24"/>
        </w:rPr>
        <w:t>DUTCOSKY</w:t>
      </w:r>
      <w:r w:rsidR="004B74F3">
        <w:rPr>
          <w:rFonts w:ascii="Times New Roman" w:eastAsia="ZurichBT-LightCondensed" w:hAnsi="Times New Roman"/>
          <w:sz w:val="24"/>
          <w:szCs w:val="24"/>
        </w:rPr>
        <w:t>,</w:t>
      </w:r>
      <w:r w:rsidR="004B74F3" w:rsidRPr="00B979D9">
        <w:rPr>
          <w:rFonts w:ascii="Times New Roman" w:eastAsia="ZurichBT-LightCondensed" w:hAnsi="Times New Roman"/>
          <w:sz w:val="24"/>
          <w:szCs w:val="24"/>
        </w:rPr>
        <w:t xml:space="preserve"> 2011)</w:t>
      </w:r>
      <w:r w:rsidR="004B74F3">
        <w:rPr>
          <w:rFonts w:ascii="Times New Roman" w:eastAsia="ZurichBT-LightCondensed" w:hAnsi="Times New Roman"/>
          <w:sz w:val="24"/>
          <w:szCs w:val="24"/>
        </w:rPr>
        <w:t>.</w:t>
      </w:r>
      <w:r w:rsidR="004B74F3" w:rsidRPr="00B979D9">
        <w:rPr>
          <w:rFonts w:ascii="Times New Roman" w:eastAsia="ZurichBT-LightCondensed" w:hAnsi="Times New Roman"/>
          <w:sz w:val="24"/>
          <w:szCs w:val="24"/>
        </w:rPr>
        <w:t xml:space="preserve"> </w:t>
      </w:r>
      <w:r w:rsidR="00E44198" w:rsidRPr="00B979D9">
        <w:rPr>
          <w:rFonts w:ascii="Times New Roman" w:eastAsia="ZurichBT-LightCondensed" w:hAnsi="Times New Roman"/>
          <w:sz w:val="24"/>
          <w:szCs w:val="24"/>
        </w:rPr>
        <w:t xml:space="preserve">Nos demais atributos, observa-se que, em geral, apenas as amostras F1, F2 e F3 alcançaram este índice. </w:t>
      </w:r>
      <w:r w:rsidR="004B74F3">
        <w:rPr>
          <w:rFonts w:ascii="Times New Roman" w:eastAsia="ZurichBT-LightCondensed" w:hAnsi="Times New Roman"/>
          <w:sz w:val="24"/>
          <w:szCs w:val="24"/>
        </w:rPr>
        <w:t>Contudo</w:t>
      </w:r>
      <w:r w:rsidR="00420D16" w:rsidRPr="00B979D9">
        <w:rPr>
          <w:rFonts w:ascii="Times New Roman" w:eastAsia="ZurichBT-LightCondensed" w:hAnsi="Times New Roman"/>
          <w:sz w:val="24"/>
          <w:szCs w:val="24"/>
        </w:rPr>
        <w:t xml:space="preserve">, </w:t>
      </w:r>
      <w:r w:rsidR="004B74F3">
        <w:rPr>
          <w:rFonts w:ascii="Times New Roman" w:eastAsia="ZurichBT-LightCondensed" w:hAnsi="Times New Roman"/>
          <w:sz w:val="24"/>
          <w:szCs w:val="24"/>
        </w:rPr>
        <w:t xml:space="preserve">as </w:t>
      </w:r>
      <w:r w:rsidR="00420D16" w:rsidRPr="00B979D9">
        <w:rPr>
          <w:rFonts w:ascii="Times New Roman" w:eastAsia="ZurichBT-LightCondensed" w:hAnsi="Times New Roman"/>
          <w:sz w:val="24"/>
          <w:szCs w:val="24"/>
        </w:rPr>
        <w:t>formulações de requeijão com teor reduzido de sódio, tornam-se viáveis, principalmente para crianças e adolescentes, que possuem uma elevada ingestão alimentar de sódio. Assim,</w:t>
      </w:r>
      <w:r w:rsidR="004B74F3">
        <w:rPr>
          <w:rFonts w:ascii="Times New Roman" w:eastAsia="ZurichBT-LightCondensed" w:hAnsi="Times New Roman"/>
          <w:sz w:val="24"/>
          <w:szCs w:val="24"/>
        </w:rPr>
        <w:t xml:space="preserve"> o requeijão restrito em sódio </w:t>
      </w:r>
      <w:r w:rsidR="00420D16" w:rsidRPr="00B979D9">
        <w:rPr>
          <w:rFonts w:ascii="Times New Roman" w:eastAsia="ZurichBT-LightCondensed" w:hAnsi="Times New Roman"/>
          <w:sz w:val="24"/>
          <w:szCs w:val="24"/>
        </w:rPr>
        <w:t>poderá favorecer bons hábitos alimentares e colaborar com as novas medidas públicas</w:t>
      </w:r>
      <w:r w:rsidR="004B74F3">
        <w:rPr>
          <w:rFonts w:ascii="Times New Roman" w:eastAsia="ZurichBT-LightCondensed" w:hAnsi="Times New Roman"/>
          <w:sz w:val="24"/>
          <w:szCs w:val="24"/>
        </w:rPr>
        <w:t>,</w:t>
      </w:r>
      <w:r w:rsidR="00420D16" w:rsidRPr="00B979D9">
        <w:rPr>
          <w:rFonts w:ascii="Times New Roman" w:eastAsia="ZurichBT-LightCondensed" w:hAnsi="Times New Roman"/>
          <w:sz w:val="24"/>
          <w:szCs w:val="24"/>
        </w:rPr>
        <w:t xml:space="preserve"> que visam um menor consumo desse mineral pela população brasileira</w:t>
      </w:r>
      <w:r w:rsidR="00322574" w:rsidRPr="00B979D9">
        <w:rPr>
          <w:rFonts w:ascii="Times New Roman" w:eastAsia="ZurichBT-LightCondensed" w:hAnsi="Times New Roman"/>
          <w:sz w:val="24"/>
          <w:szCs w:val="24"/>
        </w:rPr>
        <w:t xml:space="preserve"> (NILSON</w:t>
      </w:r>
      <w:r w:rsidR="00883E6A">
        <w:rPr>
          <w:rFonts w:ascii="Times New Roman" w:eastAsia="ZurichBT-LightCondensed" w:hAnsi="Times New Roman"/>
          <w:sz w:val="24"/>
          <w:szCs w:val="24"/>
        </w:rPr>
        <w:t xml:space="preserve"> </w:t>
      </w:r>
      <w:proofErr w:type="spellStart"/>
      <w:r w:rsidR="00883E6A">
        <w:rPr>
          <w:rFonts w:ascii="Times New Roman" w:hAnsi="Times New Roman"/>
          <w:sz w:val="24"/>
          <w:szCs w:val="24"/>
        </w:rPr>
        <w:t>et</w:t>
      </w:r>
      <w:proofErr w:type="spellEnd"/>
      <w:r w:rsidR="00883E6A">
        <w:rPr>
          <w:rFonts w:ascii="Times New Roman" w:hAnsi="Times New Roman"/>
          <w:sz w:val="24"/>
          <w:szCs w:val="24"/>
        </w:rPr>
        <w:t xml:space="preserve"> al.,</w:t>
      </w:r>
      <w:r w:rsidR="00322574" w:rsidRPr="00B979D9">
        <w:rPr>
          <w:rFonts w:ascii="Times New Roman" w:eastAsia="ZurichBT-LightCondensed" w:hAnsi="Times New Roman"/>
          <w:sz w:val="24"/>
          <w:szCs w:val="24"/>
        </w:rPr>
        <w:t xml:space="preserve"> 2012)</w:t>
      </w:r>
      <w:r w:rsidR="00420D16" w:rsidRPr="00B979D9">
        <w:rPr>
          <w:rFonts w:ascii="Times New Roman" w:eastAsia="ZurichBT-LightCondensed" w:hAnsi="Times New Roman"/>
          <w:sz w:val="24"/>
          <w:szCs w:val="24"/>
        </w:rPr>
        <w:t>.</w:t>
      </w:r>
    </w:p>
    <w:p w:rsidR="008613CD" w:rsidRPr="00B979D9" w:rsidRDefault="00D84EE6" w:rsidP="00B979D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ab/>
      </w:r>
      <w:r w:rsidR="005F44C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ab/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O teste de ordenação (</w:t>
      </w:r>
      <w:r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>Etapa 1</w:t>
      </w: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) apontou F</w:t>
      </w:r>
      <w:r w:rsidR="002B30D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1 e F2 como as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amostras</w:t>
      </w:r>
      <w:r w:rsidR="002B30D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mais salgadas (p&lt;0,05). Já F3 e F4, se mostraram mais salgadas que F5</w:t>
      </w:r>
      <w:r w:rsidR="00495B5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  <w:r w:rsidR="008D115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F558F4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Estes resultados sugerem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que indivíduos habituados com uma dieta 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>com elevados teores de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sódio podem 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>apresentar maior sensibilidade à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produtos com teor reduzido deste mineral</w:t>
      </w:r>
      <w:r w:rsidR="00883E6A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(DRAKE </w:t>
      </w:r>
      <w:proofErr w:type="spellStart"/>
      <w:r w:rsidR="00883E6A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883E6A">
        <w:rPr>
          <w:rFonts w:ascii="Times New Roman" w:hAnsi="Times New Roman" w:cs="Times New Roman"/>
          <w:sz w:val="24"/>
          <w:szCs w:val="24"/>
          <w:lang w:val="pt-BR"/>
        </w:rPr>
        <w:t xml:space="preserve"> al.</w:t>
      </w:r>
      <w:r w:rsidR="001E3C56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 2011)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>. Isso, porque 70% d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os</w:t>
      </w:r>
      <w:r w:rsidR="00F02C48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adolescentes brasileiros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apresentam 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uma ingestão 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>de sódio</w:t>
      </w:r>
      <w:r w:rsidR="006C7A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superior</w:t>
      </w:r>
      <w:r w:rsidR="006C7ACD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ao valor máximo de ingestão tolerável (UL – 2.300 </w:t>
      </w:r>
      <w:proofErr w:type="spellStart"/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mg</w:t>
      </w:r>
      <w:proofErr w:type="spellEnd"/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/</w:t>
      </w:r>
      <w:r w:rsidR="006B79AC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dia)</w:t>
      </w:r>
      <w:r w:rsidR="00C633D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(IBGE, 2011)</w:t>
      </w:r>
      <w:r w:rsidR="008613CD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</w:p>
    <w:p w:rsidR="003850FE" w:rsidRPr="00B979D9" w:rsidRDefault="00F558F4" w:rsidP="00B979D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lastRenderedPageBreak/>
        <w:tab/>
      </w:r>
      <w:r w:rsidR="008659E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N</w:t>
      </w:r>
      <w:r w:rsidR="006A3F2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a </w:t>
      </w:r>
      <w:r w:rsidR="008659EE" w:rsidRPr="00B979D9">
        <w:rPr>
          <w:rFonts w:ascii="Times New Roman" w:eastAsia="ZurichBT-LightCondensed" w:hAnsi="Times New Roman" w:cs="Times New Roman"/>
          <w:i/>
          <w:sz w:val="24"/>
          <w:szCs w:val="24"/>
          <w:lang w:val="pt-BR"/>
        </w:rPr>
        <w:t>Etapa 2</w:t>
      </w:r>
      <w:r w:rsidR="006A3F2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</w:t>
      </w:r>
      <w:r w:rsidR="0065573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de forma semelhante, F1 e F2 foram indicadas como mais salgadas (p&lt;0,05)</w:t>
      </w:r>
      <w:r w:rsidR="002B39A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no entanto </w:t>
      </w:r>
      <w:r w:rsidR="006A3F2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F5 foi semelhante a</w:t>
      </w:r>
      <w:r w:rsidR="002B39A0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F4</w:t>
      </w:r>
      <w:r w:rsidR="006A3F2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, fato que demonstra</w:t>
      </w:r>
      <w:r w:rsidR="00AA1A5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uma</w:t>
      </w:r>
      <w:r w:rsidR="006A3F2B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melhor</w:t>
      </w:r>
      <w:r w:rsidR="00AA1A5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a das notas para este atributo com adição de GM</w:t>
      </w:r>
      <w:r w:rsidR="00EE28DF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. Segundo </w:t>
      </w:r>
      <w:proofErr w:type="spellStart"/>
      <w:r w:rsidR="003850F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Reyes</w:t>
      </w:r>
      <w:proofErr w:type="spellEnd"/>
      <w:r w:rsidR="00FD7D91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e Guillermo (2011)</w:t>
      </w:r>
      <w:r w:rsidR="00E86C38">
        <w:rPr>
          <w:rFonts w:ascii="Times New Roman" w:eastAsia="ZurichBT-LightCondensed" w:hAnsi="Times New Roman" w:cs="Times New Roman"/>
          <w:sz w:val="24"/>
          <w:szCs w:val="24"/>
          <w:lang w:val="pt-BR"/>
        </w:rPr>
        <w:t>,</w:t>
      </w:r>
      <w:r w:rsidR="003850F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 é necessário a adição de duas partes de GM para uma de </w:t>
      </w:r>
      <w:proofErr w:type="spellStart"/>
      <w:r w:rsidR="003850F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NaCl</w:t>
      </w:r>
      <w:proofErr w:type="spellEnd"/>
      <w:r w:rsidR="003850F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, para que o GM exerça sua função, mantendo o sabor salgado do alimento mesmo com a redução de sódio. Sendo assim, F5 recebeu menores notas mesmo após a adição do </w:t>
      </w:r>
      <w:proofErr w:type="spellStart"/>
      <w:r w:rsidR="003850F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realçador</w:t>
      </w:r>
      <w:proofErr w:type="spellEnd"/>
      <w:r w:rsidR="003850FE" w:rsidRPr="00B979D9">
        <w:rPr>
          <w:rFonts w:ascii="Times New Roman" w:eastAsia="ZurichBT-LightCondensed" w:hAnsi="Times New Roman" w:cs="Times New Roman"/>
          <w:sz w:val="24"/>
          <w:szCs w:val="24"/>
          <w:lang w:val="pt-BR"/>
        </w:rPr>
        <w:t>.</w:t>
      </w:r>
    </w:p>
    <w:p w:rsidR="007D374E" w:rsidRPr="00B979D9" w:rsidRDefault="00AD3AC9" w:rsidP="00B979D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ab/>
      </w:r>
      <w:r w:rsidR="004C73A0">
        <w:rPr>
          <w:rFonts w:ascii="Times New Roman" w:hAnsi="Times New Roman" w:cs="Times New Roman"/>
          <w:sz w:val="24"/>
          <w:szCs w:val="24"/>
          <w:lang w:val="pt-BR"/>
        </w:rPr>
        <w:t>Na Fig.</w:t>
      </w:r>
      <w:r w:rsidR="007D374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1 está representada a d</w:t>
      </w:r>
      <w:r w:rsidR="007D374E" w:rsidRPr="00B979D9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>istribuição dos provadores pelos valores hedônicos obtidos na avaliação dos atributos apar</w:t>
      </w:r>
      <w:r w:rsidR="00BF4D2D" w:rsidRPr="00B979D9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>ê</w:t>
      </w:r>
      <w:r w:rsidR="007D374E" w:rsidRPr="00B979D9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>ncia, aroma, sabor, sabor residual</w:t>
      </w:r>
      <w:r w:rsidR="00BF4D2D" w:rsidRPr="00B979D9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>,</w:t>
      </w:r>
      <w:r w:rsidR="007D374E" w:rsidRPr="00B979D9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 xml:space="preserve"> cor e aceitação global </w:t>
      </w:r>
      <w:r w:rsidR="007D374E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das formulações nas </w:t>
      </w:r>
      <w:r w:rsidR="007D374E" w:rsidRPr="00B979D9">
        <w:rPr>
          <w:rFonts w:ascii="Times New Roman" w:hAnsi="Times New Roman" w:cs="Times New Roman"/>
          <w:i/>
          <w:sz w:val="24"/>
          <w:szCs w:val="24"/>
          <w:lang w:val="pt-BR"/>
        </w:rPr>
        <w:t xml:space="preserve">Etapas 1 e 2. </w:t>
      </w:r>
    </w:p>
    <w:p w:rsidR="000438C4" w:rsidRDefault="000438C4" w:rsidP="00B979D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:rsidR="00696218" w:rsidRPr="00B979D9" w:rsidRDefault="00696218" w:rsidP="00B979D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979D9">
        <w:rPr>
          <w:rFonts w:ascii="Times New Roman" w:hAnsi="Times New Roman" w:cs="Times New Roman"/>
          <w:i/>
          <w:sz w:val="24"/>
          <w:szCs w:val="24"/>
        </w:rPr>
        <w:t>Etapa</w:t>
      </w:r>
      <w:proofErr w:type="spellEnd"/>
      <w:r w:rsidRPr="00B979D9">
        <w:rPr>
          <w:rFonts w:ascii="Times New Roman" w:hAnsi="Times New Roman" w:cs="Times New Roman"/>
          <w:i/>
          <w:sz w:val="24"/>
          <w:szCs w:val="24"/>
        </w:rPr>
        <w:t xml:space="preserve"> 1</w:t>
      </w:r>
    </w:p>
    <w:p w:rsidR="00696218" w:rsidRDefault="006E7447" w:rsidP="00B979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ZurichBT-LightCondensed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1660" cy="1630673"/>
            <wp:effectExtent l="12204" t="6101" r="9146" b="2161"/>
            <wp:docPr id="1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eastAsia="ZurichBT-LightCondensed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30673"/>
            <wp:effectExtent l="12204" t="6101" r="7875" b="2161"/>
            <wp:docPr id="2" name="Gráfico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96218" w:rsidRPr="00B979D9" w:rsidRDefault="006E7447" w:rsidP="00B979D9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40445"/>
            <wp:effectExtent l="12204" t="6108" r="7875" b="1272"/>
            <wp:docPr id="3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696218" w:rsidRPr="00B979D9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40445"/>
            <wp:effectExtent l="12204" t="6108" r="7875" b="1272"/>
            <wp:docPr id="4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64561" w:rsidRDefault="00564561" w:rsidP="00B979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val="pt-BR"/>
        </w:rPr>
      </w:pPr>
    </w:p>
    <w:p w:rsidR="00696218" w:rsidRPr="00B979D9" w:rsidRDefault="006E7447" w:rsidP="00B979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ZurichBT-LightCondensed" w:hAnsi="Times New Roman" w:cs="Times New Roman"/>
          <w:sz w:val="24"/>
          <w:szCs w:val="24"/>
          <w:lang w:val="pt-BR"/>
        </w:rPr>
      </w:pPr>
      <w:r>
        <w:rPr>
          <w:rFonts w:ascii="Times New Roman" w:eastAsia="ZurichBT-LightCondensed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40445"/>
            <wp:effectExtent l="12204" t="6108" r="7875" b="1272"/>
            <wp:docPr id="5" name="Gráfico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696218" w:rsidRPr="00B979D9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>
        <w:rPr>
          <w:rFonts w:ascii="Times New Roman" w:eastAsia="ZurichBT-LightCondensed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40445"/>
            <wp:effectExtent l="12204" t="6108" r="7875" b="1272"/>
            <wp:docPr id="6" name="Gráfico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64561" w:rsidRDefault="00564561" w:rsidP="00B979D9">
      <w:pPr>
        <w:spacing w:after="0" w:line="360" w:lineRule="auto"/>
        <w:ind w:right="-1"/>
        <w:rPr>
          <w:rFonts w:ascii="Times New Roman" w:hAnsi="Times New Roman" w:cs="Times New Roman"/>
          <w:bCs/>
          <w:i/>
          <w:noProof/>
          <w:sz w:val="24"/>
          <w:szCs w:val="24"/>
          <w:lang w:eastAsia="pt-BR"/>
        </w:rPr>
      </w:pPr>
    </w:p>
    <w:p w:rsidR="00226D5C" w:rsidRDefault="00226D5C" w:rsidP="00B979D9">
      <w:pPr>
        <w:spacing w:after="0" w:line="360" w:lineRule="auto"/>
        <w:ind w:right="-1"/>
        <w:rPr>
          <w:rFonts w:ascii="Times New Roman" w:hAnsi="Times New Roman" w:cs="Times New Roman"/>
          <w:bCs/>
          <w:i/>
          <w:noProof/>
          <w:sz w:val="24"/>
          <w:szCs w:val="24"/>
          <w:lang w:eastAsia="pt-BR"/>
        </w:rPr>
      </w:pPr>
    </w:p>
    <w:p w:rsidR="00696218" w:rsidRDefault="00696218" w:rsidP="00B979D9">
      <w:pPr>
        <w:spacing w:after="0" w:line="360" w:lineRule="auto"/>
        <w:ind w:right="-1"/>
        <w:rPr>
          <w:rFonts w:ascii="Times New Roman" w:hAnsi="Times New Roman" w:cs="Times New Roman"/>
          <w:bCs/>
          <w:i/>
          <w:noProof/>
          <w:sz w:val="24"/>
          <w:szCs w:val="24"/>
          <w:lang w:eastAsia="pt-BR"/>
        </w:rPr>
      </w:pPr>
      <w:r w:rsidRPr="00B979D9">
        <w:rPr>
          <w:rFonts w:ascii="Times New Roman" w:hAnsi="Times New Roman" w:cs="Times New Roman"/>
          <w:bCs/>
          <w:i/>
          <w:noProof/>
          <w:sz w:val="24"/>
          <w:szCs w:val="24"/>
          <w:lang w:eastAsia="pt-BR"/>
        </w:rPr>
        <w:lastRenderedPageBreak/>
        <w:t>Etapa 2</w:t>
      </w:r>
    </w:p>
    <w:p w:rsidR="00696218" w:rsidRDefault="006E7447" w:rsidP="00B979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dvP4DF60E" w:hAnsi="Times New Roman" w:cs="Times New Roman"/>
          <w:sz w:val="24"/>
          <w:szCs w:val="24"/>
          <w:highlight w:val="red"/>
          <w:lang w:val="pt-BR"/>
        </w:rPr>
      </w:pPr>
      <w:r>
        <w:rPr>
          <w:rFonts w:ascii="Times New Roman" w:eastAsia="AdvP4DF60E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32834"/>
            <wp:effectExtent l="12204" t="6101" r="7875" b="0"/>
            <wp:docPr id="7" name="Gráfico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ascii="Times New Roman" w:eastAsia="AdvP4DF60E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32834"/>
            <wp:effectExtent l="12204" t="6101" r="7875" b="0"/>
            <wp:docPr id="8" name="Gráfico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96218" w:rsidRDefault="006E7447" w:rsidP="00B979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dvP4DF60E" w:hAnsi="Times New Roman" w:cs="Times New Roman"/>
          <w:sz w:val="24"/>
          <w:szCs w:val="24"/>
          <w:highlight w:val="red"/>
          <w:lang w:val="pt-BR"/>
        </w:rPr>
      </w:pPr>
      <w:r>
        <w:rPr>
          <w:rFonts w:ascii="Times New Roman" w:eastAsia="AdvP4DF60E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32834"/>
            <wp:effectExtent l="12204" t="6101" r="7875" b="0"/>
            <wp:docPr id="9" name="Gráfico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ascii="Times New Roman" w:eastAsia="AdvP4DF60E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32834"/>
            <wp:effectExtent l="12204" t="6101" r="7875" b="0"/>
            <wp:docPr id="10" name="Gráfico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96218" w:rsidRPr="00B979D9" w:rsidRDefault="006E7447" w:rsidP="00B979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dvP4DF60E" w:hAnsi="Times New Roman" w:cs="Times New Roman"/>
          <w:sz w:val="24"/>
          <w:szCs w:val="24"/>
          <w:highlight w:val="red"/>
          <w:lang w:val="pt-BR"/>
        </w:rPr>
      </w:pPr>
      <w:r>
        <w:rPr>
          <w:rFonts w:ascii="Times New Roman" w:eastAsia="AdvP4DF60E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2931" cy="1632834"/>
            <wp:effectExtent l="12204" t="6101" r="7875" b="0"/>
            <wp:docPr id="11" name="Gráfico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CE4DB5" w:rsidRPr="00CE4DB5">
        <w:rPr>
          <w:rFonts w:ascii="Times New Roman" w:eastAsia="AdvP4DF60E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2478024" cy="1636462"/>
            <wp:effectExtent l="19050" t="0" r="17526" b="1838"/>
            <wp:docPr id="13" name="Gráfico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5687C" w:rsidRDefault="0045687C" w:rsidP="00B87D4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696218" w:rsidRPr="00B93C1D" w:rsidRDefault="00696218" w:rsidP="00B87D43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</w:pPr>
      <w:r w:rsidRPr="00B93C1D">
        <w:rPr>
          <w:rFonts w:ascii="Times New Roman" w:hAnsi="Times New Roman" w:cs="Times New Roman"/>
          <w:sz w:val="20"/>
          <w:szCs w:val="20"/>
          <w:lang w:val="pt-BR"/>
        </w:rPr>
        <w:t>Legenda:</w:t>
      </w:r>
      <w:r w:rsidRPr="00B93C1D">
        <w:rPr>
          <w:rFonts w:ascii="Times New Roman" w:hAnsi="Times New Roman" w:cs="Times New Roman"/>
          <w:i/>
          <w:sz w:val="20"/>
          <w:szCs w:val="20"/>
          <w:lang w:val="pt-BR"/>
        </w:rPr>
        <w:t xml:space="preserve"> Etapa 1</w:t>
      </w:r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: F1 (0,40%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- 100%), F2 (0,30%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- 75% e 0,10%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- 25%), F3 (0,20%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- 50% e 0,20%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- 50%), F4 (0,10%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- 25% e 0,30%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- 75%) e F5 (0,40% de </w:t>
      </w:r>
      <w:proofErr w:type="spellStart"/>
      <w:r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- 100%); </w:t>
      </w:r>
      <w:r w:rsidRPr="00B93C1D">
        <w:rPr>
          <w:rFonts w:ascii="Times New Roman" w:hAnsi="Times New Roman" w:cs="Times New Roman"/>
          <w:i/>
          <w:color w:val="000000" w:themeColor="text1"/>
          <w:sz w:val="20"/>
          <w:szCs w:val="20"/>
          <w:lang w:val="pt-BR"/>
        </w:rPr>
        <w:t>Etapa 2</w:t>
      </w:r>
      <w:r w:rsidRPr="00B93C1D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:  </w:t>
      </w:r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F1 (0,40%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+ 0,30% de GM), F2 (0,30%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e 0,10%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+ 0,30% de GM), F3 (0,20%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e 0,20%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+ 0,30% de GM), F4 (0,10%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NaCl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e 0,30%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+ 0,30% de GM) e F5 (0,40% de </w:t>
      </w:r>
      <w:proofErr w:type="spellStart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>KCl</w:t>
      </w:r>
      <w:proofErr w:type="spellEnd"/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+ 0,30</w:t>
      </w:r>
      <w:r w:rsidR="00800786">
        <w:rPr>
          <w:rFonts w:ascii="Times New Roman" w:hAnsi="Times New Roman" w:cs="Times New Roman"/>
          <w:sz w:val="20"/>
          <w:szCs w:val="20"/>
          <w:lang w:val="pt-BR"/>
        </w:rPr>
        <w:t>%</w:t>
      </w:r>
      <w:r w:rsidR="00B93C1D" w:rsidRPr="00B93C1D">
        <w:rPr>
          <w:rFonts w:ascii="Times New Roman" w:hAnsi="Times New Roman" w:cs="Times New Roman"/>
          <w:sz w:val="20"/>
          <w:szCs w:val="20"/>
          <w:lang w:val="pt-BR"/>
        </w:rPr>
        <w:t xml:space="preserve"> de GM)</w:t>
      </w:r>
      <w:r w:rsidRPr="00B93C1D">
        <w:rPr>
          <w:rFonts w:ascii="Times New Roman" w:hAnsi="Times New Roman" w:cs="Times New Roman"/>
          <w:sz w:val="20"/>
          <w:szCs w:val="20"/>
          <w:lang w:val="pt-BR"/>
        </w:rPr>
        <w:t>.</w:t>
      </w:r>
    </w:p>
    <w:p w:rsidR="00696218" w:rsidRPr="00B979D9" w:rsidRDefault="00696218" w:rsidP="00B979D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</w:p>
    <w:p w:rsidR="00696218" w:rsidRPr="00B370C3" w:rsidRDefault="00BE4DB4" w:rsidP="00BE4D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val="pt-BR"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pt-BR" w:eastAsia="pt-BR"/>
        </w:rPr>
        <w:t>F</w:t>
      </w:r>
      <w:r w:rsidRPr="00B979D9">
        <w:rPr>
          <w:rFonts w:ascii="Times New Roman" w:hAnsi="Times New Roman" w:cs="Times New Roman"/>
          <w:b/>
          <w:bCs/>
          <w:noProof/>
          <w:sz w:val="24"/>
          <w:szCs w:val="24"/>
          <w:lang w:val="pt-BR" w:eastAsia="pt-BR"/>
        </w:rPr>
        <w:t>igura 1</w:t>
      </w:r>
      <w:r w:rsidR="0082231D">
        <w:rPr>
          <w:rFonts w:ascii="Times New Roman" w:hAnsi="Times New Roman" w:cs="Times New Roman"/>
          <w:b/>
          <w:bCs/>
          <w:noProof/>
          <w:sz w:val="24"/>
          <w:szCs w:val="24"/>
          <w:lang w:val="pt-BR" w:eastAsia="pt-BR"/>
        </w:rPr>
        <w:t>.</w:t>
      </w:r>
      <w:r w:rsidRPr="00B979D9">
        <w:rPr>
          <w:rFonts w:ascii="Times New Roman" w:hAnsi="Times New Roman" w:cs="Times New Roman"/>
          <w:b/>
          <w:bCs/>
          <w:noProof/>
          <w:sz w:val="24"/>
          <w:szCs w:val="24"/>
          <w:lang w:val="pt-BR" w:eastAsia="pt-BR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>D</w:t>
      </w:r>
      <w:r w:rsidRPr="00BE4DB4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 xml:space="preserve">istribuição dos provadores pelos valores hedônicos obtidos na avaliação sensorial das formulações de requeijão com teor reduzido de cloreto de sódio </w:t>
      </w:r>
      <w:r w:rsidR="00B370C3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t xml:space="preserve">(NaCl) - </w:t>
      </w:r>
      <w:r w:rsidR="00B370C3" w:rsidRPr="00B370C3">
        <w:rPr>
          <w:rFonts w:ascii="Times New Roman" w:hAnsi="Times New Roman" w:cs="Times New Roman"/>
          <w:i/>
          <w:noProof/>
          <w:sz w:val="24"/>
          <w:szCs w:val="24"/>
          <w:lang w:val="pt-BR" w:eastAsia="pt-BR"/>
        </w:rPr>
        <w:t>E</w:t>
      </w:r>
      <w:r w:rsidRPr="00B370C3">
        <w:rPr>
          <w:rFonts w:ascii="Times New Roman" w:hAnsi="Times New Roman" w:cs="Times New Roman"/>
          <w:i/>
          <w:noProof/>
          <w:sz w:val="24"/>
          <w:szCs w:val="24"/>
          <w:lang w:val="pt-BR" w:eastAsia="pt-BR"/>
        </w:rPr>
        <w:t xml:space="preserve">tapa 1 </w:t>
      </w:r>
      <w:r w:rsidRPr="00B370C3"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 w:rsidR="00B370C3" w:rsidRPr="00B370C3">
        <w:rPr>
          <w:rFonts w:ascii="Times New Roman" w:hAnsi="Times New Roman" w:cs="Times New Roman"/>
          <w:i/>
          <w:noProof/>
          <w:sz w:val="24"/>
          <w:szCs w:val="24"/>
          <w:lang w:val="pt-BR" w:eastAsia="pt-BR"/>
        </w:rPr>
        <w:t>E</w:t>
      </w:r>
      <w:r w:rsidRPr="00B370C3">
        <w:rPr>
          <w:rFonts w:ascii="Times New Roman" w:hAnsi="Times New Roman" w:cs="Times New Roman"/>
          <w:i/>
          <w:noProof/>
          <w:sz w:val="24"/>
          <w:szCs w:val="24"/>
          <w:lang w:val="pt-BR" w:eastAsia="pt-BR"/>
        </w:rPr>
        <w:t>tapa 2.</w:t>
      </w:r>
    </w:p>
    <w:p w:rsidR="00696218" w:rsidRPr="00B979D9" w:rsidRDefault="00696218" w:rsidP="00B979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dvP4DF60E" w:hAnsi="Times New Roman" w:cs="Times New Roman"/>
          <w:sz w:val="24"/>
          <w:szCs w:val="24"/>
          <w:highlight w:val="red"/>
          <w:lang w:val="pt-BR"/>
        </w:rPr>
      </w:pPr>
    </w:p>
    <w:p w:rsidR="00AD3AC9" w:rsidRPr="00B979D9" w:rsidRDefault="006522EC" w:rsidP="00756F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AdvP4DF60E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Em geral, a maioria dos provadores atribuiu notas acima de 7 (“gostei moderadamente”) na </w:t>
      </w:r>
      <w:r w:rsidRPr="00B979D9">
        <w:rPr>
          <w:rFonts w:ascii="Times New Roman" w:eastAsia="AdvP4DF60E" w:hAnsi="Times New Roman" w:cs="Times New Roman"/>
          <w:i/>
          <w:sz w:val="24"/>
          <w:szCs w:val="24"/>
          <w:lang w:val="pt-BR"/>
        </w:rPr>
        <w:t>Etapa 1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. Entretanto, salienta-se a elevada porcentagem de notas </w:t>
      </w:r>
      <w:r w:rsidRPr="00B979D9">
        <w:rPr>
          <w:rFonts w:ascii="Times New Roman" w:hAnsi="Times New Roman" w:cs="Times New Roman"/>
          <w:bCs/>
          <w:sz w:val="24"/>
          <w:szCs w:val="24"/>
          <w:u w:val="single"/>
          <w:lang w:val="pt-BR"/>
        </w:rPr>
        <w:t>&lt;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que 5 (“nem gostei/</w:t>
      </w:r>
      <w:r w:rsidR="00260131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nem desgostei”) no atributo sabor (51,6%), sabor residual (58,3%) e aceitação global (58,3%) para F5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, evidenciando menor aceitação deste produto. Diante destes resultados, </w:t>
      </w:r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o nível de substituição de </w:t>
      </w:r>
      <w:proofErr w:type="spellStart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NaCl</w:t>
      </w:r>
      <w:proofErr w:type="spellEnd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por </w:t>
      </w:r>
      <w:proofErr w:type="spellStart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KCl</w:t>
      </w:r>
      <w:proofErr w:type="spellEnd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deve ser restrito em virtude do gosto amargo produzido nos produtos, isso quando não são utilizados outros </w:t>
      </w:r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lastRenderedPageBreak/>
        <w:t xml:space="preserve">ingredientes </w:t>
      </w:r>
      <w:proofErr w:type="spellStart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melhoradores</w:t>
      </w:r>
      <w:proofErr w:type="spellEnd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de sabor. Segundo</w:t>
      </w:r>
      <w:r w:rsidR="001C4DAB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1C4DAB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El-Bakry</w:t>
      </w:r>
      <w:proofErr w:type="spellEnd"/>
      <w:r w:rsidR="00466B58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</w:t>
      </w:r>
      <w:proofErr w:type="spellStart"/>
      <w:r w:rsidR="00466B58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Sheehan</w:t>
      </w:r>
      <w:proofErr w:type="spellEnd"/>
      <w:r w:rsidR="00466B58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(2014)</w:t>
      </w:r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, em queijos com sabor suave, como o branco, obtém-se um bom resultado sensorial com a adição de até 50% de </w:t>
      </w:r>
      <w:proofErr w:type="spellStart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KCl</w:t>
      </w:r>
      <w:proofErr w:type="spellEnd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, sendo que o sabor amargo é mascarado pela quantidade de </w:t>
      </w:r>
      <w:proofErr w:type="spellStart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NaCl</w:t>
      </w:r>
      <w:proofErr w:type="spellEnd"/>
      <w:r w:rsidR="00AD3AC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restante. Este fato pode explicar a atribuição de notas mais elevadas às formulações F2, F3 e F4.</w:t>
      </w:r>
    </w:p>
    <w:p w:rsidR="00F27278" w:rsidRDefault="00706CA8" w:rsidP="00756F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Em relação à </w:t>
      </w:r>
      <w:r w:rsidRPr="00B979D9">
        <w:rPr>
          <w:rFonts w:ascii="Times New Roman" w:hAnsi="Times New Roman" w:cs="Times New Roman"/>
          <w:i/>
          <w:sz w:val="24"/>
          <w:szCs w:val="24"/>
          <w:lang w:val="pt-BR"/>
        </w:rPr>
        <w:t>Etapa 2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a adição do GM </w:t>
      </w:r>
      <w:r w:rsidR="004F1CA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elevou a </w:t>
      </w:r>
      <w:r w:rsidR="00442598" w:rsidRPr="00B979D9">
        <w:rPr>
          <w:rFonts w:ascii="Times New Roman" w:hAnsi="Times New Roman" w:cs="Times New Roman"/>
          <w:sz w:val="24"/>
          <w:szCs w:val="24"/>
          <w:lang w:val="pt-BR"/>
        </w:rPr>
        <w:t>frequência</w:t>
      </w:r>
      <w:r w:rsidR="004F1CA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de notas </w:t>
      </w:r>
      <w:r w:rsidR="004F1CAA" w:rsidRPr="00B979D9">
        <w:rPr>
          <w:rFonts w:ascii="Times New Roman" w:hAnsi="Times New Roman" w:cs="Times New Roman"/>
          <w:bCs/>
          <w:sz w:val="24"/>
          <w:szCs w:val="24"/>
          <w:u w:val="single"/>
          <w:lang w:val="pt-BR"/>
        </w:rPr>
        <w:t>&gt;</w:t>
      </w:r>
      <w:r w:rsidR="004F1CAA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120F35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a</w:t>
      </w:r>
      <w:r w:rsidR="004F1CAA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5</w:t>
      </w:r>
      <w:r w:rsidR="004F1CA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em todos os atributos, </w:t>
      </w:r>
      <w:r w:rsidR="004F1CAA" w:rsidRPr="00B979D9">
        <w:rPr>
          <w:rFonts w:ascii="Times New Roman" w:hAnsi="Times New Roman" w:cs="Times New Roman"/>
          <w:sz w:val="24"/>
          <w:szCs w:val="24"/>
          <w:lang w:val="pt-BR"/>
        </w:rPr>
        <w:t>demonstrando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maior ace</w:t>
      </w:r>
      <w:r w:rsidR="004F1CA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itação dos requeijões contendo </w:t>
      </w:r>
      <w:proofErr w:type="spellStart"/>
      <w:r w:rsidR="004F1CAA" w:rsidRPr="00B979D9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44259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522E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Assim, </w:t>
      </w:r>
      <w:r w:rsidR="00F27278" w:rsidRPr="00B979D9">
        <w:rPr>
          <w:rFonts w:ascii="Times New Roman" w:hAnsi="Times New Roman" w:cs="Times New Roman"/>
          <w:sz w:val="24"/>
          <w:szCs w:val="24"/>
          <w:lang w:val="pt-BR"/>
        </w:rPr>
        <w:t>o GM pode ser adicionado ao produto como um sal de ref</w:t>
      </w:r>
      <w:r w:rsidR="00883E6A">
        <w:rPr>
          <w:rFonts w:ascii="Times New Roman" w:hAnsi="Times New Roman" w:cs="Times New Roman"/>
          <w:sz w:val="24"/>
          <w:szCs w:val="24"/>
          <w:lang w:val="pt-BR"/>
        </w:rPr>
        <w:t xml:space="preserve">orço, visto que aumenta a </w:t>
      </w:r>
      <w:proofErr w:type="spellStart"/>
      <w:r w:rsidR="00883E6A">
        <w:rPr>
          <w:rFonts w:ascii="Times New Roman" w:hAnsi="Times New Roman" w:cs="Times New Roman"/>
          <w:sz w:val="24"/>
          <w:szCs w:val="24"/>
          <w:lang w:val="pt-BR"/>
        </w:rPr>
        <w:t>palata</w:t>
      </w:r>
      <w:r w:rsidR="00F27278" w:rsidRPr="00B979D9">
        <w:rPr>
          <w:rFonts w:ascii="Times New Roman" w:hAnsi="Times New Roman" w:cs="Times New Roman"/>
          <w:sz w:val="24"/>
          <w:szCs w:val="24"/>
          <w:lang w:val="pt-BR"/>
        </w:rPr>
        <w:t>bilidade</w:t>
      </w:r>
      <w:proofErr w:type="spellEnd"/>
      <w:r w:rsidR="00F2727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Além disso, proporciona um gosto característico </w:t>
      </w:r>
      <w:proofErr w:type="spellStart"/>
      <w:r w:rsidR="00F27278" w:rsidRPr="00A160A5">
        <w:rPr>
          <w:rFonts w:ascii="Times New Roman" w:hAnsi="Times New Roman" w:cs="Times New Roman"/>
          <w:i/>
          <w:sz w:val="24"/>
          <w:szCs w:val="24"/>
          <w:lang w:val="pt-BR"/>
        </w:rPr>
        <w:t>umami</w:t>
      </w:r>
      <w:proofErr w:type="spellEnd"/>
      <w:r w:rsidR="00F27278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quando sofre hidrólise durante o processamento </w:t>
      </w:r>
      <w:r w:rsidR="00466B58" w:rsidRPr="00B979D9">
        <w:rPr>
          <w:rFonts w:ascii="Times New Roman" w:hAnsi="Times New Roman" w:cs="Times New Roman"/>
          <w:sz w:val="24"/>
          <w:szCs w:val="24"/>
          <w:lang w:val="pt-BR"/>
        </w:rPr>
        <w:t>(JINAP e HAJEB, 2010)</w:t>
      </w:r>
      <w:r w:rsidR="00F27278"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846BDD" w:rsidRPr="00B979D9" w:rsidRDefault="00846BDD" w:rsidP="00756F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9B47A6" w:rsidRPr="003E024F" w:rsidRDefault="003E024F" w:rsidP="003E024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C</w:t>
      </w:r>
      <w:r w:rsidRPr="003E024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omposição </w:t>
      </w:r>
      <w:r w:rsidR="00846BDD">
        <w:rPr>
          <w:rFonts w:ascii="Times New Roman" w:hAnsi="Times New Roman" w:cs="Times New Roman"/>
          <w:b/>
          <w:bCs/>
          <w:sz w:val="24"/>
          <w:szCs w:val="24"/>
          <w:lang w:val="pt-BR"/>
        </w:rPr>
        <w:t>físico-</w:t>
      </w:r>
      <w:r w:rsidRPr="003E024F">
        <w:rPr>
          <w:rFonts w:ascii="Times New Roman" w:hAnsi="Times New Roman" w:cs="Times New Roman"/>
          <w:b/>
          <w:bCs/>
          <w:sz w:val="24"/>
          <w:szCs w:val="24"/>
          <w:lang w:val="pt-BR"/>
        </w:rPr>
        <w:t>química</w:t>
      </w:r>
    </w:p>
    <w:p w:rsidR="00120B19" w:rsidRPr="00B979D9" w:rsidRDefault="001B47FA" w:rsidP="00756F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Foram verificados os seguintes valores</w:t>
      </w:r>
      <w:r w:rsidR="00993DB0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médios (</w:t>
      </w:r>
      <w:r w:rsidR="00993DB0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±</w:t>
      </w:r>
      <w:r w:rsidR="00993DB0">
        <w:rPr>
          <w:rFonts w:ascii="Times New Roman" w:eastAsia="AdvP4DF60E" w:hAnsi="Times New Roman" w:cs="Times New Roman"/>
          <w:sz w:val="24"/>
          <w:szCs w:val="24"/>
          <w:lang w:val="pt-BR"/>
        </w:rPr>
        <w:t>desvio padrão)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para a análise de umidade (%) e cinzas 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(g.100g</w:t>
      </w:r>
      <w:r w:rsidRPr="00B979D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pt-BR"/>
        </w:rPr>
        <w:t>-1</w:t>
      </w:r>
      <w:r w:rsidRPr="00B979D9">
        <w:rPr>
          <w:rFonts w:ascii="Times New Roman" w:hAnsi="Times New Roman" w:cs="Times New Roman"/>
          <w:color w:val="000000"/>
          <w:sz w:val="24"/>
          <w:szCs w:val="24"/>
          <w:lang w:val="pt-BR"/>
        </w:rPr>
        <w:t>)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dos produtos (teste de </w:t>
      </w:r>
      <w:proofErr w:type="spellStart"/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Tukey</w:t>
      </w:r>
      <w:proofErr w:type="spellEnd"/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), respectivamente na </w:t>
      </w:r>
      <w:r w:rsidRPr="00B979D9">
        <w:rPr>
          <w:rFonts w:ascii="Times New Roman" w:eastAsia="AdvP4DF60E" w:hAnsi="Times New Roman" w:cs="Times New Roman"/>
          <w:i/>
          <w:sz w:val="24"/>
          <w:szCs w:val="24"/>
          <w:lang w:val="pt-BR"/>
        </w:rPr>
        <w:t>Etapa 1: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67,70±0,01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c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1,75±0,01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e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(F1); 70,26±0,01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a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2,15±0,02</w:t>
      </w:r>
      <w:proofErr w:type="spellStart"/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bc</w:t>
      </w:r>
      <w:proofErr w:type="spellEnd"/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(F2); 69,00±0,01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b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1,97±0,01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d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(F3); 67,76±0,05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c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1,92±0,06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d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(F4); 68,93±0,04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b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1,95±0,01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d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(F5). Na </w:t>
      </w:r>
      <w:r w:rsidRPr="00B979D9">
        <w:rPr>
          <w:rFonts w:ascii="Times New Roman" w:eastAsia="AdvP4DF60E" w:hAnsi="Times New Roman" w:cs="Times New Roman"/>
          <w:i/>
          <w:sz w:val="24"/>
          <w:szCs w:val="24"/>
          <w:lang w:val="pt-BR"/>
        </w:rPr>
        <w:t xml:space="preserve">Etapa 2 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foram verificados os seguintes resultados, respectivamente: 65,34±0,07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de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2,32±0,02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a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(F1); 65,53±0,05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d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2,23±0,01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ab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(F2); 67,85±0,07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c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2,17±0,06</w:t>
      </w:r>
      <w:proofErr w:type="spellStart"/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bc</w:t>
      </w:r>
      <w:proofErr w:type="spellEnd"/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(F3); 65,23±0,02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e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2,29±0,03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a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(F4); 64,87±0,04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f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2,13±0,02</w:t>
      </w:r>
      <w:r w:rsidRPr="00B979D9">
        <w:rPr>
          <w:rFonts w:ascii="Times New Roman" w:eastAsia="AdvP4DF60E" w:hAnsi="Times New Roman" w:cs="Times New Roman"/>
          <w:sz w:val="24"/>
          <w:szCs w:val="24"/>
          <w:vertAlign w:val="superscript"/>
          <w:lang w:val="pt-BR"/>
        </w:rPr>
        <w:t>c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(F5). Maiores teores de umidade (</w:t>
      </w:r>
      <w:r w:rsidRPr="00B979D9">
        <w:rPr>
          <w:rFonts w:ascii="Times New Roman" w:eastAsia="AdvP4DF60E" w:hAnsi="Times New Roman" w:cs="Times New Roman"/>
          <w:i/>
          <w:sz w:val="24"/>
          <w:szCs w:val="24"/>
          <w:lang w:val="pt-BR"/>
        </w:rPr>
        <w:t xml:space="preserve">Etapa 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1) foram verificado</w:t>
      </w:r>
      <w:r w:rsidR="00993DB0">
        <w:rPr>
          <w:rFonts w:ascii="Times New Roman" w:eastAsia="AdvP4DF60E" w:hAnsi="Times New Roman" w:cs="Times New Roman"/>
          <w:sz w:val="24"/>
          <w:szCs w:val="24"/>
          <w:lang w:val="pt-BR"/>
        </w:rPr>
        <w:t>s para F2, seguidos por F3 e F5, contudo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F1 e F4</w:t>
      </w:r>
      <w:r w:rsidR="00993DB0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tiveram os menores resultados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. </w:t>
      </w:r>
      <w:r w:rsidR="00120B1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Todas as formulações apresentaram teores de umidade superiores ao recomendado </w:t>
      </w:r>
      <w:r w:rsidR="00120B1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pela Portaria nº 359, de 04 de setembro de 1997 </w:t>
      </w:r>
      <w:r w:rsidR="00E66A31" w:rsidRPr="00B979D9">
        <w:rPr>
          <w:rFonts w:ascii="Times New Roman" w:hAnsi="Times New Roman" w:cs="Times New Roman"/>
          <w:sz w:val="24"/>
          <w:szCs w:val="24"/>
          <w:lang w:val="pt-BR"/>
        </w:rPr>
        <w:t>(BRASIL, 1997)</w:t>
      </w:r>
      <w:r w:rsidR="00E66A31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120B1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que aprova o regulamento técnico para fixação de identidade e qualidade de requeijão, que é de 65%. Ressalta-se que valores de umidade acima de 55% em queijo minas </w:t>
      </w:r>
      <w:proofErr w:type="spellStart"/>
      <w:r w:rsidR="00120B19" w:rsidRPr="00B979D9">
        <w:rPr>
          <w:rFonts w:ascii="Times New Roman" w:hAnsi="Times New Roman" w:cs="Times New Roman"/>
          <w:sz w:val="24"/>
          <w:szCs w:val="24"/>
          <w:lang w:val="pt-BR"/>
        </w:rPr>
        <w:t>frescal</w:t>
      </w:r>
      <w:proofErr w:type="spellEnd"/>
      <w:r w:rsidR="00120B19" w:rsidRPr="00B979D9">
        <w:rPr>
          <w:rFonts w:ascii="Times New Roman" w:hAnsi="Times New Roman" w:cs="Times New Roman"/>
          <w:sz w:val="24"/>
          <w:szCs w:val="24"/>
          <w:lang w:val="pt-BR"/>
        </w:rPr>
        <w:t>, podem torna o produto altamente perecível, o que pode ocorrer também no caso de requeijões</w:t>
      </w:r>
      <w:r w:rsidR="00B500A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(SAL</w:t>
      </w:r>
      <w:r w:rsidR="00996342" w:rsidRPr="00B979D9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B500AF" w:rsidRPr="00B979D9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99634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TI </w:t>
      </w:r>
      <w:proofErr w:type="spellStart"/>
      <w:r w:rsidR="00996342" w:rsidRPr="004C73A0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996342" w:rsidRPr="004C73A0">
        <w:rPr>
          <w:rFonts w:ascii="Times New Roman" w:hAnsi="Times New Roman" w:cs="Times New Roman"/>
          <w:sz w:val="24"/>
          <w:szCs w:val="24"/>
          <w:lang w:val="pt-BR"/>
        </w:rPr>
        <w:t xml:space="preserve"> al.,</w:t>
      </w:r>
      <w:r w:rsidR="0099634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2006)</w:t>
      </w:r>
      <w:r w:rsidR="00120B1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Este fato reduz o </w:t>
      </w:r>
      <w:proofErr w:type="spellStart"/>
      <w:r w:rsidR="00120B19" w:rsidRPr="00B979D9">
        <w:rPr>
          <w:rFonts w:ascii="Times New Roman" w:hAnsi="Times New Roman" w:cs="Times New Roman"/>
          <w:i/>
          <w:sz w:val="24"/>
          <w:szCs w:val="24"/>
          <w:lang w:val="pt-BR"/>
        </w:rPr>
        <w:t>shelf-life</w:t>
      </w:r>
      <w:proofErr w:type="spellEnd"/>
      <w:r w:rsidR="00120B1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dos produtos, devendo ser consumido nos primeiros quinze dias após sua fabricação, mesmo sob refrigeração adequada, visto que são submetidos a um processamento mínimo. </w:t>
      </w:r>
    </w:p>
    <w:p w:rsidR="0004416E" w:rsidRPr="00863DD9" w:rsidRDefault="00D33D7B" w:rsidP="00756F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dvP4DF60E" w:hAnsi="Times New Roman" w:cs="Times New Roman"/>
          <w:sz w:val="24"/>
          <w:szCs w:val="24"/>
          <w:lang w:val="pt-BR"/>
        </w:rPr>
      </w:pP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Na </w:t>
      </w:r>
      <w:r w:rsidRPr="00B979D9">
        <w:rPr>
          <w:rFonts w:ascii="Times New Roman" w:eastAsia="AdvP4DF60E" w:hAnsi="Times New Roman" w:cs="Times New Roman"/>
          <w:i/>
          <w:sz w:val="24"/>
          <w:szCs w:val="24"/>
          <w:lang w:val="pt-BR"/>
        </w:rPr>
        <w:t xml:space="preserve">Etapa 2 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m</w:t>
      </w:r>
      <w:r w:rsidR="00ED27A1">
        <w:rPr>
          <w:rFonts w:ascii="Times New Roman" w:eastAsia="AdvP4DF60E" w:hAnsi="Times New Roman" w:cs="Times New Roman"/>
          <w:sz w:val="24"/>
          <w:szCs w:val="24"/>
          <w:lang w:val="pt-BR"/>
        </w:rPr>
        <w:t>enores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teores de umidade </w:t>
      </w:r>
      <w:r w:rsidR="00ED27A1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fo</w:t>
      </w:r>
      <w:r w:rsidR="00ED27A1">
        <w:rPr>
          <w:rFonts w:ascii="Times New Roman" w:eastAsia="AdvP4DF60E" w:hAnsi="Times New Roman" w:cs="Times New Roman"/>
          <w:sz w:val="24"/>
          <w:szCs w:val="24"/>
          <w:lang w:val="pt-BR"/>
        </w:rPr>
        <w:t>ram</w:t>
      </w:r>
      <w:r w:rsidR="00ED27A1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encontrado</w:t>
      </w:r>
      <w:r w:rsidR="00ED27A1">
        <w:rPr>
          <w:rFonts w:ascii="Times New Roman" w:eastAsia="AdvP4DF60E" w:hAnsi="Times New Roman" w:cs="Times New Roman"/>
          <w:sz w:val="24"/>
          <w:szCs w:val="24"/>
          <w:lang w:val="pt-BR"/>
        </w:rPr>
        <w:t>s</w:t>
      </w:r>
      <w:r w:rsidR="00ED27A1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em F5</w:t>
      </w:r>
      <w:r w:rsidR="00ED27A1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 maiores em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F3, seguidos por F1 e F2</w:t>
      </w:r>
      <w:r w:rsidR="00ED27A1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(p&lt;0,05)</w:t>
      </w:r>
      <w:r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. </w:t>
      </w:r>
      <w:r w:rsidR="00863D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Segundo </w:t>
      </w:r>
      <w:proofErr w:type="spellStart"/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Borin</w:t>
      </w:r>
      <w:proofErr w:type="spellEnd"/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04416E" w:rsidRPr="00883E6A">
        <w:rPr>
          <w:rFonts w:ascii="Times New Roman" w:eastAsia="AdvP4DF60E" w:hAnsi="Times New Roman" w:cs="Times New Roman"/>
          <w:sz w:val="24"/>
          <w:szCs w:val="24"/>
          <w:lang w:val="pt-BR"/>
        </w:rPr>
        <w:t>et</w:t>
      </w:r>
      <w:proofErr w:type="spellEnd"/>
      <w:r w:rsidR="0004416E" w:rsidRPr="00883E6A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al</w:t>
      </w:r>
      <w:r w:rsidR="00883E6A" w:rsidRPr="00883E6A">
        <w:rPr>
          <w:rFonts w:ascii="Times New Roman" w:eastAsia="AdvP4DF60E" w:hAnsi="Times New Roman" w:cs="Times New Roman"/>
          <w:sz w:val="24"/>
          <w:szCs w:val="24"/>
          <w:lang w:val="pt-BR"/>
        </w:rPr>
        <w:t>.</w:t>
      </w:r>
      <w:r w:rsidR="004B7F5A" w:rsidRPr="00883E6A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</w:t>
      </w:r>
      <w:r w:rsidR="004B7F5A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2008),</w:t>
      </w:r>
      <w:r w:rsidR="00863D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</w:t>
      </w:r>
      <w:r w:rsidR="00863DD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o </w:t>
      </w:r>
      <w:proofErr w:type="spellStart"/>
      <w:r w:rsidR="00863DD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NaCl</w:t>
      </w:r>
      <w:proofErr w:type="spellEnd"/>
      <w:r w:rsidR="00863DD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</w:t>
      </w:r>
      <w:r w:rsidR="00863D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apresenta elevado </w:t>
      </w:r>
      <w:r w:rsidR="00863DD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potencial de retenção de água</w:t>
      </w:r>
      <w:r w:rsidR="00863D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. </w:t>
      </w:r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O inverso ocorre com o GM, que eleva a perda de água nos produtos alimentícios, visto que, apesar de sua alta solubilidade em água e estabilidade a altas temperaturas e a luz, possui baixa </w:t>
      </w:r>
      <w:proofErr w:type="spellStart"/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higroscopicidade</w:t>
      </w:r>
      <w:proofErr w:type="spellEnd"/>
      <w:r w:rsidR="00E14B89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(JINAP e HAJEB, 2010</w:t>
      </w:r>
      <w:r w:rsidR="00BB7D18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>)</w:t>
      </w:r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, </w:t>
      </w:r>
      <w:r w:rsidR="008D1D0D">
        <w:rPr>
          <w:rFonts w:ascii="Times New Roman" w:eastAsia="AdvP4DF60E" w:hAnsi="Times New Roman" w:cs="Times New Roman"/>
          <w:sz w:val="24"/>
          <w:szCs w:val="24"/>
          <w:lang w:val="pt-BR"/>
        </w:rPr>
        <w:t>efeitos</w:t>
      </w:r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que pode</w:t>
      </w:r>
      <w:r w:rsidR="008D1D0D">
        <w:rPr>
          <w:rFonts w:ascii="Times New Roman" w:eastAsia="AdvP4DF60E" w:hAnsi="Times New Roman" w:cs="Times New Roman"/>
          <w:sz w:val="24"/>
          <w:szCs w:val="24"/>
          <w:lang w:val="pt-BR"/>
        </w:rPr>
        <w:t>m</w:t>
      </w:r>
      <w:r w:rsidR="0004416E" w:rsidRPr="00B979D9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explicar a baixa umidade das formulações adicionadas de GM. </w:t>
      </w:r>
    </w:p>
    <w:p w:rsidR="00066D94" w:rsidRPr="00B979D9" w:rsidRDefault="00624B24" w:rsidP="00756F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Quanto aos teores de</w:t>
      </w:r>
      <w:r w:rsidR="00110B8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cinzas </w:t>
      </w:r>
      <w:r w:rsidR="00D90959" w:rsidRPr="00B979D9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00110B81" w:rsidRPr="00B979D9">
        <w:rPr>
          <w:rFonts w:ascii="Times New Roman" w:hAnsi="Times New Roman" w:cs="Times New Roman"/>
          <w:i/>
          <w:sz w:val="24"/>
          <w:szCs w:val="24"/>
          <w:lang w:val="pt-BR"/>
        </w:rPr>
        <w:t>Etapa 1</w:t>
      </w:r>
      <w:r w:rsidR="00D90959" w:rsidRPr="00B979D9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EC4EE3" w:rsidRPr="00B979D9">
        <w:rPr>
          <w:rFonts w:ascii="Times New Roman" w:hAnsi="Times New Roman" w:cs="Times New Roman"/>
          <w:i/>
          <w:sz w:val="24"/>
          <w:szCs w:val="24"/>
          <w:lang w:val="pt-BR"/>
        </w:rPr>
        <w:t xml:space="preserve">, </w:t>
      </w:r>
      <w:r w:rsidR="00EC4EE3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 maior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conteúdo</w:t>
      </w:r>
      <w:r w:rsidR="00110B81" w:rsidRPr="00B979D9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456384">
        <w:rPr>
          <w:rFonts w:ascii="Times New Roman" w:hAnsi="Times New Roman" w:cs="Times New Roman"/>
          <w:sz w:val="24"/>
          <w:szCs w:val="24"/>
          <w:lang w:val="pt-BR"/>
        </w:rPr>
        <w:t>foi encontrado em F2, seguido</w:t>
      </w:r>
      <w:r w:rsidR="00110B8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por F3, F4 e F5</w:t>
      </w:r>
      <w:r w:rsidR="001E7B15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110B8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que não </w:t>
      </w:r>
      <w:r w:rsidR="00EC4EE3" w:rsidRPr="00B979D9">
        <w:rPr>
          <w:rFonts w:ascii="Times New Roman" w:hAnsi="Times New Roman" w:cs="Times New Roman"/>
          <w:sz w:val="24"/>
          <w:szCs w:val="24"/>
          <w:lang w:val="pt-BR"/>
        </w:rPr>
        <w:t>apresentaram d</w:t>
      </w:r>
      <w:r w:rsidR="00461E0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iferença significativa </w:t>
      </w:r>
      <w:r w:rsidR="00D90959" w:rsidRPr="00B979D9">
        <w:rPr>
          <w:rFonts w:ascii="Times New Roman" w:hAnsi="Times New Roman" w:cs="Times New Roman"/>
          <w:sz w:val="24"/>
          <w:szCs w:val="24"/>
          <w:lang w:val="pt-BR"/>
        </w:rPr>
        <w:t>entre si</w:t>
      </w:r>
      <w:r w:rsidR="00461E0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110B81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enquanto que o menor teor foi verificado </w:t>
      </w:r>
      <w:r w:rsidR="00110B81" w:rsidRPr="00B979D9">
        <w:rPr>
          <w:rFonts w:ascii="Times New Roman" w:hAnsi="Times New Roman" w:cs="Times New Roman"/>
          <w:sz w:val="24"/>
          <w:szCs w:val="24"/>
          <w:lang w:val="pt-BR"/>
        </w:rPr>
        <w:lastRenderedPageBreak/>
        <w:t>em F1.</w:t>
      </w:r>
      <w:r w:rsidR="0041491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0EC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Essa variação </w:t>
      </w:r>
      <w:r w:rsidR="00456384">
        <w:rPr>
          <w:rFonts w:ascii="Times New Roman" w:hAnsi="Times New Roman" w:cs="Times New Roman"/>
          <w:sz w:val="24"/>
          <w:szCs w:val="24"/>
          <w:lang w:val="pt-BR"/>
        </w:rPr>
        <w:t>está</w:t>
      </w:r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relacionada às diferentes concentrações de </w:t>
      </w:r>
      <w:proofErr w:type="spellStart"/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1E7B15"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proofErr w:type="spellStart"/>
      <w:r w:rsidR="001E7B15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adicionadas a massa durante o processo de fabricação do requeijão</w:t>
      </w:r>
      <w:r w:rsidR="00E14B89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(BITTENCOURT </w:t>
      </w:r>
      <w:proofErr w:type="spellStart"/>
      <w:r w:rsidR="00E14B89" w:rsidRPr="004C73A0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E14B89" w:rsidRPr="004C73A0">
        <w:rPr>
          <w:rFonts w:ascii="Times New Roman" w:hAnsi="Times New Roman" w:cs="Times New Roman"/>
          <w:sz w:val="24"/>
          <w:szCs w:val="24"/>
          <w:lang w:val="pt-BR"/>
        </w:rPr>
        <w:t xml:space="preserve"> al.</w:t>
      </w:r>
      <w:r w:rsidR="004C73A0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E14B89" w:rsidRPr="00B979D9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E14B89" w:rsidRPr="00B979D9">
        <w:rPr>
          <w:rFonts w:ascii="Times New Roman" w:hAnsi="Times New Roman" w:cs="Times New Roman"/>
          <w:sz w:val="24"/>
          <w:szCs w:val="24"/>
          <w:lang w:val="pt-BR"/>
        </w:rPr>
        <w:t>2013)</w:t>
      </w:r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Dados que corroboram com </w:t>
      </w:r>
      <w:proofErr w:type="spellStart"/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>Broch</w:t>
      </w:r>
      <w:proofErr w:type="spellEnd"/>
      <w:r w:rsidR="00883E6A" w:rsidRPr="00883E6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883E6A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883E6A">
        <w:rPr>
          <w:rFonts w:ascii="Times New Roman" w:hAnsi="Times New Roman" w:cs="Times New Roman"/>
          <w:sz w:val="24"/>
          <w:szCs w:val="24"/>
          <w:lang w:val="pt-BR"/>
        </w:rPr>
        <w:t xml:space="preserve"> al.</w:t>
      </w:r>
      <w:r w:rsidR="00883E6A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D4912" w:rsidRPr="00B979D9">
        <w:rPr>
          <w:rFonts w:ascii="Times New Roman" w:hAnsi="Times New Roman" w:cs="Times New Roman"/>
          <w:sz w:val="24"/>
          <w:szCs w:val="24"/>
          <w:lang w:val="pt-BR"/>
        </w:rPr>
        <w:t>(2014)</w:t>
      </w:r>
      <w:r w:rsidR="000D603C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066D94" w:rsidRPr="00B979D9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0D603C">
        <w:rPr>
          <w:rFonts w:ascii="Times New Roman" w:hAnsi="Times New Roman" w:cs="Times New Roman"/>
          <w:sz w:val="24"/>
          <w:szCs w:val="24"/>
          <w:lang w:val="pt-BR"/>
        </w:rPr>
        <w:t>avaliando</w:t>
      </w:r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queijo mussarela com 100% de </w:t>
      </w:r>
      <w:proofErr w:type="spellStart"/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0D603C">
        <w:rPr>
          <w:rFonts w:ascii="Times New Roman" w:hAnsi="Times New Roman" w:cs="Times New Roman"/>
          <w:sz w:val="24"/>
          <w:szCs w:val="24"/>
          <w:lang w:val="pt-BR"/>
        </w:rPr>
        <w:t xml:space="preserve"> que</w:t>
      </w:r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apresentou menor teor de cinzas. Este fato pode ser explicado, pois os produtos que contêm uma maior combinação dos sais apresentam </w:t>
      </w:r>
      <w:r w:rsidR="000D603C">
        <w:rPr>
          <w:rFonts w:ascii="Times New Roman" w:hAnsi="Times New Roman" w:cs="Times New Roman"/>
          <w:sz w:val="24"/>
          <w:szCs w:val="24"/>
          <w:lang w:val="pt-BR"/>
        </w:rPr>
        <w:t>maior concentração</w:t>
      </w:r>
      <w:r w:rsidR="00066D9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de minerais em sua composição química.</w:t>
      </w:r>
    </w:p>
    <w:p w:rsidR="00E86A0F" w:rsidRPr="00B979D9" w:rsidRDefault="00EF67A4" w:rsidP="00756F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Na </w:t>
      </w:r>
      <w:r w:rsidRPr="00B979D9">
        <w:rPr>
          <w:rFonts w:ascii="Times New Roman" w:hAnsi="Times New Roman" w:cs="Times New Roman"/>
          <w:i/>
          <w:sz w:val="24"/>
          <w:szCs w:val="24"/>
          <w:lang w:val="pt-BR"/>
        </w:rPr>
        <w:t>Etapa 2</w:t>
      </w:r>
      <w:r w:rsidR="00F9410C" w:rsidRPr="00E737B4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5930E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9410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 amostra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F5</w:t>
      </w:r>
      <w:r w:rsidR="005930E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apresentou a menor quantidade (p&lt;0,05) de cinzas,</w:t>
      </w:r>
      <w:r w:rsidR="00F9410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sendo o</w:t>
      </w:r>
      <w:r w:rsidR="005930E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maior teor nas demais formulações (p&gt;0,05)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F27B8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930E2" w:rsidRPr="00B979D9">
        <w:rPr>
          <w:rFonts w:ascii="Times New Roman" w:hAnsi="Times New Roman" w:cs="Times New Roman"/>
          <w:sz w:val="24"/>
          <w:szCs w:val="24"/>
          <w:lang w:val="pt-BR"/>
        </w:rPr>
        <w:t>Destaca-se que, em geral, a adição de GM aos requeijões</w:t>
      </w:r>
      <w:r w:rsidR="00C51C8C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elevou o conteúdo de cinzas</w:t>
      </w:r>
      <w:r w:rsidR="005930E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780EC4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Resultados similares </w:t>
      </w:r>
      <w:r w:rsidR="00E86A0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foram encontrados por </w:t>
      </w:r>
      <w:proofErr w:type="spellStart"/>
      <w:r w:rsidR="00E86A0F" w:rsidRPr="00B979D9">
        <w:rPr>
          <w:rFonts w:ascii="Times New Roman" w:hAnsi="Times New Roman" w:cs="Times New Roman"/>
          <w:sz w:val="24"/>
          <w:szCs w:val="24"/>
          <w:lang w:val="pt-BR"/>
        </w:rPr>
        <w:t>Grummer</w:t>
      </w:r>
      <w:proofErr w:type="spellEnd"/>
      <w:r w:rsidR="00E86A0F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86A0F" w:rsidRPr="004C73A0">
        <w:rPr>
          <w:rFonts w:ascii="Times New Roman" w:hAnsi="Times New Roman" w:cs="Times New Roman"/>
          <w:bCs/>
          <w:sz w:val="24"/>
          <w:szCs w:val="24"/>
          <w:lang w:val="pt-BR"/>
        </w:rPr>
        <w:t>et</w:t>
      </w:r>
      <w:proofErr w:type="spellEnd"/>
      <w:r w:rsidR="00E86A0F" w:rsidRPr="004C73A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al</w:t>
      </w:r>
      <w:r w:rsidR="003D4912" w:rsidRPr="004C73A0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  <w:r w:rsidR="003D491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(2013)</w:t>
      </w:r>
      <w:r w:rsidR="00E86A0F" w:rsidRPr="00B979D9">
        <w:rPr>
          <w:rFonts w:ascii="Times New Roman" w:hAnsi="Times New Roman" w:cs="Times New Roman"/>
          <w:sz w:val="24"/>
          <w:szCs w:val="24"/>
          <w:lang w:val="pt-BR"/>
        </w:rPr>
        <w:t>. Este efeito pode ser explicado, pois o GM contém 13% de sódio em sua composição química</w:t>
      </w:r>
      <w:r w:rsidR="002732F6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(CARVALHO </w:t>
      </w:r>
      <w:proofErr w:type="spellStart"/>
      <w:r w:rsidR="002732F6" w:rsidRPr="004C73A0"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 w:rsidR="002732F6" w:rsidRPr="004C73A0">
        <w:rPr>
          <w:rFonts w:ascii="Times New Roman" w:hAnsi="Times New Roman" w:cs="Times New Roman"/>
          <w:sz w:val="24"/>
          <w:szCs w:val="24"/>
          <w:lang w:val="pt-BR"/>
        </w:rPr>
        <w:t xml:space="preserve"> al.,</w:t>
      </w:r>
      <w:r w:rsidR="002732F6" w:rsidRPr="00B979D9">
        <w:rPr>
          <w:rFonts w:ascii="Times New Roman" w:hAnsi="Times New Roman" w:cs="Times New Roman"/>
          <w:i/>
          <w:sz w:val="24"/>
          <w:szCs w:val="24"/>
          <w:lang w:val="pt-BR"/>
        </w:rPr>
        <w:t xml:space="preserve"> </w:t>
      </w:r>
      <w:r w:rsidR="002732F6" w:rsidRPr="00B979D9">
        <w:rPr>
          <w:rFonts w:ascii="Times New Roman" w:hAnsi="Times New Roman" w:cs="Times New Roman"/>
          <w:sz w:val="24"/>
          <w:szCs w:val="24"/>
          <w:lang w:val="pt-BR"/>
        </w:rPr>
        <w:t>2011)</w:t>
      </w:r>
      <w:r w:rsidR="00E86A0F" w:rsidRPr="00B979D9">
        <w:rPr>
          <w:rFonts w:ascii="Times New Roman" w:hAnsi="Times New Roman" w:cs="Times New Roman"/>
          <w:sz w:val="24"/>
          <w:szCs w:val="24"/>
          <w:lang w:val="pt-BR"/>
        </w:rPr>
        <w:t>, fato que elevou a concentração de minerais nos produtos.</w:t>
      </w:r>
    </w:p>
    <w:p w:rsidR="00FF0E05" w:rsidRPr="00B979D9" w:rsidRDefault="00FF0E05" w:rsidP="00756F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>Na Tab</w:t>
      </w:r>
      <w:r w:rsidR="00194B0F">
        <w:rPr>
          <w:rFonts w:ascii="Times New Roman" w:hAnsi="Times New Roman" w:cs="Times New Roman"/>
          <w:sz w:val="24"/>
          <w:szCs w:val="24"/>
          <w:lang w:val="pt-BR"/>
        </w:rPr>
        <w:t>ela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2, </w:t>
      </w:r>
      <w:r w:rsidR="00F01767" w:rsidRPr="00B979D9">
        <w:rPr>
          <w:rFonts w:ascii="Times New Roman" w:hAnsi="Times New Roman" w:cs="Times New Roman"/>
          <w:sz w:val="24"/>
          <w:szCs w:val="24"/>
          <w:lang w:val="pt-BR"/>
        </w:rPr>
        <w:t>está descrita 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composição físico-química e valores diários recomendados (VD) do requeijão padrão, comparado com um produto referência.</w:t>
      </w:r>
    </w:p>
    <w:p w:rsidR="00DA0A54" w:rsidRPr="00B979D9" w:rsidRDefault="00DA0A54" w:rsidP="00756F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A11A01" w:rsidRPr="003E024F" w:rsidRDefault="00A11A01" w:rsidP="003E02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E024F">
        <w:rPr>
          <w:rFonts w:ascii="Times New Roman" w:hAnsi="Times New Roman" w:cs="Times New Roman"/>
          <w:b/>
          <w:bCs/>
          <w:sz w:val="24"/>
          <w:szCs w:val="24"/>
          <w:lang w:val="pt-BR"/>
        </w:rPr>
        <w:t>Tabela 2</w:t>
      </w:r>
      <w:r w:rsidR="0082231D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Pr="003E024F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Pr="003E024F">
        <w:rPr>
          <w:rFonts w:ascii="Times New Roman" w:hAnsi="Times New Roman" w:cs="Times New Roman"/>
          <w:sz w:val="24"/>
          <w:szCs w:val="24"/>
          <w:lang w:val="pt-BR"/>
        </w:rPr>
        <w:t xml:space="preserve">Composição físico-química e valores diários recomendados – VD* (porção média de 30 g) do requeijão padrão (F1) sem </w:t>
      </w:r>
      <w:proofErr w:type="spellStart"/>
      <w:r w:rsidRPr="003E024F">
        <w:rPr>
          <w:rFonts w:ascii="Times New Roman" w:hAnsi="Times New Roman" w:cs="Times New Roman"/>
          <w:sz w:val="24"/>
          <w:szCs w:val="24"/>
          <w:lang w:val="pt-BR"/>
        </w:rPr>
        <w:t>glutamato</w:t>
      </w:r>
      <w:proofErr w:type="spellEnd"/>
      <w:r w:rsidRPr="003E024F">
        <w:rPr>
          <w:rFonts w:ascii="Times New Roman" w:hAnsi="Times New Roman" w:cs="Times New Roman"/>
          <w:sz w:val="24"/>
          <w:szCs w:val="24"/>
          <w:lang w:val="pt-BR"/>
        </w:rPr>
        <w:t xml:space="preserve"> monossódico, comparados com um produto comercial de referência**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969"/>
        <w:gridCol w:w="2268"/>
        <w:gridCol w:w="1560"/>
        <w:gridCol w:w="2268"/>
      </w:tblGrid>
      <w:tr w:rsidR="00A11A01" w:rsidRPr="00E86C38" w:rsidTr="0082231D">
        <w:trPr>
          <w:trHeight w:val="169"/>
        </w:trPr>
        <w:tc>
          <w:tcPr>
            <w:tcW w:w="396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11A01" w:rsidRPr="00E86C38" w:rsidRDefault="00A11A01" w:rsidP="00756F6B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F1 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A11A01" w:rsidRPr="00E86C38" w:rsidRDefault="00A11A01" w:rsidP="00756F6B">
            <w:pPr>
              <w:spacing w:after="0" w:line="360" w:lineRule="auto"/>
              <w:ind w:left="-71" w:right="-7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Referência</w:t>
            </w:r>
            <w:proofErr w:type="spellEnd"/>
            <w:r w:rsidRPr="00E86C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**</w:t>
            </w:r>
          </w:p>
        </w:tc>
      </w:tr>
      <w:tr w:rsidR="00A11A01" w:rsidRPr="00E86C38" w:rsidTr="0082231D">
        <w:trPr>
          <w:trHeight w:val="162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11A01" w:rsidRPr="00E86C38" w:rsidRDefault="00A11A01" w:rsidP="00756F6B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Avaliação</w:t>
            </w:r>
            <w:proofErr w:type="spellEnd"/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A11A01" w:rsidRPr="00E86C38" w:rsidRDefault="00A11A01" w:rsidP="00756F6B">
            <w:pPr>
              <w:spacing w:after="0" w:line="360" w:lineRule="auto"/>
              <w:ind w:left="-70" w:right="-7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Média±</w:t>
            </w:r>
            <w:r w:rsidRPr="00E86C3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DP</w:t>
            </w:r>
            <w:proofErr w:type="spellEnd"/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VD (%)*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11A01" w:rsidRPr="00E86C38" w:rsidRDefault="00A11A01" w:rsidP="00756F6B">
            <w:pPr>
              <w:spacing w:after="0" w:line="360" w:lineRule="auto"/>
              <w:ind w:left="-30" w:right="-127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11A01" w:rsidRPr="00E86C38" w:rsidTr="0082231D">
        <w:trPr>
          <w:trHeight w:val="61"/>
        </w:trPr>
        <w:tc>
          <w:tcPr>
            <w:tcW w:w="3969" w:type="dxa"/>
            <w:noWrap/>
          </w:tcPr>
          <w:p w:rsidR="00A11A01" w:rsidRPr="00E86C38" w:rsidRDefault="00A11A01" w:rsidP="00756F6B">
            <w:pPr>
              <w:spacing w:after="0" w:line="360" w:lineRule="auto"/>
              <w:ind w:right="-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Proteínas</w:t>
            </w:r>
            <w:proofErr w:type="spellEnd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(g.100g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)***</w:t>
            </w:r>
          </w:p>
        </w:tc>
        <w:tc>
          <w:tcPr>
            <w:tcW w:w="2268" w:type="dxa"/>
            <w:noWrap/>
          </w:tcPr>
          <w:p w:rsidR="00A11A01" w:rsidRPr="00E86C38" w:rsidRDefault="00A11A01" w:rsidP="00756F6B">
            <w:pPr>
              <w:spacing w:after="0" w:line="360" w:lineRule="auto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8,90±0,07</w:t>
            </w:r>
          </w:p>
        </w:tc>
        <w:tc>
          <w:tcPr>
            <w:tcW w:w="1560" w:type="dxa"/>
            <w:noWrap/>
            <w:vAlign w:val="bottom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3,45</w:t>
            </w:r>
          </w:p>
        </w:tc>
        <w:tc>
          <w:tcPr>
            <w:tcW w:w="2268" w:type="dxa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9,60</w:t>
            </w:r>
          </w:p>
        </w:tc>
      </w:tr>
      <w:tr w:rsidR="00A11A01" w:rsidRPr="00E86C38" w:rsidTr="0082231D">
        <w:trPr>
          <w:trHeight w:val="61"/>
        </w:trPr>
        <w:tc>
          <w:tcPr>
            <w:tcW w:w="3969" w:type="dxa"/>
            <w:noWrap/>
          </w:tcPr>
          <w:p w:rsidR="00A11A01" w:rsidRPr="00E86C38" w:rsidRDefault="00A11A01" w:rsidP="00756F6B">
            <w:pPr>
              <w:spacing w:after="0" w:line="360" w:lineRule="auto"/>
              <w:ind w:right="-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Lipídios</w:t>
            </w:r>
            <w:proofErr w:type="spellEnd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(g.100g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)***</w:t>
            </w:r>
          </w:p>
        </w:tc>
        <w:tc>
          <w:tcPr>
            <w:tcW w:w="2268" w:type="dxa"/>
            <w:noWrap/>
          </w:tcPr>
          <w:p w:rsidR="00A11A01" w:rsidRPr="00E86C38" w:rsidRDefault="00A11A01" w:rsidP="00756F6B">
            <w:pPr>
              <w:spacing w:after="0" w:line="360" w:lineRule="auto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19,40±0,09</w:t>
            </w:r>
          </w:p>
        </w:tc>
        <w:tc>
          <w:tcPr>
            <w:tcW w:w="1560" w:type="dxa"/>
            <w:noWrap/>
            <w:vAlign w:val="bottom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7,18</w:t>
            </w:r>
          </w:p>
        </w:tc>
        <w:tc>
          <w:tcPr>
            <w:tcW w:w="2268" w:type="dxa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23,40</w:t>
            </w:r>
          </w:p>
        </w:tc>
      </w:tr>
      <w:tr w:rsidR="00A11A01" w:rsidRPr="00E86C38" w:rsidTr="0082231D">
        <w:trPr>
          <w:trHeight w:val="137"/>
        </w:trPr>
        <w:tc>
          <w:tcPr>
            <w:tcW w:w="3969" w:type="dxa"/>
            <w:noWrap/>
          </w:tcPr>
          <w:p w:rsidR="00A11A01" w:rsidRPr="00E86C38" w:rsidRDefault="00A11A01" w:rsidP="00756F6B">
            <w:pPr>
              <w:spacing w:after="0" w:line="360" w:lineRule="auto"/>
              <w:ind w:right="-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Carboidratos</w:t>
            </w:r>
            <w:proofErr w:type="spellEnd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(g.100g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)***</w:t>
            </w:r>
          </w:p>
        </w:tc>
        <w:tc>
          <w:tcPr>
            <w:tcW w:w="2268" w:type="dxa"/>
            <w:noWrap/>
          </w:tcPr>
          <w:p w:rsidR="00A11A01" w:rsidRPr="00E86C38" w:rsidRDefault="00A11A01" w:rsidP="00756F6B">
            <w:pPr>
              <w:spacing w:after="0" w:line="360" w:lineRule="auto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2,30±0,15</w:t>
            </w:r>
          </w:p>
        </w:tc>
        <w:tc>
          <w:tcPr>
            <w:tcW w:w="1560" w:type="dxa"/>
            <w:noWrap/>
            <w:vAlign w:val="bottom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0,23</w:t>
            </w:r>
          </w:p>
        </w:tc>
        <w:tc>
          <w:tcPr>
            <w:tcW w:w="2268" w:type="dxa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2,40</w:t>
            </w:r>
          </w:p>
        </w:tc>
      </w:tr>
      <w:tr w:rsidR="00A11A01" w:rsidRPr="00E86C38" w:rsidTr="0082231D">
        <w:trPr>
          <w:trHeight w:val="191"/>
        </w:trPr>
        <w:tc>
          <w:tcPr>
            <w:tcW w:w="3969" w:type="dxa"/>
            <w:noWrap/>
          </w:tcPr>
          <w:p w:rsidR="00A11A01" w:rsidRPr="00E86C38" w:rsidRDefault="00A11A01" w:rsidP="00756F6B">
            <w:pPr>
              <w:spacing w:after="0" w:line="360" w:lineRule="auto"/>
              <w:ind w:right="-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Calorias</w:t>
            </w:r>
            <w:proofErr w:type="spellEnd"/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(kcal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.100g</w:t>
            </w:r>
            <w:r w:rsidRPr="00E86C3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268" w:type="dxa"/>
            <w:noWrap/>
          </w:tcPr>
          <w:p w:rsidR="00A11A01" w:rsidRPr="00E86C38" w:rsidRDefault="00A11A01" w:rsidP="00756F6B">
            <w:pPr>
              <w:spacing w:after="0" w:line="360" w:lineRule="auto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220,03±0,58</w:t>
            </w:r>
          </w:p>
        </w:tc>
        <w:tc>
          <w:tcPr>
            <w:tcW w:w="1560" w:type="dxa"/>
            <w:noWrap/>
            <w:vAlign w:val="bottom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2,98</w:t>
            </w:r>
          </w:p>
        </w:tc>
        <w:tc>
          <w:tcPr>
            <w:tcW w:w="2268" w:type="dxa"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257,00</w:t>
            </w:r>
          </w:p>
        </w:tc>
      </w:tr>
      <w:tr w:rsidR="00A11A01" w:rsidRPr="00E86C38" w:rsidTr="0082231D">
        <w:trPr>
          <w:trHeight w:val="61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11A01" w:rsidRPr="00E86C38" w:rsidRDefault="00A11A01" w:rsidP="00756F6B">
            <w:pPr>
              <w:spacing w:after="0" w:line="36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Fibra</w:t>
            </w:r>
            <w:proofErr w:type="spellEnd"/>
            <w:r w:rsidRPr="00E8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alimentar</w:t>
            </w:r>
            <w:proofErr w:type="spellEnd"/>
            <w:r w:rsidRPr="00E86C38">
              <w:rPr>
                <w:rFonts w:ascii="Times New Roman" w:hAnsi="Times New Roman" w:cs="Times New Roman"/>
                <w:sz w:val="24"/>
                <w:szCs w:val="24"/>
              </w:rPr>
              <w:t xml:space="preserve"> (g.100g</w:t>
            </w:r>
            <w:r w:rsidRPr="00E86C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11A01" w:rsidRPr="00E86C38" w:rsidRDefault="00A11A01" w:rsidP="00756F6B">
            <w:pPr>
              <w:spacing w:after="0" w:line="360" w:lineRule="auto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11A01" w:rsidRPr="00E86C38" w:rsidRDefault="00A11A01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C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11A01" w:rsidRPr="00E86C38" w:rsidRDefault="00391203" w:rsidP="00756F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A11A01" w:rsidRPr="00E86C38" w:rsidRDefault="00A11A01" w:rsidP="0041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pt-BR"/>
        </w:rPr>
      </w:pPr>
      <w:r w:rsidRPr="00E86C38">
        <w:rPr>
          <w:rFonts w:ascii="Times New Roman" w:hAnsi="Times New Roman" w:cs="Times New Roman"/>
          <w:sz w:val="20"/>
          <w:szCs w:val="20"/>
          <w:lang w:val="pt-BR"/>
        </w:rPr>
        <w:t xml:space="preserve">Letras diferentes na linha indicam diferença significativa pelo teste de t de </w:t>
      </w:r>
      <w:proofErr w:type="spellStart"/>
      <w:r w:rsidRPr="00E86C38">
        <w:rPr>
          <w:rFonts w:ascii="Times New Roman" w:hAnsi="Times New Roman" w:cs="Times New Roman"/>
          <w:i/>
          <w:iCs/>
          <w:sz w:val="20"/>
          <w:szCs w:val="20"/>
          <w:lang w:val="pt-BR"/>
        </w:rPr>
        <w:t>student</w:t>
      </w:r>
      <w:proofErr w:type="spellEnd"/>
      <w:r w:rsidRPr="00E86C38">
        <w:rPr>
          <w:rFonts w:ascii="Times New Roman" w:hAnsi="Times New Roman" w:cs="Times New Roman"/>
          <w:sz w:val="20"/>
          <w:szCs w:val="20"/>
          <w:lang w:val="pt-BR"/>
        </w:rPr>
        <w:t xml:space="preserve"> (p&lt;0,05); *VD: nutrientes avaliados pela média da DRI (2005), com base numa dieta de </w:t>
      </w:r>
      <w:r w:rsidRPr="00E86C38">
        <w:rPr>
          <w:rStyle w:val="mediumtext1"/>
          <w:rFonts w:ascii="Times New Roman" w:hAnsi="Times New Roman"/>
          <w:color w:val="000000"/>
          <w:sz w:val="20"/>
          <w:szCs w:val="20"/>
          <w:shd w:val="clear" w:color="auto" w:fill="FFFFFF"/>
          <w:lang w:val="pt-BR"/>
        </w:rPr>
        <w:t xml:space="preserve">2.214,00 </w:t>
      </w:r>
      <w:r w:rsidRPr="00E86C38">
        <w:rPr>
          <w:rFonts w:ascii="Times New Roman" w:hAnsi="Times New Roman" w:cs="Times New Roman"/>
          <w:sz w:val="20"/>
          <w:szCs w:val="20"/>
          <w:lang w:val="pt-BR"/>
        </w:rPr>
        <w:t xml:space="preserve">kcal/ dia; **Valores comparados com requeijão cremoso (TACO, 2011); ***Valores calculados em base úmida; </w:t>
      </w:r>
      <w:r w:rsidRPr="00E86C38">
        <w:rPr>
          <w:rFonts w:ascii="Times New Roman" w:hAnsi="Times New Roman" w:cs="Times New Roman"/>
          <w:iCs/>
          <w:sz w:val="20"/>
          <w:szCs w:val="20"/>
          <w:lang w:val="pt-BR"/>
        </w:rPr>
        <w:t>DP</w:t>
      </w:r>
      <w:r w:rsidRPr="00E86C38">
        <w:rPr>
          <w:rFonts w:ascii="Times New Roman" w:hAnsi="Times New Roman" w:cs="Times New Roman"/>
          <w:sz w:val="20"/>
          <w:szCs w:val="20"/>
          <w:lang w:val="pt-BR"/>
        </w:rPr>
        <w:t>: desvio padrão da média.</w:t>
      </w:r>
      <w:r w:rsidRPr="00E86C38">
        <w:rPr>
          <w:rFonts w:ascii="Times New Roman" w:hAnsi="Times New Roman" w:cs="Times New Roman"/>
          <w:i/>
          <w:sz w:val="20"/>
          <w:szCs w:val="20"/>
          <w:lang w:val="pt-BR"/>
        </w:rPr>
        <w:t xml:space="preserve"> </w:t>
      </w:r>
    </w:p>
    <w:p w:rsidR="00A11A01" w:rsidRPr="00391203" w:rsidRDefault="00A11A01" w:rsidP="00413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017B73" w:rsidRPr="00B979D9" w:rsidRDefault="00FB0A74" w:rsidP="00756F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vertAlign w:val="subscript"/>
          <w:lang w:val="pt-BR"/>
        </w:rPr>
      </w:pPr>
      <w:r w:rsidRPr="00391203">
        <w:rPr>
          <w:rFonts w:ascii="Times New Roman" w:hAnsi="Times New Roman" w:cs="Times New Roman"/>
          <w:sz w:val="24"/>
          <w:szCs w:val="24"/>
          <w:lang w:val="pt-BR"/>
        </w:rPr>
        <w:t xml:space="preserve">Resultados superiores </w:t>
      </w:r>
      <w:r w:rsidR="00391203">
        <w:rPr>
          <w:rFonts w:ascii="Times New Roman" w:hAnsi="Times New Roman" w:cs="Times New Roman"/>
          <w:sz w:val="24"/>
          <w:szCs w:val="24"/>
          <w:lang w:val="pt-BR"/>
        </w:rPr>
        <w:t xml:space="preserve">aos do presente estudo </w:t>
      </w:r>
      <w:r w:rsidR="003A73F0" w:rsidRPr="00391203">
        <w:rPr>
          <w:rFonts w:ascii="Times New Roman" w:hAnsi="Times New Roman" w:cs="Times New Roman"/>
          <w:sz w:val="24"/>
          <w:szCs w:val="24"/>
          <w:lang w:val="pt-BR"/>
        </w:rPr>
        <w:t xml:space="preserve">foram relatados por </w:t>
      </w:r>
      <w:proofErr w:type="spellStart"/>
      <w:r w:rsidR="003A73F0" w:rsidRPr="00391203">
        <w:rPr>
          <w:rFonts w:ascii="Times New Roman" w:hAnsi="Times New Roman" w:cs="Times New Roman"/>
          <w:sz w:val="24"/>
          <w:szCs w:val="24"/>
          <w:lang w:val="pt-BR"/>
        </w:rPr>
        <w:t>Grummer</w:t>
      </w:r>
      <w:proofErr w:type="spellEnd"/>
      <w:r w:rsidR="003A73F0" w:rsidRPr="0039120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3A73F0" w:rsidRPr="00391203">
        <w:rPr>
          <w:rFonts w:ascii="Times New Roman" w:hAnsi="Times New Roman" w:cs="Times New Roman"/>
          <w:bCs/>
          <w:sz w:val="24"/>
          <w:szCs w:val="24"/>
          <w:lang w:val="pt-BR"/>
        </w:rPr>
        <w:t>et</w:t>
      </w:r>
      <w:proofErr w:type="spellEnd"/>
      <w:r w:rsidR="003A73F0" w:rsidRP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al</w:t>
      </w:r>
      <w:r w:rsidR="005E7D28" w:rsidRPr="00391203">
        <w:rPr>
          <w:rFonts w:ascii="Times New Roman" w:hAnsi="Times New Roman" w:cs="Times New Roman"/>
          <w:bCs/>
          <w:sz w:val="24"/>
          <w:szCs w:val="24"/>
          <w:lang w:val="pt-BR"/>
        </w:rPr>
        <w:t>. (2013)</w:t>
      </w:r>
      <w:r w:rsidR="003A73F0" w:rsidRP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3A73F0" w:rsidRPr="00391203">
        <w:rPr>
          <w:rFonts w:ascii="Times New Roman" w:hAnsi="Times New Roman" w:cs="Times New Roman"/>
          <w:sz w:val="24"/>
          <w:szCs w:val="24"/>
          <w:lang w:val="pt-BR"/>
        </w:rPr>
        <w:t>em rel</w:t>
      </w:r>
      <w:r w:rsidR="00391203">
        <w:rPr>
          <w:rFonts w:ascii="Times New Roman" w:hAnsi="Times New Roman" w:cs="Times New Roman"/>
          <w:sz w:val="24"/>
          <w:szCs w:val="24"/>
          <w:lang w:val="pt-BR"/>
        </w:rPr>
        <w:t>ação as proteínas e os lipídios</w:t>
      </w:r>
      <w:r w:rsidR="003A73F0" w:rsidRPr="00391203">
        <w:rPr>
          <w:rFonts w:ascii="Times New Roman" w:hAnsi="Times New Roman" w:cs="Times New Roman"/>
          <w:bCs/>
          <w:sz w:val="24"/>
          <w:szCs w:val="24"/>
          <w:lang w:val="pt-BR"/>
        </w:rPr>
        <w:t>. Fato similar foi observado para todas as avaliações quando se comparou F1 ao produto de referência</w:t>
      </w:r>
      <w:r w:rsidR="00F123A3" w:rsidRP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(TACO, 2011)</w:t>
      </w:r>
      <w:r w:rsidR="003A73F0" w:rsidRPr="00391203">
        <w:rPr>
          <w:rFonts w:ascii="Times New Roman" w:hAnsi="Times New Roman" w:cs="Times New Roman"/>
          <w:bCs/>
          <w:sz w:val="24"/>
          <w:szCs w:val="24"/>
          <w:lang w:val="pt-BR"/>
        </w:rPr>
        <w:t>, o que pode ser explicado pelos diferentes ingredientes utilizados nas formulações. Destaca-se que o teor de lipídios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do requeijão formulado nesta pesquisa está abaixo do recomendado pela Legis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>lação Brasileira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>(5</w:t>
      </w:r>
      <w:r w:rsidR="003A73F0" w:rsidRPr="00B979D9">
        <w:rPr>
          <w:rFonts w:ascii="Times New Roman" w:hAnsi="Times New Roman" w:cs="Times New Roman"/>
          <w:sz w:val="24"/>
          <w:szCs w:val="24"/>
          <w:lang w:val="pt-BR"/>
        </w:rPr>
        <w:t>5%</w:t>
      </w:r>
      <w:r w:rsidR="00391203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  <w:r w:rsidR="00391203" w:rsidRPr="00B979D9">
        <w:rPr>
          <w:rFonts w:ascii="Times New Roman" w:hAnsi="Times New Roman" w:cs="Times New Roman"/>
          <w:sz w:val="24"/>
          <w:szCs w:val="24"/>
          <w:lang w:val="pt-BR"/>
        </w:rPr>
        <w:t>(BRASIL, 1997</w:t>
      </w:r>
      <w:r w:rsidR="00391203">
        <w:rPr>
          <w:rFonts w:ascii="Times New Roman" w:hAnsi="Times New Roman" w:cs="Times New Roman"/>
          <w:sz w:val="24"/>
          <w:szCs w:val="24"/>
          <w:lang w:val="pt-BR"/>
        </w:rPr>
        <w:t>).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>Contudo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, conforme a RDC n</w:t>
      </w:r>
      <w:r w:rsidR="0007674B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º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. 54</w:t>
      </w:r>
      <w:r w:rsidR="00086FEB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de 12 de novembro de 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2012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391203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(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>BRASIL</w:t>
      </w:r>
      <w:r w:rsidR="00391203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, 2012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>)</w:t>
      </w:r>
      <w:r w:rsidR="004138CE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, pode-se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classificar 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o requeijão 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lastRenderedPageBreak/>
        <w:t>desta pesquisa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como </w:t>
      </w:r>
      <w:r w:rsidR="003A73F0"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>light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, já que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houve redução de</w:t>
      </w:r>
      <w:r w:rsidR="003A73F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mais de 25% do seu teor lipídico</w:t>
      </w:r>
      <w:r w:rsidR="00391203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comparado ao produto comercializado</w:t>
      </w:r>
      <w:r w:rsidR="00E86C38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</w:p>
    <w:p w:rsidR="001F32AF" w:rsidRPr="00B979D9" w:rsidRDefault="00172787" w:rsidP="00846BD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sz w:val="24"/>
          <w:szCs w:val="24"/>
          <w:lang w:val="pt-BR"/>
        </w:rPr>
        <w:t>Na</w:t>
      </w:r>
      <w:r w:rsidR="00AC5F4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Tab</w:t>
      </w:r>
      <w:r w:rsidR="00194B0F">
        <w:rPr>
          <w:rFonts w:ascii="Times New Roman" w:hAnsi="Times New Roman" w:cs="Times New Roman"/>
          <w:bCs/>
          <w:sz w:val="24"/>
          <w:szCs w:val="24"/>
          <w:lang w:val="pt-BR"/>
        </w:rPr>
        <w:t>ela</w:t>
      </w:r>
      <w:r w:rsidR="00AC5F4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3 </w:t>
      </w:r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estão descritos </w:t>
      </w:r>
      <w:r w:rsidR="00AC5F40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os teores médios de sódio e potássio das cinco formulações de requeijão avaliadas.</w:t>
      </w:r>
    </w:p>
    <w:p w:rsidR="001F32AF" w:rsidRPr="00B979D9" w:rsidRDefault="001F32AF" w:rsidP="00756F6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  <w:sectPr w:rsidR="001F32AF" w:rsidRPr="00B979D9" w:rsidSect="00B11D30">
          <w:footerReference w:type="default" r:id="rId20"/>
          <w:pgSz w:w="12240" w:h="15840" w:code="121"/>
          <w:pgMar w:top="1134" w:right="1134" w:bottom="1134" w:left="1134" w:header="720" w:footer="720" w:gutter="0"/>
          <w:cols w:space="720"/>
          <w:docGrid w:linePitch="360"/>
        </w:sectPr>
      </w:pPr>
    </w:p>
    <w:p w:rsidR="001F32AF" w:rsidRPr="003E024F" w:rsidRDefault="003E024F" w:rsidP="003E024F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lastRenderedPageBreak/>
        <w:t>T</w:t>
      </w:r>
      <w:r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abela 3</w:t>
      </w:r>
      <w:r w:rsidR="0061405F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="0045687C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C</w:t>
      </w:r>
      <w:r w:rsidRPr="003E024F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omposição </w:t>
      </w:r>
      <w:r w:rsidR="0045687C">
        <w:rPr>
          <w:rFonts w:ascii="Times New Roman" w:hAnsi="Times New Roman" w:cs="Times New Roman"/>
          <w:bCs/>
          <w:sz w:val="24"/>
          <w:szCs w:val="24"/>
          <w:lang w:val="pt-BR"/>
        </w:rPr>
        <w:t>físico-</w:t>
      </w:r>
      <w:r w:rsidRPr="003E024F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química (sódio - </w:t>
      </w:r>
      <w:r>
        <w:rPr>
          <w:rFonts w:ascii="Times New Roman" w:hAnsi="Times New Roman" w:cs="Times New Roman"/>
          <w:bCs/>
          <w:sz w:val="24"/>
          <w:szCs w:val="24"/>
          <w:lang w:val="pt-BR"/>
        </w:rPr>
        <w:t>Na e potássio - K</w:t>
      </w:r>
      <w:r w:rsidRPr="003E024F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) </w:t>
      </w:r>
      <w:r w:rsidRPr="003E024F">
        <w:rPr>
          <w:rFonts w:ascii="Times New Roman" w:hAnsi="Times New Roman" w:cs="Times New Roman"/>
          <w:sz w:val="24"/>
          <w:szCs w:val="24"/>
          <w:lang w:val="pt-BR"/>
        </w:rPr>
        <w:t xml:space="preserve">e valores diários recomendados – </w:t>
      </w:r>
      <w:r>
        <w:rPr>
          <w:rFonts w:ascii="Times New Roman" w:hAnsi="Times New Roman" w:cs="Times New Roman"/>
          <w:sz w:val="24"/>
          <w:szCs w:val="24"/>
          <w:lang w:val="pt-BR"/>
        </w:rPr>
        <w:t>VD</w:t>
      </w:r>
      <w:r w:rsidRPr="003E024F">
        <w:rPr>
          <w:rFonts w:ascii="Times New Roman" w:hAnsi="Times New Roman" w:cs="Times New Roman"/>
          <w:sz w:val="24"/>
          <w:szCs w:val="24"/>
          <w:lang w:val="pt-BR"/>
        </w:rPr>
        <w:t xml:space="preserve"> (porção média de 30 g) </w:t>
      </w:r>
      <w:r w:rsidRPr="003E024F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das formulações de requeijão, </w:t>
      </w:r>
      <w:r>
        <w:rPr>
          <w:rFonts w:ascii="Times New Roman" w:hAnsi="Times New Roman" w:cs="Times New Roman"/>
          <w:bCs/>
          <w:i/>
          <w:sz w:val="24"/>
          <w:szCs w:val="24"/>
          <w:lang w:val="pt-BR"/>
        </w:rPr>
        <w:t>E</w:t>
      </w:r>
      <w:r w:rsidRPr="003E024F">
        <w:rPr>
          <w:rFonts w:ascii="Times New Roman" w:hAnsi="Times New Roman" w:cs="Times New Roman"/>
          <w:bCs/>
          <w:i/>
          <w:sz w:val="24"/>
          <w:szCs w:val="24"/>
          <w:lang w:val="pt-BR"/>
        </w:rPr>
        <w:t>tapas 1 e 2</w:t>
      </w:r>
    </w:p>
    <w:tbl>
      <w:tblPr>
        <w:tblStyle w:val="Tabelacomgrade"/>
        <w:tblW w:w="1378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18"/>
        <w:gridCol w:w="1559"/>
        <w:gridCol w:w="709"/>
        <w:gridCol w:w="1559"/>
        <w:gridCol w:w="709"/>
        <w:gridCol w:w="1559"/>
        <w:gridCol w:w="709"/>
        <w:gridCol w:w="1512"/>
        <w:gridCol w:w="756"/>
        <w:gridCol w:w="1417"/>
        <w:gridCol w:w="782"/>
      </w:tblGrid>
      <w:tr w:rsidR="00DA0A54" w:rsidRPr="00B979D9" w:rsidTr="004A5F50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79D9">
              <w:rPr>
                <w:rFonts w:ascii="Times New Roman" w:hAnsi="Times New Roman" w:cs="Times New Roman"/>
                <w:b/>
              </w:rPr>
              <w:t xml:space="preserve">F1 </w:t>
            </w:r>
          </w:p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(</w:t>
            </w:r>
            <w:proofErr w:type="spellStart"/>
            <w:r w:rsidRPr="00B979D9">
              <w:rPr>
                <w:rFonts w:ascii="Times New Roman" w:hAnsi="Times New Roman" w:cs="Times New Roman"/>
              </w:rPr>
              <w:t>mg</w:t>
            </w:r>
            <w:proofErr w:type="spellEnd"/>
            <w:r w:rsidRPr="00B979D9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/>
              </w:rPr>
              <w:t>VD</w:t>
            </w:r>
            <w:r w:rsidRPr="00B979D9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79D9">
              <w:rPr>
                <w:rFonts w:ascii="Times New Roman" w:hAnsi="Times New Roman" w:cs="Times New Roman"/>
                <w:b/>
              </w:rPr>
              <w:t xml:space="preserve">F2 </w:t>
            </w:r>
          </w:p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(</w:t>
            </w:r>
            <w:proofErr w:type="spellStart"/>
            <w:r w:rsidRPr="00B979D9">
              <w:rPr>
                <w:rFonts w:ascii="Times New Roman" w:hAnsi="Times New Roman" w:cs="Times New Roman"/>
              </w:rPr>
              <w:t>mg</w:t>
            </w:r>
            <w:proofErr w:type="spellEnd"/>
            <w:r w:rsidRPr="00B979D9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/>
              </w:rPr>
              <w:t>VD</w:t>
            </w:r>
            <w:r w:rsidRPr="00B979D9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/>
              </w:rPr>
              <w:t>F3</w:t>
            </w:r>
            <w:r w:rsidRPr="00B979D9">
              <w:rPr>
                <w:rFonts w:ascii="Times New Roman" w:hAnsi="Times New Roman" w:cs="Times New Roman"/>
              </w:rPr>
              <w:t xml:space="preserve"> </w:t>
            </w:r>
          </w:p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(</w:t>
            </w:r>
            <w:proofErr w:type="spellStart"/>
            <w:r w:rsidRPr="00B979D9">
              <w:rPr>
                <w:rFonts w:ascii="Times New Roman" w:hAnsi="Times New Roman" w:cs="Times New Roman"/>
              </w:rPr>
              <w:t>mg</w:t>
            </w:r>
            <w:proofErr w:type="spellEnd"/>
            <w:r w:rsidRPr="00B979D9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/>
              </w:rPr>
              <w:t xml:space="preserve">VD </w:t>
            </w:r>
            <w:r w:rsidRPr="00B979D9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79D9">
              <w:rPr>
                <w:rFonts w:ascii="Times New Roman" w:hAnsi="Times New Roman" w:cs="Times New Roman"/>
                <w:b/>
              </w:rPr>
              <w:t xml:space="preserve">F4 </w:t>
            </w:r>
          </w:p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(</w:t>
            </w:r>
            <w:proofErr w:type="spellStart"/>
            <w:r w:rsidRPr="00B979D9">
              <w:rPr>
                <w:rFonts w:ascii="Times New Roman" w:hAnsi="Times New Roman" w:cs="Times New Roman"/>
              </w:rPr>
              <w:t>mg</w:t>
            </w:r>
            <w:proofErr w:type="spellEnd"/>
            <w:r w:rsidRPr="00B979D9">
              <w:rPr>
                <w:rFonts w:ascii="Times New Roman" w:hAnsi="Times New Roman" w:cs="Times New Roman"/>
              </w:rPr>
              <w:t>/100g)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/>
              </w:rPr>
              <w:t>VD</w:t>
            </w:r>
            <w:r w:rsidRPr="00B979D9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79D9">
              <w:rPr>
                <w:rFonts w:ascii="Times New Roman" w:hAnsi="Times New Roman" w:cs="Times New Roman"/>
                <w:b/>
              </w:rPr>
              <w:t>F5</w:t>
            </w:r>
          </w:p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(</w:t>
            </w:r>
            <w:proofErr w:type="spellStart"/>
            <w:r w:rsidRPr="00B979D9">
              <w:rPr>
                <w:rFonts w:ascii="Times New Roman" w:hAnsi="Times New Roman" w:cs="Times New Roman"/>
              </w:rPr>
              <w:t>mg</w:t>
            </w:r>
            <w:proofErr w:type="spellEnd"/>
            <w:r w:rsidRPr="00B979D9">
              <w:rPr>
                <w:rFonts w:ascii="Times New Roman" w:hAnsi="Times New Roman" w:cs="Times New Roman"/>
              </w:rPr>
              <w:t>/100g)</w:t>
            </w:r>
            <w:r w:rsidRPr="00B979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/>
              </w:rPr>
              <w:t xml:space="preserve">VD </w:t>
            </w:r>
            <w:r w:rsidRPr="00B979D9">
              <w:rPr>
                <w:rFonts w:ascii="Times New Roman" w:hAnsi="Times New Roman" w:cs="Times New Roman"/>
              </w:rPr>
              <w:t>(%)</w:t>
            </w:r>
          </w:p>
        </w:tc>
      </w:tr>
      <w:tr w:rsidR="00DA0A54" w:rsidRPr="00B979D9" w:rsidTr="004A5F50">
        <w:tc>
          <w:tcPr>
            <w:tcW w:w="1378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  <w:i/>
              </w:rPr>
              <w:t>Etapa 1</w:t>
            </w:r>
          </w:p>
        </w:tc>
      </w:tr>
      <w:tr w:rsidR="00DA0A54" w:rsidRPr="00B979D9" w:rsidTr="004A5F50">
        <w:tc>
          <w:tcPr>
            <w:tcW w:w="2518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</w:rPr>
              <w:t>Na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65" w:right="-106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220,84±0,05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3,31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65" w:right="-18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color w:val="000000"/>
                <w:lang w:eastAsia="pt-BR"/>
              </w:rPr>
              <w:t>180,84</w:t>
            </w:r>
            <w:r w:rsidRPr="00B979D9">
              <w:rPr>
                <w:rFonts w:ascii="Times New Roman" w:hAnsi="Times New Roman" w:cs="Times New Roman"/>
              </w:rPr>
              <w:t>±0,08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2,71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72" w:right="-158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140,84±0,07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2,11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80" w:right="-18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color w:val="000000"/>
                <w:lang w:eastAsia="pt-BR"/>
              </w:rPr>
              <w:t>100,84</w:t>
            </w:r>
            <w:r w:rsidRPr="00B979D9">
              <w:rPr>
                <w:rFonts w:ascii="Times New Roman" w:hAnsi="Times New Roman" w:cs="Times New Roman"/>
              </w:rPr>
              <w:t>±0,10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01" w:right="-5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60,84±0,04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0,91</w:t>
            </w:r>
          </w:p>
        </w:tc>
      </w:tr>
      <w:tr w:rsidR="00DA0A54" w:rsidRPr="00B979D9" w:rsidTr="004A5F50">
        <w:tc>
          <w:tcPr>
            <w:tcW w:w="2518" w:type="dxa"/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</w:rPr>
              <w:t>% redução</w:t>
            </w:r>
          </w:p>
        </w:tc>
        <w:tc>
          <w:tcPr>
            <w:tcW w:w="1559" w:type="dxa"/>
          </w:tcPr>
          <w:p w:rsidR="00DA0A54" w:rsidRPr="00B979D9" w:rsidRDefault="00DA0A54" w:rsidP="00756F6B">
            <w:pPr>
              <w:spacing w:line="360" w:lineRule="auto"/>
              <w:ind w:left="-65" w:right="-106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A0A54" w:rsidRPr="00B979D9" w:rsidRDefault="00DA0A54" w:rsidP="00756F6B">
            <w:pPr>
              <w:spacing w:line="360" w:lineRule="auto"/>
              <w:ind w:left="-165" w:right="-18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18,11</w:t>
            </w:r>
          </w:p>
        </w:tc>
        <w:tc>
          <w:tcPr>
            <w:tcW w:w="709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A0A54" w:rsidRPr="00B979D9" w:rsidRDefault="00DA0A54" w:rsidP="00756F6B">
            <w:pPr>
              <w:spacing w:line="360" w:lineRule="auto"/>
              <w:ind w:left="-172" w:right="-158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36,23</w:t>
            </w:r>
          </w:p>
        </w:tc>
        <w:tc>
          <w:tcPr>
            <w:tcW w:w="709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DA0A54" w:rsidRPr="00B979D9" w:rsidRDefault="00DA0A54" w:rsidP="00756F6B">
            <w:pPr>
              <w:spacing w:line="360" w:lineRule="auto"/>
              <w:ind w:left="-180" w:right="-18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54,34</w:t>
            </w:r>
          </w:p>
        </w:tc>
        <w:tc>
          <w:tcPr>
            <w:tcW w:w="756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A0A54" w:rsidRPr="00B979D9" w:rsidRDefault="00DA0A54" w:rsidP="00756F6B">
            <w:pPr>
              <w:spacing w:line="360" w:lineRule="auto"/>
              <w:ind w:left="-101" w:right="-5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72,45</w:t>
            </w:r>
          </w:p>
        </w:tc>
        <w:tc>
          <w:tcPr>
            <w:tcW w:w="782" w:type="dxa"/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A0A54" w:rsidRPr="00B979D9" w:rsidTr="004A5F50">
        <w:tc>
          <w:tcPr>
            <w:tcW w:w="2518" w:type="dxa"/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</w:rPr>
              <w:t>K</w:t>
            </w:r>
          </w:p>
        </w:tc>
        <w:tc>
          <w:tcPr>
            <w:tcW w:w="1559" w:type="dxa"/>
          </w:tcPr>
          <w:p w:rsidR="00DA0A54" w:rsidRPr="00B979D9" w:rsidRDefault="00DA0A54" w:rsidP="00756F6B">
            <w:pPr>
              <w:spacing w:line="360" w:lineRule="auto"/>
              <w:ind w:left="-65" w:right="-106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70,75±0,10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709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0,86</w:t>
            </w:r>
          </w:p>
        </w:tc>
        <w:tc>
          <w:tcPr>
            <w:tcW w:w="1559" w:type="dxa"/>
          </w:tcPr>
          <w:p w:rsidR="00DA0A54" w:rsidRPr="00B979D9" w:rsidRDefault="00DA0A54" w:rsidP="00756F6B">
            <w:pPr>
              <w:spacing w:line="360" w:lineRule="auto"/>
              <w:ind w:left="-165" w:right="-18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211,72±0,09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709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2,59</w:t>
            </w:r>
          </w:p>
        </w:tc>
        <w:tc>
          <w:tcPr>
            <w:tcW w:w="1559" w:type="dxa"/>
          </w:tcPr>
          <w:p w:rsidR="00DA0A54" w:rsidRPr="00B979D9" w:rsidRDefault="00DA0A54" w:rsidP="00756F6B">
            <w:pPr>
              <w:spacing w:line="360" w:lineRule="auto"/>
              <w:ind w:left="-71" w:right="-11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236,90±0,08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709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2,89</w:t>
            </w:r>
          </w:p>
        </w:tc>
        <w:tc>
          <w:tcPr>
            <w:tcW w:w="1512" w:type="dxa"/>
          </w:tcPr>
          <w:p w:rsidR="00DA0A54" w:rsidRPr="00B979D9" w:rsidRDefault="00DA0A54" w:rsidP="00756F6B">
            <w:pPr>
              <w:spacing w:line="360" w:lineRule="auto"/>
              <w:ind w:left="-180" w:right="-18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261,59±0,09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756" w:type="dxa"/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3,20</w:t>
            </w:r>
          </w:p>
        </w:tc>
        <w:tc>
          <w:tcPr>
            <w:tcW w:w="1417" w:type="dxa"/>
          </w:tcPr>
          <w:p w:rsidR="00DA0A54" w:rsidRPr="00B979D9" w:rsidRDefault="00DA0A54" w:rsidP="00756F6B">
            <w:pPr>
              <w:spacing w:line="360" w:lineRule="auto"/>
              <w:ind w:left="-101" w:right="-5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283,80±0,07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82" w:type="dxa"/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3,47</w:t>
            </w:r>
          </w:p>
        </w:tc>
      </w:tr>
      <w:tr w:rsidR="00DA0A54" w:rsidRPr="00B979D9" w:rsidTr="004A5F50">
        <w:tc>
          <w:tcPr>
            <w:tcW w:w="2518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</w:rPr>
              <w:t>% aumento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65" w:right="-106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65" w:right="-18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199,25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72" w:right="-158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239,08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80" w:right="-18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269,74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01" w:right="-5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301,13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A0A54" w:rsidRPr="00B979D9" w:rsidTr="004A5F50">
        <w:tc>
          <w:tcPr>
            <w:tcW w:w="1378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  <w:i/>
              </w:rPr>
              <w:t>Etapa 2</w:t>
            </w:r>
          </w:p>
        </w:tc>
      </w:tr>
      <w:tr w:rsidR="00DA0A54" w:rsidRPr="00B979D9" w:rsidTr="004A5F50">
        <w:tc>
          <w:tcPr>
            <w:tcW w:w="2518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tabs>
                <w:tab w:val="center" w:pos="774"/>
              </w:tabs>
              <w:spacing w:line="360" w:lineRule="auto"/>
              <w:ind w:right="-71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</w:rPr>
              <w:t>Na</w:t>
            </w:r>
            <w:r w:rsidRPr="00B979D9">
              <w:rPr>
                <w:rFonts w:ascii="Times New Roman" w:hAnsi="Times New Roman" w:cs="Times New Roman"/>
                <w:bCs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65" w:right="-106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color w:val="000000"/>
                <w:lang w:eastAsia="pt-BR"/>
              </w:rPr>
              <w:t>257,74</w:t>
            </w:r>
            <w:r w:rsidRPr="00B979D9">
              <w:rPr>
                <w:rFonts w:ascii="Times New Roman" w:hAnsi="Times New Roman" w:cs="Times New Roman"/>
              </w:rPr>
              <w:t>±0,10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3,15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79" w:right="-18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214,74</w:t>
            </w:r>
            <w:r w:rsidRPr="00B979D9">
              <w:rPr>
                <w:rFonts w:ascii="Times New Roman" w:hAnsi="Times New Roman" w:cs="Times New Roman"/>
                <w:bCs/>
                <w:color w:val="000000"/>
              </w:rPr>
              <w:t>±0,04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2,62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71" w:right="-11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color w:val="000000"/>
                <w:lang w:eastAsia="pt-BR"/>
              </w:rPr>
              <w:t>177,74</w:t>
            </w:r>
            <w:r w:rsidRPr="00B979D9">
              <w:rPr>
                <w:rFonts w:ascii="Times New Roman" w:hAnsi="Times New Roman" w:cs="Times New Roman"/>
              </w:rPr>
              <w:t>±0,06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2,17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80" w:right="-18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137,74</w:t>
            </w:r>
            <w:r w:rsidRPr="00B979D9">
              <w:rPr>
                <w:rFonts w:ascii="Times New Roman" w:hAnsi="Times New Roman" w:cs="Times New Roman"/>
                <w:bCs/>
                <w:color w:val="000000"/>
              </w:rPr>
              <w:t>±0,04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01" w:right="-5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color w:val="000000"/>
                <w:lang w:eastAsia="pt-BR"/>
              </w:rPr>
              <w:t>97,74</w:t>
            </w:r>
            <w:r w:rsidRPr="00B979D9">
              <w:rPr>
                <w:rFonts w:ascii="Times New Roman" w:hAnsi="Times New Roman" w:cs="Times New Roman"/>
              </w:rPr>
              <w:t>±0,08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1,19</w:t>
            </w:r>
          </w:p>
        </w:tc>
      </w:tr>
      <w:tr w:rsidR="00DA0A54" w:rsidRPr="00B979D9" w:rsidTr="004A5F50">
        <w:tc>
          <w:tcPr>
            <w:tcW w:w="2518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right="-71"/>
              <w:jc w:val="both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  <w:bCs/>
              </w:rPr>
              <w:t>% aumento/redução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65" w:right="-106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16,71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79" w:right="-18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1,40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71" w:right="-11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19,52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80" w:right="-187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37,63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β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ind w:left="-101" w:right="-54"/>
              <w:jc w:val="center"/>
              <w:rPr>
                <w:rFonts w:ascii="Times New Roman" w:hAnsi="Times New Roman" w:cs="Times New Roman"/>
              </w:rPr>
            </w:pPr>
            <w:r w:rsidRPr="00B979D9">
              <w:rPr>
                <w:rFonts w:ascii="Times New Roman" w:hAnsi="Times New Roman" w:cs="Times New Roman"/>
              </w:rPr>
              <w:t>55,74</w:t>
            </w:r>
            <w:r w:rsidRPr="00B979D9">
              <w:rPr>
                <w:rFonts w:ascii="Times New Roman" w:hAnsi="Times New Roman" w:cs="Times New Roman"/>
                <w:vertAlign w:val="superscript"/>
              </w:rPr>
              <w:t>β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DA0A54" w:rsidRPr="00B979D9" w:rsidRDefault="00DA0A54" w:rsidP="00756F6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A0A54" w:rsidRPr="00B979D9" w:rsidRDefault="00DA0A54" w:rsidP="00DA0A54">
      <w:pPr>
        <w:spacing w:after="0" w:line="240" w:lineRule="auto"/>
        <w:ind w:right="-143"/>
        <w:jc w:val="both"/>
        <w:rPr>
          <w:rFonts w:ascii="Times New Roman" w:eastAsia="AdvP4DF60E" w:hAnsi="Times New Roman" w:cs="Times New Roman"/>
          <w:sz w:val="16"/>
          <w:szCs w:val="16"/>
          <w:lang w:val="pt-BR"/>
        </w:rPr>
      </w:pPr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Letras diferentes na linha indicam diferença significativa pelo teste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Tukey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 (p&lt;0,05); </w:t>
      </w:r>
      <w:r w:rsidRPr="00B979D9">
        <w:rPr>
          <w:rFonts w:ascii="Times New Roman" w:hAnsi="Times New Roman" w:cs="Times New Roman"/>
          <w:iCs/>
          <w:sz w:val="16"/>
          <w:szCs w:val="16"/>
          <w:lang w:val="pt-BR"/>
        </w:rPr>
        <w:t>DP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: Desvio Padrão da Média; VD: nutrientes avaliados considerando-se uma dieta diária de </w:t>
      </w:r>
      <w:r w:rsidRPr="00B979D9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pt-BR"/>
        </w:rPr>
        <w:t xml:space="preserve">2.000 </w:t>
      </w:r>
      <w:proofErr w:type="spellStart"/>
      <w:r w:rsidRPr="00B979D9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pt-BR"/>
        </w:rPr>
        <w:t>m</w:t>
      </w:r>
      <w:r w:rsidRPr="00B979D9">
        <w:rPr>
          <w:rStyle w:val="mediumtext1"/>
          <w:rFonts w:ascii="Times New Roman" w:hAnsi="Times New Roman"/>
          <w:sz w:val="16"/>
          <w:szCs w:val="16"/>
          <w:shd w:val="clear" w:color="auto" w:fill="FFFFFF"/>
          <w:lang w:val="pt-BR"/>
        </w:rPr>
        <w:t>g</w:t>
      </w:r>
      <w:proofErr w:type="spellEnd"/>
      <w:r w:rsidRPr="00B979D9">
        <w:rPr>
          <w:rStyle w:val="mediumtext1"/>
          <w:rFonts w:ascii="Times New Roman" w:hAnsi="Times New Roman"/>
          <w:sz w:val="16"/>
          <w:szCs w:val="16"/>
          <w:shd w:val="clear" w:color="auto" w:fill="FFFFFF"/>
          <w:lang w:val="pt-BR"/>
        </w:rPr>
        <w:t xml:space="preserve"> de Na</w:t>
      </w:r>
      <w:r w:rsidR="009A0614" w:rsidRPr="00B979D9">
        <w:rPr>
          <w:rFonts w:ascii="Times New Roman" w:hAnsi="Times New Roman" w:cs="Times New Roman"/>
          <w:sz w:val="16"/>
          <w:szCs w:val="16"/>
          <w:shd w:val="clear" w:color="auto" w:fill="FFFFFF"/>
          <w:vertAlign w:val="superscript"/>
          <w:lang w:val="pt-BR"/>
        </w:rPr>
        <w:t xml:space="preserve"> </w:t>
      </w:r>
      <w:r w:rsidR="009A0614" w:rsidRPr="00B979D9">
        <w:rPr>
          <w:rFonts w:ascii="Times New Roman" w:hAnsi="Times New Roman" w:cs="Times New Roman"/>
          <w:sz w:val="16"/>
          <w:szCs w:val="16"/>
          <w:shd w:val="clear" w:color="auto" w:fill="FFFFFF"/>
          <w:lang w:val="pt-BR"/>
        </w:rPr>
        <w:t>(WHO,</w:t>
      </w:r>
      <w:r w:rsidR="00D23375" w:rsidRPr="00B979D9">
        <w:rPr>
          <w:rFonts w:ascii="Times New Roman" w:hAnsi="Times New Roman" w:cs="Times New Roman"/>
          <w:sz w:val="16"/>
          <w:szCs w:val="16"/>
          <w:shd w:val="clear" w:color="auto" w:fill="FFFFFF"/>
          <w:lang w:val="pt-BR"/>
        </w:rPr>
        <w:t xml:space="preserve"> </w:t>
      </w:r>
      <w:r w:rsidR="009A0614" w:rsidRPr="00B979D9">
        <w:rPr>
          <w:rFonts w:ascii="Times New Roman" w:hAnsi="Times New Roman" w:cs="Times New Roman"/>
          <w:sz w:val="16"/>
          <w:szCs w:val="16"/>
          <w:shd w:val="clear" w:color="auto" w:fill="FFFFFF"/>
          <w:lang w:val="pt-BR"/>
        </w:rPr>
        <w:t>2011)</w:t>
      </w:r>
      <w:r w:rsidR="009A0614" w:rsidRPr="00B979D9">
        <w:rPr>
          <w:rFonts w:ascii="Times New Roman" w:hAnsi="Times New Roman" w:cs="Times New Roman"/>
          <w:sz w:val="16"/>
          <w:szCs w:val="16"/>
          <w:shd w:val="clear" w:color="auto" w:fill="FFFFFF"/>
          <w:vertAlign w:val="superscript"/>
          <w:lang w:val="pt-BR"/>
        </w:rPr>
        <w:t xml:space="preserve"> </w:t>
      </w:r>
      <w:r w:rsidRPr="00B979D9">
        <w:rPr>
          <w:rStyle w:val="mediumtext1"/>
          <w:rFonts w:ascii="Times New Roman" w:hAnsi="Times New Roman"/>
          <w:sz w:val="16"/>
          <w:szCs w:val="16"/>
          <w:shd w:val="clear" w:color="auto" w:fill="FFFFFF"/>
          <w:lang w:val="pt-BR"/>
        </w:rPr>
        <w:t xml:space="preserve">e </w:t>
      </w:r>
      <w:r w:rsidRPr="00B979D9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pt-BR"/>
        </w:rPr>
        <w:t xml:space="preserve">2.455 </w:t>
      </w:r>
      <w:proofErr w:type="spellStart"/>
      <w:r w:rsidRPr="00B979D9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pt-BR"/>
        </w:rPr>
        <w:t>m</w:t>
      </w:r>
      <w:r w:rsidRPr="00B979D9">
        <w:rPr>
          <w:rStyle w:val="mediumtext1"/>
          <w:rFonts w:ascii="Times New Roman" w:hAnsi="Times New Roman"/>
          <w:sz w:val="16"/>
          <w:szCs w:val="16"/>
          <w:shd w:val="clear" w:color="auto" w:fill="FFFFFF"/>
          <w:lang w:val="pt-BR"/>
        </w:rPr>
        <w:t>g</w:t>
      </w:r>
      <w:proofErr w:type="spellEnd"/>
      <w:r w:rsidRPr="00B979D9">
        <w:rPr>
          <w:rStyle w:val="mediumtext1"/>
          <w:rFonts w:ascii="Times New Roman" w:hAnsi="Times New Roman"/>
          <w:sz w:val="16"/>
          <w:szCs w:val="16"/>
          <w:shd w:val="clear" w:color="auto" w:fill="FFFFFF"/>
          <w:lang w:val="pt-BR"/>
        </w:rPr>
        <w:t xml:space="preserve"> de K</w:t>
      </w:r>
      <w:r w:rsidR="009A0614" w:rsidRPr="00B979D9">
        <w:rPr>
          <w:rStyle w:val="mediumtext1"/>
          <w:rFonts w:ascii="Times New Roman" w:hAnsi="Times New Roman"/>
          <w:sz w:val="16"/>
          <w:szCs w:val="16"/>
          <w:shd w:val="clear" w:color="auto" w:fill="FFFFFF"/>
          <w:lang w:val="pt-BR"/>
        </w:rPr>
        <w:t xml:space="preserve"> (DRI, 2005)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; </w:t>
      </w:r>
      <w:r w:rsidRPr="00B979D9">
        <w:rPr>
          <w:rFonts w:ascii="Times New Roman" w:hAnsi="Times New Roman" w:cs="Times New Roman"/>
          <w:sz w:val="16"/>
          <w:szCs w:val="16"/>
          <w:vertAlign w:val="superscript"/>
          <w:lang w:val="pt-BR"/>
        </w:rPr>
        <w:t>µ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% de aumento em relação à F1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 xml:space="preserve"> 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(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>Etapa 1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)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 xml:space="preserve">; </w:t>
      </w:r>
      <w:r w:rsidRPr="00B979D9">
        <w:rPr>
          <w:rFonts w:ascii="Times New Roman" w:hAnsi="Times New Roman" w:cs="Times New Roman"/>
          <w:sz w:val="16"/>
          <w:szCs w:val="16"/>
          <w:vertAlign w:val="superscript"/>
        </w:rPr>
        <w:t>β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% de redução em relação à F2, F3, F4 e F5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 xml:space="preserve"> 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(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>Etapa 1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)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>; Etapa 1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: F1 (0,40%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NaCl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), F2 (0,30%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NaCl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 e 0,10%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), F3 (0,20%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NaCl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 e 0,20%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), F4 (0,10%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NaCl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 e 0,30%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) e F5 (0,40% de </w:t>
      </w:r>
      <w:proofErr w:type="spellStart"/>
      <w:r w:rsidRPr="00B979D9">
        <w:rPr>
          <w:rFonts w:ascii="Times New Roman" w:hAnsi="Times New Roman" w:cs="Times New Roman"/>
          <w:sz w:val="16"/>
          <w:szCs w:val="16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); </w:t>
      </w:r>
      <w:r w:rsidRPr="00B979D9">
        <w:rPr>
          <w:rFonts w:ascii="Times New Roman" w:hAnsi="Times New Roman" w:cs="Times New Roman"/>
          <w:i/>
          <w:sz w:val="16"/>
          <w:szCs w:val="16"/>
          <w:lang w:val="pt-BR"/>
        </w:rPr>
        <w:t>Etapa 2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 xml:space="preserve">: </w:t>
      </w:r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F1 (0,40%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GM), F2 (0,30%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0,10%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GM), F3 (0,</w:t>
      </w:r>
      <w:r w:rsidR="002C0BE4">
        <w:rPr>
          <w:rFonts w:ascii="Times New Roman" w:hAnsi="Times New Roman" w:cs="Times New Roman"/>
          <w:sz w:val="18"/>
          <w:szCs w:val="18"/>
          <w:lang w:val="pt-BR"/>
        </w:rPr>
        <w:t>20</w:t>
      </w:r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0,20%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GM), F4 (0,10%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NaCl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e 0,30%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+ 0,30% de GM) e F5 (0,40% de </w:t>
      </w:r>
      <w:proofErr w:type="spellStart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>KCl</w:t>
      </w:r>
      <w:proofErr w:type="spellEnd"/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+ 0,30</w:t>
      </w:r>
      <w:r w:rsidR="00800786">
        <w:rPr>
          <w:rFonts w:ascii="Times New Roman" w:hAnsi="Times New Roman" w:cs="Times New Roman"/>
          <w:sz w:val="18"/>
          <w:szCs w:val="18"/>
          <w:lang w:val="pt-BR"/>
        </w:rPr>
        <w:t>%</w:t>
      </w:r>
      <w:r w:rsidR="002C0BE4" w:rsidRPr="0015422B">
        <w:rPr>
          <w:rFonts w:ascii="Times New Roman" w:hAnsi="Times New Roman" w:cs="Times New Roman"/>
          <w:sz w:val="18"/>
          <w:szCs w:val="18"/>
          <w:lang w:val="pt-BR"/>
        </w:rPr>
        <w:t xml:space="preserve"> de GM)</w:t>
      </w:r>
      <w:r w:rsidRPr="00B979D9">
        <w:rPr>
          <w:rFonts w:ascii="Times New Roman" w:hAnsi="Times New Roman" w:cs="Times New Roman"/>
          <w:sz w:val="16"/>
          <w:szCs w:val="16"/>
          <w:lang w:val="pt-BR"/>
        </w:rPr>
        <w:t>.</w:t>
      </w:r>
    </w:p>
    <w:p w:rsidR="00DA0A54" w:rsidRPr="00B979D9" w:rsidRDefault="00DA0A54" w:rsidP="001F32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pt-BR"/>
        </w:rPr>
      </w:pPr>
    </w:p>
    <w:p w:rsidR="00DA0A54" w:rsidRPr="00B979D9" w:rsidRDefault="00DA0A54" w:rsidP="001F32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pt-BR"/>
        </w:rPr>
      </w:pPr>
    </w:p>
    <w:p w:rsidR="001F32AF" w:rsidRPr="00B979D9" w:rsidRDefault="001F32AF" w:rsidP="001F32AF">
      <w:pPr>
        <w:spacing w:after="0" w:line="240" w:lineRule="auto"/>
        <w:rPr>
          <w:rFonts w:ascii="Times New Roman" w:hAnsi="Times New Roman" w:cs="Times New Roman"/>
          <w:lang w:val="pt-BR"/>
        </w:rPr>
        <w:sectPr w:rsidR="001F32AF" w:rsidRPr="00B979D9" w:rsidSect="00B11D30">
          <w:pgSz w:w="15840" w:h="12240" w:orient="landscape" w:code="119"/>
          <w:pgMar w:top="1134" w:right="1134" w:bottom="1134" w:left="1134" w:header="720" w:footer="720" w:gutter="0"/>
          <w:cols w:space="720"/>
          <w:docGrid w:linePitch="360"/>
        </w:sectPr>
      </w:pPr>
    </w:p>
    <w:p w:rsidR="00172787" w:rsidRDefault="00172787" w:rsidP="00B11D3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sz w:val="24"/>
          <w:szCs w:val="24"/>
          <w:lang w:val="pt-BR"/>
        </w:rPr>
        <w:lastRenderedPageBreak/>
        <w:t>Sabendo-se que a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formulação F4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(</w:t>
      </w:r>
      <w:r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>Etapa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>1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e </w:t>
      </w:r>
      <w:r w:rsidRPr="00B979D9">
        <w:rPr>
          <w:rFonts w:ascii="Times New Roman" w:hAnsi="Times New Roman" w:cs="Times New Roman"/>
          <w:bCs/>
          <w:i/>
          <w:sz w:val="24"/>
          <w:szCs w:val="24"/>
          <w:lang w:val="pt-BR"/>
        </w:rPr>
        <w:t>2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) obteve melhor aceitabilidade sensorial (Tab</w:t>
      </w:r>
      <w:r w:rsidR="00194B0F">
        <w:rPr>
          <w:rFonts w:ascii="Times New Roman" w:hAnsi="Times New Roman" w:cs="Times New Roman"/>
          <w:bCs/>
          <w:sz w:val="24"/>
          <w:szCs w:val="24"/>
          <w:lang w:val="pt-BR"/>
        </w:rPr>
        <w:t>ela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1), isso é maior teor de adição de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e aceitação semelhante ao padrão, foi possível uma redução média de 54% de sódio em relação ao padrão. Resultados similares foram observados por Gomes </w:t>
      </w:r>
      <w:proofErr w:type="spellStart"/>
      <w:r w:rsidRPr="004C73A0">
        <w:rPr>
          <w:rFonts w:ascii="Times New Roman" w:hAnsi="Times New Roman" w:cs="Times New Roman"/>
          <w:bCs/>
          <w:sz w:val="24"/>
          <w:szCs w:val="24"/>
          <w:lang w:val="pt-BR"/>
        </w:rPr>
        <w:t>et</w:t>
      </w:r>
      <w:proofErr w:type="spellEnd"/>
      <w:r w:rsidRPr="004C73A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al.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(2011)</w:t>
      </w:r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sendo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possível uma redução de 51,8% de sódio sem interferir no sabor dos produtos. </w:t>
      </w:r>
    </w:p>
    <w:p w:rsidR="00172787" w:rsidRDefault="00172787" w:rsidP="00B11D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Em virtude da importância do cloreto de sódio para a indústria, seja na conservação, melhora do sabor e outros efeitos congruentes dos produtos, a redução deste sal torna-se um desafio, visto que a ingestão excessiva desse mineral 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está associada ao aumento da pressão arterial, principal causadora de doenças cardiovasculares, assim como câncer gástrico, redução da densidade mineral óssea e obesidade (LIEM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et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al.,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2011). </w:t>
      </w:r>
    </w:p>
    <w:p w:rsidR="00172787" w:rsidRDefault="00172787" w:rsidP="00B11D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E3416" w:rsidRPr="00B979D9" w:rsidRDefault="008E3416" w:rsidP="00B11D3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C</w:t>
      </w:r>
      <w:r w:rsidR="00B11D30"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onclus</w:t>
      </w:r>
      <w:r w:rsidR="00B11D30">
        <w:rPr>
          <w:rFonts w:ascii="Times New Roman" w:hAnsi="Times New Roman" w:cs="Times New Roman"/>
          <w:b/>
          <w:bCs/>
          <w:sz w:val="24"/>
          <w:szCs w:val="24"/>
          <w:lang w:val="pt-BR"/>
        </w:rPr>
        <w:t>ão</w:t>
      </w:r>
    </w:p>
    <w:p w:rsidR="001D2ADC" w:rsidRPr="00B979D9" w:rsidRDefault="001D2ADC" w:rsidP="00B11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247C3B" w:rsidRPr="00B979D9" w:rsidRDefault="00760474" w:rsidP="00B11D3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Foi possível reduzir o teor de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NaCl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e elevar o conteúdo de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KCl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nas formulações de </w:t>
      </w:r>
      <w:r w:rsidR="00D60F5C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requeijão sem interferir na aceitação sensorial com um nível de </w:t>
      </w:r>
      <w:r w:rsidR="007D050A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adição de até 0,30% de </w:t>
      </w:r>
      <w:proofErr w:type="spellStart"/>
      <w:r w:rsidR="007D050A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KCl</w:t>
      </w:r>
      <w:proofErr w:type="spellEnd"/>
      <w:r w:rsidR="00FE399D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(redução de 75% de </w:t>
      </w:r>
      <w:proofErr w:type="spellStart"/>
      <w:r w:rsidR="00FE399D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NaCl</w:t>
      </w:r>
      <w:proofErr w:type="spellEnd"/>
      <w:r w:rsidR="00FE399D" w:rsidRPr="00B979D9">
        <w:rPr>
          <w:rFonts w:ascii="Times New Roman" w:hAnsi="Times New Roman" w:cs="Times New Roman"/>
          <w:bCs/>
          <w:sz w:val="24"/>
          <w:szCs w:val="24"/>
          <w:lang w:val="pt-BR"/>
        </w:rPr>
        <w:t>)</w:t>
      </w:r>
      <w:r w:rsidR="00EC6115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sendo que a adição de GM elevou, em geral, a aceitação dos produtos. </w:t>
      </w:r>
      <w:r w:rsidR="00247C3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Assim sendo, é possível restringir o teor de </w:t>
      </w:r>
      <w:proofErr w:type="spellStart"/>
      <w:r w:rsidR="00247C3B" w:rsidRPr="00B979D9">
        <w:rPr>
          <w:rFonts w:ascii="Times New Roman" w:hAnsi="Times New Roman" w:cs="Times New Roman"/>
          <w:sz w:val="24"/>
          <w:szCs w:val="24"/>
          <w:lang w:val="pt-BR"/>
        </w:rPr>
        <w:t>NaCl</w:t>
      </w:r>
      <w:proofErr w:type="spellEnd"/>
      <w:r w:rsidR="00247C3B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 em requeijão, principalmente através de sua utilização em conjunto com o </w:t>
      </w:r>
      <w:proofErr w:type="spellStart"/>
      <w:r w:rsidR="00247C3B" w:rsidRPr="00B979D9">
        <w:rPr>
          <w:rFonts w:ascii="Times New Roman" w:hAnsi="Times New Roman" w:cs="Times New Roman"/>
          <w:sz w:val="24"/>
          <w:szCs w:val="24"/>
          <w:lang w:val="pt-BR"/>
        </w:rPr>
        <w:t>KCl</w:t>
      </w:r>
      <w:proofErr w:type="spellEnd"/>
      <w:r w:rsidR="005029B2">
        <w:rPr>
          <w:rFonts w:ascii="Times New Roman" w:hAnsi="Times New Roman" w:cs="Times New Roman"/>
          <w:sz w:val="24"/>
          <w:szCs w:val="24"/>
          <w:lang w:val="pt-BR"/>
        </w:rPr>
        <w:t xml:space="preserve"> e GM</w:t>
      </w:r>
      <w:r w:rsidR="00247C3B" w:rsidRPr="00B979D9">
        <w:rPr>
          <w:rFonts w:ascii="Times New Roman" w:hAnsi="Times New Roman" w:cs="Times New Roman"/>
          <w:sz w:val="24"/>
          <w:szCs w:val="24"/>
          <w:lang w:val="pt-BR"/>
        </w:rPr>
        <w:t>, o que futuramente poderá reduzir o risco do desenvolvimento de patologias nos indivíduos.</w:t>
      </w:r>
    </w:p>
    <w:p w:rsidR="00E21C44" w:rsidRPr="00B979D9" w:rsidRDefault="00E21C44" w:rsidP="00B11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8E3416" w:rsidRPr="00B979D9" w:rsidRDefault="008E3416" w:rsidP="00DC409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A</w:t>
      </w:r>
      <w:r w:rsidR="00B11D30" w:rsidRPr="00B979D9">
        <w:rPr>
          <w:rFonts w:ascii="Times New Roman" w:hAnsi="Times New Roman" w:cs="Times New Roman"/>
          <w:b/>
          <w:bCs/>
          <w:sz w:val="24"/>
          <w:szCs w:val="24"/>
          <w:lang w:val="pt-BR"/>
        </w:rPr>
        <w:t>gradecimentos</w:t>
      </w:r>
    </w:p>
    <w:p w:rsidR="006B4AF9" w:rsidRPr="00B979D9" w:rsidRDefault="006B4AF9" w:rsidP="00B11D3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:rsidR="00760474" w:rsidRPr="00B979D9" w:rsidRDefault="00760474" w:rsidP="00B11D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Os autores agradecem </w:t>
      </w:r>
      <w:r w:rsidR="00516892" w:rsidRPr="00B979D9">
        <w:rPr>
          <w:rFonts w:ascii="Times New Roman" w:hAnsi="Times New Roman" w:cs="Times New Roman"/>
          <w:sz w:val="24"/>
          <w:szCs w:val="24"/>
          <w:lang w:val="pt-BR"/>
        </w:rPr>
        <w:t xml:space="preserve">ao 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Programa Institucional de Atividades </w:t>
      </w:r>
      <w:proofErr w:type="spellStart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Extensionistas</w:t>
      </w:r>
      <w:proofErr w:type="spellEnd"/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CA5AF6">
        <w:rPr>
          <w:rFonts w:ascii="Times New Roman" w:hAnsi="Times New Roman" w:cs="Times New Roman"/>
          <w:bCs/>
          <w:sz w:val="24"/>
          <w:szCs w:val="24"/>
          <w:lang w:val="pt-BR"/>
        </w:rPr>
        <w:t>(</w:t>
      </w:r>
      <w:r w:rsidRPr="00B979D9">
        <w:rPr>
          <w:rFonts w:ascii="Times New Roman" w:hAnsi="Times New Roman" w:cs="Times New Roman"/>
          <w:bCs/>
          <w:sz w:val="24"/>
          <w:szCs w:val="24"/>
          <w:lang w:val="pt-BR"/>
        </w:rPr>
        <w:t>PIAE</w:t>
      </w:r>
      <w:r w:rsidR="00CA5AF6">
        <w:rPr>
          <w:rFonts w:ascii="Times New Roman" w:hAnsi="Times New Roman" w:cs="Times New Roman"/>
          <w:bCs/>
          <w:sz w:val="24"/>
          <w:szCs w:val="24"/>
          <w:lang w:val="pt-BR"/>
        </w:rPr>
        <w:t>)</w:t>
      </w:r>
      <w:r w:rsidR="00516892" w:rsidRPr="00B979D9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da UNICENTRO pela concessão da bolsa</w:t>
      </w:r>
      <w:r w:rsidRPr="00B979D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FA2C7A" w:rsidRPr="00AB2D68" w:rsidRDefault="00FA2C7A" w:rsidP="00B11D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406669" w:rsidRPr="00B979D9" w:rsidRDefault="008E3416" w:rsidP="00B11D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highlight w:val="red"/>
        </w:rPr>
      </w:pPr>
      <w:proofErr w:type="spellStart"/>
      <w:r w:rsidRPr="00B979D9">
        <w:rPr>
          <w:rFonts w:ascii="Times New Roman" w:eastAsia="AdvP4DF60E" w:hAnsi="Times New Roman" w:cs="Times New Roman"/>
          <w:b/>
          <w:sz w:val="24"/>
          <w:szCs w:val="24"/>
        </w:rPr>
        <w:t>R</w:t>
      </w:r>
      <w:r w:rsidR="00B11D30" w:rsidRPr="00B979D9">
        <w:rPr>
          <w:rFonts w:ascii="Times New Roman" w:eastAsia="AdvP4DF60E" w:hAnsi="Times New Roman" w:cs="Times New Roman"/>
          <w:b/>
          <w:sz w:val="24"/>
          <w:szCs w:val="24"/>
        </w:rPr>
        <w:t>eferências</w:t>
      </w:r>
      <w:proofErr w:type="spellEnd"/>
    </w:p>
    <w:p w:rsidR="005029B2" w:rsidRDefault="005029B2" w:rsidP="00B11D30">
      <w:pPr>
        <w:pStyle w:val="Default"/>
        <w:spacing w:line="360" w:lineRule="auto"/>
        <w:jc w:val="both"/>
        <w:rPr>
          <w:rFonts w:ascii="Times New Roman" w:eastAsia="AdvP4DF60E" w:hAnsi="Times New Roman" w:cs="Times New Roman"/>
        </w:rPr>
      </w:pPr>
    </w:p>
    <w:p w:rsidR="00E53BEC" w:rsidRPr="00620142" w:rsidRDefault="00E53BEC" w:rsidP="00DC4093">
      <w:pPr>
        <w:pStyle w:val="Default"/>
        <w:spacing w:after="240" w:line="360" w:lineRule="auto"/>
        <w:jc w:val="both"/>
        <w:rPr>
          <w:rFonts w:ascii="Times New Roman" w:hAnsi="Times New Roman" w:cs="Times New Roman"/>
          <w:bCs/>
          <w:color w:val="auto"/>
        </w:rPr>
      </w:pPr>
      <w:r w:rsidRPr="00620142">
        <w:rPr>
          <w:rFonts w:ascii="Times New Roman" w:eastAsia="AdvP4DF60E" w:hAnsi="Times New Roman" w:cs="Times New Roman"/>
          <w:color w:val="auto"/>
        </w:rPr>
        <w:t xml:space="preserve">AGARWAL, </w:t>
      </w:r>
      <w:r w:rsidRPr="00620142">
        <w:rPr>
          <w:rFonts w:ascii="Times New Roman" w:eastAsia="ComputerModern-Regular" w:hAnsi="Times New Roman" w:cs="Times New Roman"/>
          <w:color w:val="auto"/>
        </w:rPr>
        <w:t xml:space="preserve">S.D.; MCCOY, D.; GRAVES, W.; GERARD, P.D.; CLARCK, S. Sodium content in retail Cheddar, Mozzarella, and process cheeses varies considerably in the United States. </w:t>
      </w:r>
      <w:proofErr w:type="gramStart"/>
      <w:r w:rsidRPr="00620142">
        <w:rPr>
          <w:rFonts w:ascii="Times New Roman" w:eastAsia="ComputerModern-Regular" w:hAnsi="Times New Roman" w:cs="Times New Roman"/>
          <w:b/>
          <w:color w:val="auto"/>
        </w:rPr>
        <w:t>Journal of Diary Science</w:t>
      </w:r>
      <w:r w:rsidRPr="00620142">
        <w:rPr>
          <w:rFonts w:ascii="Times New Roman" w:eastAsia="ComputerModern-Regular" w:hAnsi="Times New Roman" w:cs="Times New Roman"/>
          <w:color w:val="auto"/>
        </w:rPr>
        <w:t xml:space="preserve">, </w:t>
      </w:r>
      <w:r w:rsidR="002D6E2D" w:rsidRPr="00620142">
        <w:rPr>
          <w:rFonts w:ascii="Times New Roman" w:hAnsi="Times New Roman" w:cs="Times New Roman"/>
          <w:color w:val="auto"/>
          <w:shd w:val="clear" w:color="auto" w:fill="FFFFFF"/>
        </w:rPr>
        <w:t xml:space="preserve">Champaign, </w:t>
      </w:r>
      <w:r w:rsidRPr="00620142">
        <w:rPr>
          <w:rFonts w:ascii="Times New Roman" w:eastAsia="ComputerModern-Regular" w:hAnsi="Times New Roman" w:cs="Times New Roman"/>
          <w:color w:val="auto"/>
        </w:rPr>
        <w:t>v.94, n.3, p.1605-1615, 2011.</w:t>
      </w:r>
      <w:proofErr w:type="gramEnd"/>
    </w:p>
    <w:p w:rsidR="00E53BEC" w:rsidRPr="00620142" w:rsidRDefault="00E53BEC" w:rsidP="00DC4093">
      <w:pPr>
        <w:pStyle w:val="Default"/>
        <w:spacing w:after="240" w:line="360" w:lineRule="auto"/>
        <w:jc w:val="both"/>
        <w:rPr>
          <w:rFonts w:ascii="Times New Roman" w:hAnsi="Times New Roman" w:cs="Times New Roman"/>
          <w:bCs/>
          <w:color w:val="auto"/>
          <w:lang w:val="pt-BR"/>
        </w:rPr>
      </w:pPr>
      <w:r w:rsidRPr="00620142">
        <w:rPr>
          <w:rFonts w:ascii="Times New Roman" w:hAnsi="Times New Roman" w:cs="Times New Roman"/>
          <w:color w:val="auto"/>
        </w:rPr>
        <w:t xml:space="preserve">ALINO, M.; GRAU, R.; TOLDRÁ, F.; BLESA, E.; PAGÁN, M.J.; BARAT, J.M. </w:t>
      </w:r>
      <w:r w:rsidRPr="00620142">
        <w:rPr>
          <w:rFonts w:ascii="Times New Roman" w:hAnsi="Times New Roman" w:cs="Times New Roman"/>
          <w:bCs/>
          <w:color w:val="auto"/>
        </w:rPr>
        <w:t xml:space="preserve">Influence of sodium replacement on physicochemical properties of dry-cured loin. </w:t>
      </w:r>
      <w:proofErr w:type="spellStart"/>
      <w:r w:rsidRPr="00620142">
        <w:rPr>
          <w:rFonts w:ascii="Times New Roman" w:hAnsi="Times New Roman" w:cs="Times New Roman"/>
          <w:b/>
          <w:bCs/>
          <w:color w:val="auto"/>
          <w:lang w:val="pt-BR"/>
        </w:rPr>
        <w:t>Meat</w:t>
      </w:r>
      <w:proofErr w:type="spellEnd"/>
      <w:r w:rsidRPr="00620142">
        <w:rPr>
          <w:rFonts w:ascii="Times New Roman" w:hAnsi="Times New Roman" w:cs="Times New Roman"/>
          <w:b/>
          <w:bCs/>
          <w:color w:val="auto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bCs/>
          <w:color w:val="auto"/>
          <w:lang w:val="pt-BR"/>
        </w:rPr>
        <w:t>Science</w:t>
      </w:r>
      <w:proofErr w:type="spellEnd"/>
      <w:r w:rsidRPr="00620142">
        <w:rPr>
          <w:rFonts w:ascii="Times New Roman" w:hAnsi="Times New Roman" w:cs="Times New Roman"/>
          <w:bCs/>
          <w:color w:val="auto"/>
          <w:lang w:val="pt-BR"/>
        </w:rPr>
        <w:t xml:space="preserve">, </w:t>
      </w:r>
      <w:proofErr w:type="spellStart"/>
      <w:r w:rsidR="002D6E2D" w:rsidRPr="0061405F">
        <w:rPr>
          <w:rFonts w:ascii="Times New Roman" w:hAnsi="Times New Roman" w:cs="Times New Roman"/>
          <w:color w:val="auto"/>
          <w:shd w:val="clear" w:color="auto" w:fill="FFFFFF"/>
          <w:lang w:val="pt-BR"/>
        </w:rPr>
        <w:t>Barking</w:t>
      </w:r>
      <w:proofErr w:type="spellEnd"/>
      <w:r w:rsidR="002D6E2D" w:rsidRPr="0061405F">
        <w:rPr>
          <w:rFonts w:ascii="Times New Roman" w:hAnsi="Times New Roman" w:cs="Times New Roman"/>
          <w:color w:val="auto"/>
          <w:shd w:val="clear" w:color="auto" w:fill="FFFFFF"/>
          <w:lang w:val="pt-BR"/>
        </w:rPr>
        <w:t>,</w:t>
      </w:r>
      <w:r w:rsidR="002D6E2D" w:rsidRPr="00620142">
        <w:rPr>
          <w:rFonts w:ascii="Times New Roman" w:hAnsi="Times New Roman" w:cs="Times New Roman"/>
          <w:bCs/>
          <w:color w:val="auto"/>
          <w:lang w:val="pt-BR"/>
        </w:rPr>
        <w:t xml:space="preserve"> </w:t>
      </w:r>
      <w:r w:rsidRPr="00620142">
        <w:rPr>
          <w:rFonts w:ascii="Times New Roman" w:hAnsi="Times New Roman" w:cs="Times New Roman"/>
          <w:bCs/>
          <w:color w:val="auto"/>
          <w:lang w:val="pt-BR"/>
        </w:rPr>
        <w:t>v.83, n.3, p.423-430, 2009.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eastAsia="AdvP4DF60E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bCs/>
          <w:sz w:val="24"/>
          <w:szCs w:val="24"/>
          <w:lang w:val="pt-BR"/>
        </w:rPr>
        <w:lastRenderedPageBreak/>
        <w:t xml:space="preserve">ANDRADE, </w:t>
      </w:r>
      <w:proofErr w:type="spellStart"/>
      <w:r w:rsidRPr="00620142">
        <w:rPr>
          <w:rFonts w:ascii="Times New Roman" w:hAnsi="Times New Roman" w:cs="Times New Roman"/>
          <w:bCs/>
          <w:sz w:val="24"/>
          <w:szCs w:val="24"/>
          <w:lang w:val="pt-BR"/>
        </w:rPr>
        <w:t>T.F.</w:t>
      </w:r>
      <w:proofErr w:type="spellEnd"/>
      <w:r w:rsidRPr="00620142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Importância das análises físico-químicas no controle de qualidade de alimentos consumidos em Santa Catarina</w:t>
      </w:r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>. 2012. 32f. Monografia (Especialista em Saúde Pública) - Universidade Federal de Santa Catarina, Florianópolis, 2012.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0142">
        <w:rPr>
          <w:rFonts w:ascii="Times New Roman" w:hAnsi="Times New Roman" w:cs="Times New Roman"/>
          <w:sz w:val="24"/>
          <w:szCs w:val="24"/>
        </w:rPr>
        <w:t>AOAC International.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0142">
        <w:rPr>
          <w:rFonts w:ascii="Times New Roman" w:hAnsi="Times New Roman" w:cs="Times New Roman"/>
          <w:b/>
          <w:bCs/>
          <w:sz w:val="24"/>
          <w:szCs w:val="24"/>
        </w:rPr>
        <w:t>Official Methods of Analysis of AOAC International</w:t>
      </w:r>
      <w:r w:rsidRPr="006201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18 ed. 4 rev. Gaithersburg</w:t>
      </w:r>
      <w:r w:rsidR="00620142">
        <w:rPr>
          <w:rFonts w:ascii="Times New Roman" w:hAnsi="Times New Roman" w:cs="Times New Roman"/>
          <w:sz w:val="24"/>
          <w:szCs w:val="24"/>
        </w:rPr>
        <w:t xml:space="preserve"> (MD)</w:t>
      </w:r>
      <w:r w:rsidRPr="00620142">
        <w:rPr>
          <w:rFonts w:ascii="Times New Roman" w:hAnsi="Times New Roman" w:cs="Times New Roman"/>
          <w:sz w:val="24"/>
          <w:szCs w:val="24"/>
        </w:rPr>
        <w:t>: AOAC, 2011. 1505p.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620142">
        <w:rPr>
          <w:rFonts w:ascii="Times New Roman" w:eastAsia="ComputerModern-Regular" w:hAnsi="Times New Roman" w:cs="Times New Roman"/>
          <w:sz w:val="24"/>
          <w:szCs w:val="24"/>
        </w:rPr>
        <w:t>BIDLAS,</w:t>
      </w:r>
      <w:r w:rsidRPr="00620142">
        <w:rPr>
          <w:rFonts w:ascii="Times New Roman" w:hAnsi="Times New Roman" w:cs="Times New Roman"/>
          <w:sz w:val="24"/>
          <w:szCs w:val="24"/>
        </w:rPr>
        <w:t xml:space="preserve"> E.; LAMBERT, R.J.W. Comparing the antimicrobial effectiveness of </w:t>
      </w:r>
      <w:proofErr w:type="spellStart"/>
      <w:r w:rsidRPr="00620142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20142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 xml:space="preserve"> with a view to salt/sodium replacement.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Internacional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Journal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of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Food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Microbiology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2D6E2D" w:rsidRPr="0061405F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Amsterdam</w:t>
      </w:r>
      <w:r w:rsidR="002D6E2D" w:rsidRPr="0061405F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pt-BR"/>
        </w:rPr>
        <w:t> ,</w:t>
      </w:r>
      <w:r w:rsidR="002D6E2D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v.124, n.1, p.98-102, 2008.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BITTENCOURT,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R.H.F.P.M.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CORTEZ,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M.A.S.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MÁRSICO,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E.T.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ROSA,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R.M.S.S.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TAXI,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C.M.A.D.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FATURI, C. Caracterização de Requeijão Marajoara e Minas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Frescal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produzidos com leite de búfalas no Estado do Pará, Brasil.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</w:rPr>
        <w:t>Ciência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</w:rPr>
        <w:t xml:space="preserve"> Rural</w:t>
      </w:r>
      <w:r w:rsidRPr="00620142">
        <w:rPr>
          <w:rFonts w:ascii="Times New Roman" w:hAnsi="Times New Roman" w:cs="Times New Roman"/>
          <w:sz w:val="24"/>
          <w:szCs w:val="24"/>
        </w:rPr>
        <w:t xml:space="preserve">, </w:t>
      </w:r>
      <w:r w:rsidR="002D6E2D" w:rsidRPr="00620142">
        <w:rPr>
          <w:rFonts w:ascii="Times New Roman" w:hAnsi="Times New Roman" w:cs="Times New Roman"/>
          <w:sz w:val="24"/>
          <w:szCs w:val="24"/>
        </w:rPr>
        <w:t xml:space="preserve">Santa Maria, </w:t>
      </w:r>
      <w:r w:rsidRPr="00620142">
        <w:rPr>
          <w:rFonts w:ascii="Times New Roman" w:hAnsi="Times New Roman" w:cs="Times New Roman"/>
          <w:sz w:val="24"/>
          <w:szCs w:val="24"/>
        </w:rPr>
        <w:t>v.43, n.9, p.1687-1692, 2013.</w:t>
      </w:r>
    </w:p>
    <w:p w:rsidR="00E53BEC" w:rsidRPr="00620142" w:rsidRDefault="00E53BEC" w:rsidP="00DC4093">
      <w:pPr>
        <w:tabs>
          <w:tab w:val="left" w:pos="720"/>
        </w:tabs>
        <w:spacing w:after="24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pt-BR"/>
        </w:rPr>
      </w:pPr>
      <w:proofErr w:type="gramStart"/>
      <w:r w:rsidRPr="00620142">
        <w:rPr>
          <w:rFonts w:ascii="Times New Roman" w:hAnsi="Times New Roman" w:cs="Times New Roman"/>
          <w:bCs/>
          <w:sz w:val="24"/>
          <w:szCs w:val="24"/>
        </w:rPr>
        <w:t>BLIGH, E.G.; DYER, W.J.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0142">
        <w:rPr>
          <w:rFonts w:ascii="Times New Roman" w:hAnsi="Times New Roman" w:cs="Times New Roman"/>
          <w:sz w:val="24"/>
          <w:szCs w:val="24"/>
        </w:rPr>
        <w:t>A rapid method of total lipid extraction and purification.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Canadian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Journal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Biochemistry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and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Physiology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2D6E2D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Ottawa,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v.37, n.8, p.911-917, 1959.</w:t>
      </w:r>
      <w:r w:rsidRPr="00620142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pt-BR"/>
        </w:rPr>
        <w:t xml:space="preserve"> 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BORIN, I.; FRASCARELLI,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E.C.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MAURO,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M.A.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KIMURA, M. Efeito do pré-tratamento osmótico com sacarose e cloreto de sódio sobre a secagem convectiva de abóbora. 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Ciência e Tecnologia de Alimentos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2D6E2D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Campinas,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v.28, n.1, p.39-50, 2008.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eastAsia="AdvGulliv-R" w:hAnsi="Times New Roman" w:cs="Times New Roman"/>
          <w:sz w:val="24"/>
          <w:szCs w:val="24"/>
          <w:lang w:val="pt-BR"/>
        </w:rPr>
        <w:t xml:space="preserve">BRASIL.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Agência Nacional de Vigilância Sanitária</w:t>
      </w:r>
      <w:r w:rsidRPr="00620142">
        <w:rPr>
          <w:rFonts w:ascii="Times New Roman" w:eastAsia="AdvGulliv-R" w:hAnsi="Times New Roman" w:cs="Times New Roman"/>
          <w:sz w:val="24"/>
          <w:szCs w:val="24"/>
          <w:lang w:val="pt-BR"/>
        </w:rPr>
        <w:t xml:space="preserve"> (ANVISA)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. Resolução 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RDC nº 54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, de 12 de novembro de 2012. Dispõe sobre o Regulamento Técnico sobre Informação Nutriciona</w:t>
      </w:r>
      <w:r w:rsidR="002D6E2D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l Complementar. Diário Oficial da União. </w:t>
      </w:r>
      <w:r w:rsidR="002D6E2D" w:rsidRPr="00620142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Poder Executivo, Brasília, DF,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nov. 2012.</w:t>
      </w:r>
    </w:p>
    <w:p w:rsidR="00E53BEC" w:rsidRPr="00620142" w:rsidRDefault="00E53BEC" w:rsidP="00DC4093">
      <w:pPr>
        <w:pStyle w:val="PargrafodaLista"/>
        <w:tabs>
          <w:tab w:val="left" w:pos="142"/>
        </w:tabs>
        <w:spacing w:after="24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eastAsia="AdvGulliv-R" w:hAnsi="Times New Roman" w:cs="Times New Roman"/>
          <w:sz w:val="24"/>
          <w:szCs w:val="24"/>
        </w:rPr>
        <w:t>BRASIL</w:t>
      </w:r>
      <w:r w:rsidRPr="00620142">
        <w:rPr>
          <w:rFonts w:ascii="Times New Roman" w:hAnsi="Times New Roman" w:cs="Times New Roman"/>
          <w:sz w:val="24"/>
          <w:szCs w:val="24"/>
        </w:rPr>
        <w:t xml:space="preserve">. Ministério da Agricultura e do Abastecimento. </w:t>
      </w:r>
      <w:r w:rsidRPr="00620142">
        <w:rPr>
          <w:rFonts w:ascii="Times New Roman" w:hAnsi="Times New Roman" w:cs="Times New Roman"/>
          <w:b/>
          <w:sz w:val="24"/>
          <w:szCs w:val="24"/>
        </w:rPr>
        <w:t>Portaria nº 359</w:t>
      </w:r>
      <w:r w:rsidRPr="00620142">
        <w:rPr>
          <w:rFonts w:ascii="Times New Roman" w:hAnsi="Times New Roman" w:cs="Times New Roman"/>
          <w:sz w:val="24"/>
          <w:szCs w:val="24"/>
        </w:rPr>
        <w:t xml:space="preserve">, de 04 de setembro de 1997. Regulamento Técnico para Fixação de Identidade e Qualidade do Requeijão ou </w:t>
      </w:r>
      <w:proofErr w:type="spellStart"/>
      <w:r w:rsidRPr="00620142">
        <w:rPr>
          <w:rFonts w:ascii="Times New Roman" w:hAnsi="Times New Roman" w:cs="Times New Roman"/>
          <w:sz w:val="24"/>
          <w:szCs w:val="24"/>
        </w:rPr>
        <w:t>Requesõn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 xml:space="preserve">. </w:t>
      </w:r>
      <w:r w:rsidR="002D6E2D" w:rsidRPr="00620142">
        <w:rPr>
          <w:rFonts w:ascii="Times New Roman" w:hAnsi="Times New Roman" w:cs="Times New Roman"/>
          <w:sz w:val="24"/>
          <w:szCs w:val="24"/>
        </w:rPr>
        <w:t xml:space="preserve">Diário Oficial da União. </w:t>
      </w:r>
      <w:r w:rsidR="002D6E2D" w:rsidRPr="00620142">
        <w:rPr>
          <w:rFonts w:ascii="Times New Roman" w:hAnsi="Times New Roman" w:cs="Times New Roman"/>
          <w:bCs/>
          <w:sz w:val="24"/>
          <w:szCs w:val="24"/>
        </w:rPr>
        <w:t xml:space="preserve">Poder Executivo, Brasília, DF, </w:t>
      </w:r>
      <w:r w:rsidR="002D6E2D" w:rsidRPr="00620142">
        <w:rPr>
          <w:rFonts w:ascii="Times New Roman" w:hAnsi="Times New Roman" w:cs="Times New Roman"/>
          <w:sz w:val="24"/>
          <w:szCs w:val="24"/>
        </w:rPr>
        <w:t xml:space="preserve"> </w:t>
      </w:r>
      <w:r w:rsidRPr="00620142">
        <w:rPr>
          <w:rFonts w:ascii="Times New Roman" w:hAnsi="Times New Roman" w:cs="Times New Roman"/>
          <w:sz w:val="24"/>
          <w:szCs w:val="24"/>
        </w:rPr>
        <w:t>set. 1997.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AdvGulliv-R" w:hAnsi="Times New Roman" w:cs="Times New Roman"/>
          <w:sz w:val="24"/>
          <w:szCs w:val="24"/>
          <w:lang w:val="pt-BR"/>
        </w:rPr>
      </w:pPr>
      <w:r w:rsidRPr="00620142">
        <w:rPr>
          <w:rFonts w:ascii="Times New Roman" w:eastAsia="ComputerModern-Regular" w:hAnsi="Times New Roman" w:cs="Times New Roman"/>
          <w:sz w:val="24"/>
          <w:szCs w:val="24"/>
          <w:lang w:val="pt-BR"/>
        </w:rPr>
        <w:t xml:space="preserve">BROCH, </w:t>
      </w:r>
      <w:proofErr w:type="spellStart"/>
      <w:r w:rsidRPr="00620142">
        <w:rPr>
          <w:rFonts w:ascii="Times New Roman" w:eastAsia="ComputerModern-Regular" w:hAnsi="Times New Roman" w:cs="Times New Roman"/>
          <w:sz w:val="24"/>
          <w:szCs w:val="24"/>
          <w:lang w:val="pt-BR"/>
        </w:rPr>
        <w:t>A.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N.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CARVALHO,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C.B.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MADRONA,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G.S.</w:t>
      </w:r>
      <w:proofErr w:type="spellEnd"/>
      <w:r w:rsidRPr="00620142">
        <w:rPr>
          <w:rFonts w:ascii="Times New Roman" w:eastAsia="AdvGulliv-R" w:hAnsi="Times New Roman" w:cs="Times New Roman"/>
          <w:sz w:val="24"/>
          <w:szCs w:val="24"/>
          <w:lang w:val="pt-BR"/>
        </w:rPr>
        <w:t xml:space="preserve"> Análise sensorial de queijo mussarela com reduzido teor de sódio. </w:t>
      </w:r>
      <w:bookmarkStart w:id="4" w:name="OLE_LINK1"/>
      <w:bookmarkStart w:id="5" w:name="OLE_LINK2"/>
      <w:r w:rsidRPr="00620142">
        <w:rPr>
          <w:rFonts w:ascii="Times New Roman" w:eastAsia="AdvGulliv-R" w:hAnsi="Times New Roman" w:cs="Times New Roman"/>
          <w:b/>
          <w:sz w:val="24"/>
          <w:szCs w:val="24"/>
          <w:lang w:val="pt-BR"/>
        </w:rPr>
        <w:t>Revista GEINTEC</w:t>
      </w:r>
      <w:bookmarkEnd w:id="4"/>
      <w:bookmarkEnd w:id="5"/>
      <w:r w:rsidRPr="00620142">
        <w:rPr>
          <w:rFonts w:ascii="Times New Roman" w:eastAsia="AdvGulliv-R" w:hAnsi="Times New Roman" w:cs="Times New Roman"/>
          <w:sz w:val="24"/>
          <w:szCs w:val="24"/>
          <w:lang w:val="pt-BR"/>
        </w:rPr>
        <w:t>,</w:t>
      </w:r>
      <w:r w:rsidR="002D6E2D" w:rsidRPr="0061405F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São Cristóvão, </w:t>
      </w:r>
      <w:r w:rsidRPr="00620142">
        <w:rPr>
          <w:rFonts w:ascii="Times New Roman" w:eastAsia="AdvGulliv-R" w:hAnsi="Times New Roman" w:cs="Times New Roman"/>
          <w:sz w:val="24"/>
          <w:szCs w:val="24"/>
          <w:lang w:val="pt-BR"/>
        </w:rPr>
        <w:t>v.4, n.2, p.841-849, 2014.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t>CAMPANA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E.M.G.</w:t>
      </w:r>
      <w:proofErr w:type="spellEnd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; BRANDÃO,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A.A.</w:t>
      </w:r>
      <w:proofErr w:type="spellEnd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; MAGALHÃES, ME.; FREITAS,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E.V.de.;</w:t>
      </w:r>
      <w:proofErr w:type="spellEnd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POZZAN, R.; BRANDÃO, A.P. Pré-hipertensão em crianças e adolescentes. </w:t>
      </w:r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Revista Brasileira de Hipertensão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,</w:t>
      </w:r>
      <w:r w:rsidR="002D6E2D"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Rio de Janeiro,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v.16, n.2, p.92-102, 2009. 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CARVALHO,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P.R.R.M.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BOLOGNESI,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V.J.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BARREIRA,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S.M.W.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GARCIA,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C.E.R.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Características e segurança do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glutamato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monossódico como aditivo alimentar: artigo de revisão. </w:t>
      </w:r>
      <w:bookmarkStart w:id="6" w:name="OLE_LINK7"/>
      <w:bookmarkStart w:id="7" w:name="OLE_LINK8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Revista Visão Acadêmica</w:t>
      </w:r>
      <w:bookmarkEnd w:id="6"/>
      <w:bookmarkEnd w:id="7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2D6E2D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Curitiba,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v.12, n.1, p.53-64, 2011.</w:t>
      </w:r>
    </w:p>
    <w:p w:rsidR="00E53BEC" w:rsidRPr="0061405F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0142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COZZOLINO,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 w:eastAsia="pt-BR"/>
        </w:rPr>
        <w:t>S.M.F.</w:t>
      </w:r>
      <w:proofErr w:type="spellEnd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Biodisponibilidade de Nutrientes</w:t>
      </w:r>
      <w:r w:rsidRPr="0062014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pt-BR"/>
        </w:rPr>
        <w:t>.</w:t>
      </w:r>
      <w:r w:rsidRPr="00620142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  <w:lang w:val="pt-BR"/>
        </w:rPr>
        <w:t> </w:t>
      </w:r>
      <w:r w:rsidRPr="0061405F">
        <w:rPr>
          <w:rStyle w:val="apple-converted-space"/>
          <w:rFonts w:ascii="Times New Roman" w:hAnsi="Times New Roman"/>
          <w:bCs/>
          <w:sz w:val="24"/>
          <w:szCs w:val="24"/>
          <w:shd w:val="clear" w:color="auto" w:fill="FFFFFF"/>
        </w:rPr>
        <w:t>4</w:t>
      </w:r>
      <w:r w:rsidRPr="0061405F">
        <w:rPr>
          <w:rStyle w:val="apple-converted-space"/>
          <w:rFonts w:ascii="Times New Roman" w:hAnsi="Times New Roman"/>
          <w:bCs/>
          <w:sz w:val="24"/>
          <w:szCs w:val="24"/>
          <w:shd w:val="clear" w:color="auto" w:fill="FFFFFF"/>
          <w:vertAlign w:val="superscript"/>
        </w:rPr>
        <w:t>a</w:t>
      </w:r>
      <w:r w:rsidRPr="0061405F">
        <w:rPr>
          <w:rStyle w:val="apple-converted-space"/>
          <w:rFonts w:ascii="Times New Roman" w:hAnsi="Times New Roman"/>
          <w:bCs/>
          <w:sz w:val="24"/>
          <w:szCs w:val="24"/>
          <w:shd w:val="clear" w:color="auto" w:fill="FFFFFF"/>
        </w:rPr>
        <w:t xml:space="preserve"> ed.</w:t>
      </w:r>
      <w:r w:rsidRPr="0061405F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61405F">
        <w:rPr>
          <w:rFonts w:ascii="Times New Roman" w:hAnsi="Times New Roman" w:cs="Times New Roman"/>
          <w:sz w:val="24"/>
          <w:szCs w:val="24"/>
          <w:shd w:val="clear" w:color="auto" w:fill="FFFFFF"/>
        </w:rPr>
        <w:t>Barueri</w:t>
      </w:r>
      <w:r w:rsidR="00620142" w:rsidRPr="006140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(SP)</w:t>
      </w:r>
      <w:r w:rsidRPr="0061405F">
        <w:rPr>
          <w:rFonts w:ascii="Times New Roman" w:hAnsi="Times New Roman" w:cs="Times New Roman"/>
          <w:sz w:val="24"/>
          <w:szCs w:val="24"/>
          <w:shd w:val="clear" w:color="auto" w:fill="FFFFFF"/>
        </w:rPr>
        <w:t>: Manole, 2012. 1334p.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hAnsi="Times New Roman" w:cs="Times New Roman"/>
          <w:sz w:val="24"/>
          <w:szCs w:val="24"/>
        </w:rPr>
        <w:t xml:space="preserve">CRUZ, A.G.; FARIA, J.A.F.; POLLONIO, M.A.R.; BOLINI, H.M.A.; CELEGHINI, R.M.S.; GRANATO, D. Review: Cheeses with reduced sodium content: Effects on functionality, public health benefits and sensory properties. </w:t>
      </w:r>
      <w:r w:rsidRPr="00620142">
        <w:rPr>
          <w:rFonts w:ascii="Times New Roman" w:hAnsi="Times New Roman" w:cs="Times New Roman"/>
          <w:b/>
          <w:iCs/>
          <w:sz w:val="24"/>
          <w:szCs w:val="24"/>
        </w:rPr>
        <w:t>Trends in Food Science &amp; Technology</w:t>
      </w:r>
      <w:r w:rsidRPr="006201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20142" w:rsidRPr="00620142">
        <w:rPr>
          <w:rFonts w:ascii="Times New Roman" w:hAnsi="Times New Roman" w:cs="Times New Roman"/>
          <w:iCs/>
          <w:sz w:val="24"/>
          <w:szCs w:val="24"/>
        </w:rPr>
        <w:t xml:space="preserve">Cambridge, </w:t>
      </w:r>
      <w:r w:rsidRPr="00620142">
        <w:rPr>
          <w:rFonts w:ascii="Times New Roman" w:hAnsi="Times New Roman" w:cs="Times New Roman"/>
          <w:iCs/>
          <w:sz w:val="24"/>
          <w:szCs w:val="24"/>
        </w:rPr>
        <w:t>v.22, n.6, p-276-291,</w:t>
      </w:r>
      <w:r w:rsidRPr="00620142">
        <w:rPr>
          <w:rFonts w:ascii="Times New Roman" w:hAnsi="Times New Roman" w:cs="Times New Roman"/>
          <w:sz w:val="24"/>
          <w:szCs w:val="24"/>
        </w:rPr>
        <w:t xml:space="preserve"> 2011.</w:t>
      </w:r>
      <w:r w:rsidRPr="0062014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20142">
        <w:rPr>
          <w:rFonts w:ascii="Times New Roman" w:hAnsi="Times New Roman" w:cs="Times New Roman"/>
          <w:sz w:val="24"/>
          <w:szCs w:val="24"/>
        </w:rPr>
        <w:t>DIETARY REFERENCE INTAKES (DRI).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0142">
        <w:rPr>
          <w:rFonts w:ascii="Times New Roman" w:hAnsi="Times New Roman" w:cs="Times New Roman"/>
          <w:b/>
          <w:sz w:val="24"/>
          <w:szCs w:val="24"/>
        </w:rPr>
        <w:t>Dietary reference intakes for energy, carbohydrate, fiber, fat, fatty acids, cholesterol, protein and amino acids</w:t>
      </w:r>
      <w:r w:rsidRPr="006201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Washington</w:t>
      </w:r>
      <w:r w:rsidR="00620142">
        <w:rPr>
          <w:rFonts w:ascii="Times New Roman" w:hAnsi="Times New Roman" w:cs="Times New Roman"/>
          <w:sz w:val="24"/>
          <w:szCs w:val="24"/>
        </w:rPr>
        <w:t xml:space="preserve"> (DC)</w:t>
      </w:r>
      <w:r w:rsidRPr="00620142">
        <w:rPr>
          <w:rFonts w:ascii="Times New Roman" w:hAnsi="Times New Roman" w:cs="Times New Roman"/>
          <w:sz w:val="24"/>
          <w:szCs w:val="24"/>
        </w:rPr>
        <w:t>: The National Academies Press, 2005. 1332p.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eastAsia="ComputerModern-Regular" w:hAnsi="Times New Roman" w:cs="Times New Roman"/>
          <w:sz w:val="24"/>
          <w:szCs w:val="24"/>
        </w:rPr>
        <w:t>DRAKE, S.L.; LOPETCHARAT, K.; DRAKE, M.A.</w:t>
      </w:r>
      <w:r w:rsidRPr="00620142">
        <w:rPr>
          <w:rFonts w:ascii="Times New Roman" w:hAnsi="Times New Roman" w:cs="Times New Roman"/>
          <w:sz w:val="24"/>
          <w:szCs w:val="24"/>
        </w:rPr>
        <w:t xml:space="preserve"> Salty taste in dairy foods: Can we reduce the salt</w:t>
      </w:r>
      <w:proofErr w:type="gramStart"/>
      <w:r w:rsidRPr="00620142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0142">
        <w:rPr>
          <w:rFonts w:ascii="Times New Roman" w:eastAsia="ComputerModern-Regular" w:hAnsi="Times New Roman" w:cs="Times New Roman"/>
          <w:b/>
          <w:sz w:val="24"/>
          <w:szCs w:val="24"/>
        </w:rPr>
        <w:t>Journal of Dairy Science</w:t>
      </w:r>
      <w:r w:rsidRPr="00620142">
        <w:rPr>
          <w:rFonts w:ascii="Times New Roman" w:eastAsia="ComputerModern-Regular" w:hAnsi="Times New Roman" w:cs="Times New Roman"/>
          <w:sz w:val="24"/>
          <w:szCs w:val="24"/>
        </w:rPr>
        <w:t>,</w:t>
      </w:r>
      <w:r w:rsidRPr="0062014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0142"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Champaign, </w:t>
      </w:r>
      <w:r w:rsidRPr="00620142">
        <w:rPr>
          <w:rFonts w:ascii="Times New Roman" w:hAnsi="Times New Roman" w:cs="Times New Roman"/>
          <w:iCs/>
          <w:sz w:val="24"/>
          <w:szCs w:val="24"/>
        </w:rPr>
        <w:t>v.94, v.2, p.636-645, 2011</w:t>
      </w:r>
      <w:r w:rsidRPr="0062014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0142">
        <w:rPr>
          <w:rFonts w:ascii="Times New Roman" w:eastAsia="ComputerModern-Regular" w:hAnsi="Times New Roman" w:cs="Times New Roman"/>
          <w:sz w:val="24"/>
          <w:szCs w:val="24"/>
        </w:rPr>
        <w:t>DUTCOSKY, S.D.</w:t>
      </w:r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</w:rPr>
        <w:t>Análise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</w:rPr>
        <w:t xml:space="preserve"> Sensorial de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</w:rPr>
        <w:t>Alimentos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 xml:space="preserve">. </w:t>
      </w:r>
      <w:r w:rsidRPr="00620142">
        <w:rPr>
          <w:rFonts w:ascii="Times New Roman" w:hAnsi="Times New Roman" w:cs="Times New Roman"/>
          <w:sz w:val="24"/>
          <w:szCs w:val="24"/>
          <w:lang w:val="it-IT"/>
        </w:rPr>
        <w:t>3ª ed. Curitiba</w:t>
      </w:r>
      <w:r w:rsidR="00620142">
        <w:rPr>
          <w:rFonts w:ascii="Times New Roman" w:hAnsi="Times New Roman" w:cs="Times New Roman"/>
          <w:sz w:val="24"/>
          <w:szCs w:val="24"/>
          <w:lang w:val="it-IT"/>
        </w:rPr>
        <w:t xml:space="preserve"> (PR)</w:t>
      </w:r>
      <w:r w:rsidRPr="00620142">
        <w:rPr>
          <w:rFonts w:ascii="Times New Roman" w:hAnsi="Times New Roman" w:cs="Times New Roman"/>
          <w:sz w:val="24"/>
          <w:szCs w:val="24"/>
          <w:lang w:val="it-IT"/>
        </w:rPr>
        <w:t xml:space="preserve">: Champagnat, </w:t>
      </w:r>
      <w:r w:rsidRPr="00620142">
        <w:rPr>
          <w:rFonts w:ascii="Times New Roman" w:hAnsi="Times New Roman" w:cs="Times New Roman"/>
          <w:sz w:val="24"/>
          <w:szCs w:val="24"/>
        </w:rPr>
        <w:t>2011. 531p.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0142">
        <w:rPr>
          <w:rFonts w:ascii="Times New Roman" w:hAnsi="Times New Roman" w:cs="Times New Roman"/>
          <w:sz w:val="24"/>
          <w:szCs w:val="24"/>
        </w:rPr>
        <w:t xml:space="preserve">EL-BAKRY, M.; SHEEHAN, J. </w:t>
      </w:r>
      <w:proofErr w:type="spellStart"/>
      <w:r w:rsidRPr="00620142">
        <w:rPr>
          <w:rFonts w:ascii="Times New Roman" w:eastAsia="AdvGulliv-R" w:hAnsi="Times New Roman" w:cs="Times New Roman"/>
          <w:sz w:val="24"/>
          <w:szCs w:val="24"/>
        </w:rPr>
        <w:t>Analysing</w:t>
      </w:r>
      <w:proofErr w:type="spellEnd"/>
      <w:r w:rsidRPr="00620142">
        <w:rPr>
          <w:rFonts w:ascii="Times New Roman" w:eastAsia="AdvGulliv-R" w:hAnsi="Times New Roman" w:cs="Times New Roman"/>
          <w:sz w:val="24"/>
          <w:szCs w:val="24"/>
        </w:rPr>
        <w:t xml:space="preserve"> cheese microstructure: A review of recent developments. </w:t>
      </w:r>
      <w:r w:rsidR="00620142"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Journal of F</w:t>
      </w:r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ood Engineering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London, 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v.125, n.3, p</w:t>
      </w:r>
      <w:r w:rsid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84-96, 2014.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  <w:shd w:val="clear" w:color="auto" w:fill="FFFFFF"/>
        </w:rPr>
      </w:pPr>
      <w:r w:rsidRPr="00620142">
        <w:rPr>
          <w:rFonts w:ascii="Times New Roman" w:hAnsi="Times New Roman" w:cs="Times New Roman"/>
          <w:sz w:val="24"/>
          <w:szCs w:val="24"/>
        </w:rPr>
        <w:t xml:space="preserve">GOMES, A.P.; CRUZ, A.G.; CADENA, R.S.; CELEGHINI, R.M.S.; FARIA, J.A.F.; BOLINI, H.M.A.; POLLONIO, M.A.R.; GRANATO, D. Manufacture of low-sodium minas fresh cheese: effect of the partial replacement of sodium chloride with potassium chloride. </w:t>
      </w:r>
      <w:proofErr w:type="gramStart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Journal of Dairy Science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Champaign, 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v.94, n.6, p.2701-270, </w:t>
      </w:r>
      <w:r w:rsidRPr="00620142">
        <w:rPr>
          <w:rFonts w:ascii="Times New Roman" w:hAnsi="Times New Roman" w:cs="Times New Roman"/>
          <w:sz w:val="24"/>
          <w:szCs w:val="24"/>
        </w:rPr>
        <w:t>2011.</w:t>
      </w:r>
      <w:proofErr w:type="gramEnd"/>
      <w:r w:rsidRPr="00620142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eastAsia="AdvP4DF60E" w:hAnsi="Times New Roman" w:cs="Times New Roman"/>
          <w:sz w:val="24"/>
          <w:szCs w:val="24"/>
        </w:rPr>
        <w:t>GRUMMER, J.; BOBOWSKI, N.; KARALUS, M.; VICKERS, Z.; SCHOENFUSS, T.</w:t>
      </w:r>
      <w:r w:rsidRPr="00620142">
        <w:rPr>
          <w:rFonts w:ascii="Times New Roman" w:hAnsi="Times New Roman" w:cs="Times New Roman"/>
          <w:sz w:val="24"/>
          <w:szCs w:val="24"/>
        </w:rPr>
        <w:t xml:space="preserve"> Use of potassium chloride and flavor enhancers in low sodium </w:t>
      </w:r>
      <w:r w:rsidR="00044BF1" w:rsidRPr="00620142">
        <w:rPr>
          <w:rFonts w:ascii="Times New Roman" w:hAnsi="Times New Roman" w:cs="Times New Roman"/>
          <w:sz w:val="24"/>
          <w:szCs w:val="24"/>
        </w:rPr>
        <w:t>Cheddars</w:t>
      </w:r>
      <w:r w:rsidRPr="00620142">
        <w:rPr>
          <w:rFonts w:ascii="Times New Roman" w:hAnsi="Times New Roman" w:cs="Times New Roman"/>
          <w:sz w:val="24"/>
          <w:szCs w:val="24"/>
        </w:rPr>
        <w:t xml:space="preserve"> cheese.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Journal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of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Dairy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Science</w:t>
      </w:r>
      <w:proofErr w:type="spellEnd"/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, </w:t>
      </w:r>
      <w:r w:rsidR="00620142" w:rsidRPr="0061405F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Champaign, 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v.96, n.3, p.1401-1418,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2013.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INSTITUTO BRASILEIRO DE GEOGRAFIA E ESTATÍSTICA (IBGE). 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Pesquisa de Orçamentos Familiares 2008-2009: análise do consumo alimentar pessoal no Brasil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620142">
        <w:rPr>
          <w:rFonts w:ascii="Times New Roman" w:hAnsi="Times New Roman" w:cs="Times New Roman"/>
          <w:iCs/>
          <w:sz w:val="24"/>
          <w:szCs w:val="24"/>
          <w:lang w:val="pt-BR"/>
        </w:rPr>
        <w:t>Rio de Janeiro</w:t>
      </w:r>
      <w:r w:rsidR="00620142">
        <w:rPr>
          <w:rFonts w:ascii="Times New Roman" w:hAnsi="Times New Roman" w:cs="Times New Roman"/>
          <w:iCs/>
          <w:sz w:val="24"/>
          <w:szCs w:val="24"/>
          <w:lang w:val="pt-BR"/>
        </w:rPr>
        <w:t xml:space="preserve"> (RJ)</w:t>
      </w:r>
      <w:r w:rsidRPr="00620142">
        <w:rPr>
          <w:rFonts w:ascii="Times New Roman" w:hAnsi="Times New Roman" w:cs="Times New Roman"/>
          <w:iCs/>
          <w:sz w:val="24"/>
          <w:szCs w:val="24"/>
          <w:lang w:val="pt-BR"/>
        </w:rPr>
        <w:t>: IBGE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, 2011. 150p.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AdvP4DF60E" w:hAnsi="Times New Roman" w:cs="Times New Roman"/>
          <w:sz w:val="24"/>
          <w:szCs w:val="24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JINAP, D.; HAJEB, P. </w:t>
      </w:r>
      <w:proofErr w:type="spellStart"/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>Glutamate</w:t>
      </w:r>
      <w:proofErr w:type="spellEnd"/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. </w:t>
      </w:r>
      <w:proofErr w:type="gramStart"/>
      <w:r w:rsidRPr="00620142">
        <w:rPr>
          <w:rFonts w:ascii="Times New Roman" w:eastAsia="AdvP4DF60E" w:hAnsi="Times New Roman" w:cs="Times New Roman"/>
          <w:sz w:val="24"/>
          <w:szCs w:val="24"/>
        </w:rPr>
        <w:t>Its applications in food and contribution to health.</w:t>
      </w:r>
      <w:proofErr w:type="gramEnd"/>
      <w:r w:rsidRPr="00620142">
        <w:rPr>
          <w:rFonts w:ascii="Times New Roman" w:eastAsia="AdvP4DF60E" w:hAnsi="Times New Roman" w:cs="Times New Roman"/>
          <w:sz w:val="24"/>
          <w:szCs w:val="24"/>
        </w:rPr>
        <w:t xml:space="preserve"> </w:t>
      </w:r>
      <w:proofErr w:type="gramStart"/>
      <w:r w:rsidRPr="00620142">
        <w:rPr>
          <w:rFonts w:ascii="Times New Roman" w:eastAsia="AdvP4DF60E" w:hAnsi="Times New Roman" w:cs="Times New Roman"/>
          <w:b/>
          <w:sz w:val="24"/>
          <w:szCs w:val="24"/>
        </w:rPr>
        <w:t>Appetite</w:t>
      </w:r>
      <w:r w:rsidRPr="00620142">
        <w:rPr>
          <w:rFonts w:ascii="Times New Roman" w:eastAsia="AdvP4DF60E" w:hAnsi="Times New Roman" w:cs="Times New Roman"/>
          <w:sz w:val="24"/>
          <w:szCs w:val="24"/>
        </w:rPr>
        <w:t>,</w:t>
      </w:r>
      <w:r w:rsidR="00620142" w:rsidRPr="00620142">
        <w:rPr>
          <w:rFonts w:ascii="Times New Roman" w:eastAsia="AdvP4DF60E" w:hAnsi="Times New Roman" w:cs="Times New Roman"/>
          <w:sz w:val="24"/>
          <w:szCs w:val="24"/>
        </w:rPr>
        <w:t xml:space="preserve"> London, </w:t>
      </w:r>
      <w:r w:rsidRPr="00620142">
        <w:rPr>
          <w:rFonts w:ascii="Times New Roman" w:eastAsia="AdvP4DF60E" w:hAnsi="Times New Roman" w:cs="Times New Roman"/>
          <w:sz w:val="24"/>
          <w:szCs w:val="24"/>
        </w:rPr>
        <w:t>v.55, n.1, p.1-10, 2010.</w:t>
      </w:r>
      <w:proofErr w:type="gramEnd"/>
    </w:p>
    <w:p w:rsidR="00E53BEC" w:rsidRPr="00620142" w:rsidRDefault="00E53BEC" w:rsidP="00DC4093">
      <w:pPr>
        <w:pStyle w:val="PargrafodaLista"/>
        <w:tabs>
          <w:tab w:val="left" w:pos="142"/>
        </w:tabs>
        <w:spacing w:after="24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0142">
        <w:rPr>
          <w:rFonts w:ascii="Times New Roman" w:hAnsi="Times New Roman" w:cs="Times New Roman"/>
          <w:sz w:val="24"/>
          <w:szCs w:val="24"/>
          <w:lang w:val="en-US"/>
        </w:rPr>
        <w:t xml:space="preserve">LIEM, D.G.; MIREMADI, F.; KEAST, R.S.J. Reducing Sodium in Foods: The Effect on Flavor. </w:t>
      </w:r>
      <w:proofErr w:type="gramStart"/>
      <w:r w:rsidRPr="00620142">
        <w:rPr>
          <w:rFonts w:ascii="Times New Roman" w:hAnsi="Times New Roman" w:cs="Times New Roman"/>
          <w:b/>
          <w:sz w:val="24"/>
          <w:szCs w:val="24"/>
          <w:lang w:val="en-US"/>
        </w:rPr>
        <w:t>Nutrients</w:t>
      </w:r>
      <w:r w:rsidRPr="006201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lang w:val="en-US"/>
        </w:rPr>
        <w:t xml:space="preserve">Basel, </w:t>
      </w:r>
      <w:r w:rsidRPr="00620142">
        <w:rPr>
          <w:rFonts w:ascii="Times New Roman" w:hAnsi="Times New Roman" w:cs="Times New Roman"/>
          <w:sz w:val="24"/>
          <w:szCs w:val="24"/>
          <w:lang w:val="en-US"/>
        </w:rPr>
        <w:t>v.3, n.1, p.694-711, 2011.</w:t>
      </w:r>
      <w:proofErr w:type="gramEnd"/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hAnsi="Times New Roman" w:cs="Times New Roman"/>
          <w:sz w:val="24"/>
          <w:szCs w:val="24"/>
        </w:rPr>
        <w:t xml:space="preserve">MERRILL, A.L.; WATT, B.K. </w:t>
      </w:r>
      <w:bookmarkStart w:id="8" w:name="OLE_LINK42"/>
      <w:bookmarkStart w:id="9" w:name="OLE_LINK83"/>
      <w:bookmarkStart w:id="10" w:name="OLE_LINK86"/>
      <w:bookmarkStart w:id="11" w:name="OLE_LINK89"/>
      <w:r w:rsidRPr="00620142">
        <w:rPr>
          <w:rFonts w:ascii="Times New Roman" w:hAnsi="Times New Roman" w:cs="Times New Roman"/>
          <w:sz w:val="24"/>
          <w:szCs w:val="24"/>
        </w:rPr>
        <w:t>Energy value of foods: basis and derivation</w:t>
      </w:r>
      <w:bookmarkEnd w:id="8"/>
      <w:bookmarkEnd w:id="9"/>
      <w:r w:rsidRPr="00620142">
        <w:rPr>
          <w:rFonts w:ascii="Times New Roman" w:hAnsi="Times New Roman" w:cs="Times New Roman"/>
          <w:sz w:val="24"/>
          <w:szCs w:val="24"/>
        </w:rPr>
        <w:t>. </w:t>
      </w:r>
      <w:bookmarkEnd w:id="10"/>
      <w:bookmarkEnd w:id="11"/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Agricultural Handbook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, Washington</w:t>
      </w:r>
      <w:r w:rsid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(DC)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: USDA</w:t>
      </w:r>
      <w:r w:rsidRPr="00620142">
        <w:rPr>
          <w:rFonts w:ascii="Times New Roman" w:hAnsi="Times New Roman" w:cs="Times New Roman"/>
          <w:sz w:val="24"/>
          <w:szCs w:val="24"/>
        </w:rPr>
        <w:t>, 1973. 106p.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eastAsia="AdvP4DF60E" w:hAnsi="Times New Roman" w:cs="Times New Roman"/>
          <w:sz w:val="24"/>
          <w:szCs w:val="24"/>
        </w:rPr>
        <w:t>MONTEIRO, C.A.; LEYY, R.B.; CLARO, R.M.; CASTRO, I.R.; CANNON, G.</w:t>
      </w:r>
      <w:r w:rsidRPr="00620142">
        <w:rPr>
          <w:rFonts w:ascii="Times New Roman" w:hAnsi="Times New Roman" w:cs="Times New Roman"/>
          <w:sz w:val="24"/>
          <w:szCs w:val="24"/>
        </w:rPr>
        <w:t xml:space="preserve"> Increasing consumption of ultra-processed foods and likely impact on human health: evidence from Brazil.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Public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Health</w:t>
      </w:r>
      <w:proofErr w:type="spellEnd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Nutrition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="00620142" w:rsidRPr="00620142">
        <w:rPr>
          <w:rFonts w:ascii="Times New Roman" w:hAnsi="Times New Roman" w:cs="Times New Roman"/>
          <w:sz w:val="24"/>
          <w:szCs w:val="24"/>
          <w:lang w:val="pt-BR"/>
        </w:rPr>
        <w:t>Wallingford</w:t>
      </w:r>
      <w:proofErr w:type="spellEnd"/>
      <w:r w:rsidR="00620142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v.14, n.1, p.5-13, 2011.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AdvP4DF60E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NILSON,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E.A.F.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JAIME,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P.C.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RESENDE,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D.O.</w:t>
      </w:r>
      <w:proofErr w:type="spellEnd"/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Iniciativas desenvolvidas no Brasil para a redução do teor de sódio em alimentos processados. </w:t>
      </w:r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 xml:space="preserve">Revista </w:t>
      </w:r>
      <w:proofErr w:type="spellStart"/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Pan</w:t>
      </w:r>
      <w:r w:rsidR="00620142"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americana</w:t>
      </w:r>
      <w:proofErr w:type="spellEnd"/>
      <w:r w:rsidR="00620142"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 xml:space="preserve"> de </w:t>
      </w:r>
      <w:proofErr w:type="spellStart"/>
      <w:r w:rsidR="00620142"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Salud</w:t>
      </w:r>
      <w:proofErr w:type="spellEnd"/>
      <w:r w:rsidR="00620142"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 xml:space="preserve"> Pú</w:t>
      </w:r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blica</w:t>
      </w:r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, </w:t>
      </w:r>
      <w:r w:rsidR="00620142"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Washington, </w:t>
      </w:r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>v.32, n.4, p.92-287, 2012.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ORGANIZAÇÃO MUNDIAL DE SAÚDE (OMS). </w:t>
      </w:r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Cardiovascular </w:t>
      </w:r>
      <w:proofErr w:type="spellStart"/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>diseases</w:t>
      </w:r>
      <w:proofErr w:type="spellEnd"/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(</w:t>
      </w:r>
      <w:proofErr w:type="spellStart"/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>CVDs</w:t>
      </w:r>
      <w:proofErr w:type="spellEnd"/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>)</w:t>
      </w:r>
      <w:r w:rsidRPr="00620142">
        <w:rPr>
          <w:rFonts w:ascii="Times New Roman" w:hAnsi="Times New Roman" w:cs="Times New Roman"/>
          <w:bCs/>
          <w:sz w:val="24"/>
          <w:szCs w:val="24"/>
          <w:lang w:val="pt-BR"/>
        </w:rPr>
        <w:t>. 2015.</w:t>
      </w:r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Disponível em: &lt;www.who.int/mediacentre/factsheets/fs317/en/index.html&gt;. </w:t>
      </w:r>
      <w:proofErr w:type="spellStart"/>
      <w:r w:rsidRPr="00620142">
        <w:rPr>
          <w:rFonts w:ascii="Times New Roman" w:hAnsi="Times New Roman" w:cs="Times New Roman"/>
          <w:sz w:val="24"/>
          <w:szCs w:val="24"/>
        </w:rPr>
        <w:t>Acesso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142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 xml:space="preserve">: 05 </w:t>
      </w:r>
      <w:proofErr w:type="spellStart"/>
      <w:r w:rsidRPr="00620142">
        <w:rPr>
          <w:rFonts w:ascii="Times New Roman" w:hAnsi="Times New Roman" w:cs="Times New Roman"/>
          <w:sz w:val="24"/>
          <w:szCs w:val="24"/>
        </w:rPr>
        <w:t>dez</w:t>
      </w:r>
      <w:proofErr w:type="spellEnd"/>
      <w:r w:rsidRPr="00620142">
        <w:rPr>
          <w:rFonts w:ascii="Times New Roman" w:hAnsi="Times New Roman" w:cs="Times New Roman"/>
          <w:sz w:val="24"/>
          <w:szCs w:val="24"/>
        </w:rPr>
        <w:t>. 2015.</w:t>
      </w:r>
    </w:p>
    <w:p w:rsidR="00E53BEC" w:rsidRPr="00620142" w:rsidRDefault="00E53BEC" w:rsidP="00DC4093">
      <w:pPr>
        <w:pStyle w:val="Default"/>
        <w:spacing w:after="240" w:line="360" w:lineRule="auto"/>
        <w:jc w:val="both"/>
        <w:rPr>
          <w:rFonts w:ascii="Times New Roman" w:hAnsi="Times New Roman" w:cs="Times New Roman"/>
          <w:bCs/>
          <w:color w:val="auto"/>
        </w:rPr>
      </w:pPr>
      <w:r w:rsidRPr="00620142">
        <w:rPr>
          <w:rFonts w:ascii="Times New Roman" w:hAnsi="Times New Roman" w:cs="Times New Roman"/>
          <w:bCs/>
          <w:color w:val="auto"/>
        </w:rPr>
        <w:t xml:space="preserve">POUSSEL, E.; MERMET, J. M. ICP Emission Spectrometers: Analytical Figures of Merit. </w:t>
      </w:r>
      <w:r w:rsidRPr="00620142">
        <w:rPr>
          <w:rFonts w:ascii="Times New Roman" w:hAnsi="Times New Roman" w:cs="Times New Roman"/>
          <w:b/>
          <w:bCs/>
          <w:color w:val="auto"/>
        </w:rPr>
        <w:t>Applied Spectroscopy</w:t>
      </w:r>
      <w:r w:rsidRPr="00620142">
        <w:rPr>
          <w:rFonts w:ascii="Times New Roman" w:hAnsi="Times New Roman" w:cs="Times New Roman"/>
          <w:bCs/>
          <w:color w:val="auto"/>
        </w:rPr>
        <w:t xml:space="preserve">, </w:t>
      </w:r>
      <w:r w:rsidR="00620142" w:rsidRPr="00620142">
        <w:rPr>
          <w:rFonts w:ascii="Times New Roman" w:hAnsi="Times New Roman" w:cs="Times New Roman"/>
          <w:shd w:val="clear" w:color="auto" w:fill="FFFFFF"/>
        </w:rPr>
        <w:t>Plainfield,</w:t>
      </w:r>
      <w:r w:rsidR="00620142" w:rsidRPr="00620142">
        <w:rPr>
          <w:rFonts w:ascii="Times New Roman" w:hAnsi="Times New Roman" w:cs="Times New Roman"/>
          <w:bCs/>
          <w:color w:val="auto"/>
        </w:rPr>
        <w:t xml:space="preserve"> </w:t>
      </w:r>
      <w:r w:rsidRPr="00620142">
        <w:rPr>
          <w:rFonts w:ascii="Times New Roman" w:hAnsi="Times New Roman" w:cs="Times New Roman"/>
          <w:bCs/>
          <w:color w:val="auto"/>
        </w:rPr>
        <w:t xml:space="preserve">v.49, n.10, p.12A-18A, 1995. 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42">
        <w:rPr>
          <w:rFonts w:ascii="Times New Roman" w:hAnsi="Times New Roman" w:cs="Times New Roman"/>
          <w:sz w:val="24"/>
          <w:szCs w:val="24"/>
        </w:rPr>
        <w:t>PURDY, J.; ARMSTRONG, G.</w:t>
      </w:r>
      <w:r w:rsidRPr="00620142">
        <w:rPr>
          <w:rFonts w:ascii="Times New Roman" w:eastAsia="ComputerModern-Regular" w:hAnsi="Times New Roman" w:cs="Times New Roman"/>
          <w:sz w:val="24"/>
          <w:szCs w:val="24"/>
        </w:rPr>
        <w:t xml:space="preserve"> </w:t>
      </w:r>
      <w:r w:rsidRPr="00620142">
        <w:rPr>
          <w:rFonts w:ascii="Times New Roman" w:hAnsi="Times New Roman" w:cs="Times New Roman"/>
          <w:sz w:val="24"/>
          <w:szCs w:val="24"/>
        </w:rPr>
        <w:t xml:space="preserve">Dietary salt and the consumer: reported consumption and awareness of associated healthy risks. In: GUINEE, T.P.; O’KENNEDY, B.T. </w:t>
      </w:r>
      <w:r w:rsidRPr="00620142">
        <w:rPr>
          <w:rFonts w:ascii="Times New Roman" w:hAnsi="Times New Roman" w:cs="Times New Roman"/>
          <w:b/>
          <w:sz w:val="24"/>
          <w:szCs w:val="24"/>
        </w:rPr>
        <w:t>Reducing salt in foods: Practical strategies</w:t>
      </w:r>
      <w:r w:rsidRPr="00620142">
        <w:rPr>
          <w:rFonts w:ascii="Times New Roman" w:hAnsi="Times New Roman" w:cs="Times New Roman"/>
          <w:sz w:val="24"/>
          <w:szCs w:val="24"/>
        </w:rPr>
        <w:t>. Boca Raton</w:t>
      </w:r>
      <w:r w:rsidR="003A1479">
        <w:rPr>
          <w:rFonts w:ascii="Times New Roman" w:hAnsi="Times New Roman" w:cs="Times New Roman"/>
          <w:sz w:val="24"/>
          <w:szCs w:val="24"/>
        </w:rPr>
        <w:t xml:space="preserve"> (FL)</w:t>
      </w:r>
      <w:r w:rsidRPr="00620142">
        <w:rPr>
          <w:rFonts w:ascii="Times New Roman" w:hAnsi="Times New Roman" w:cs="Times New Roman"/>
          <w:sz w:val="24"/>
          <w:szCs w:val="24"/>
        </w:rPr>
        <w:t xml:space="preserve">: CRC Press, 2007. </w:t>
      </w:r>
      <w:proofErr w:type="gramStart"/>
      <w:r w:rsidRPr="00620142">
        <w:rPr>
          <w:rFonts w:ascii="Times New Roman" w:hAnsi="Times New Roman" w:cs="Times New Roman"/>
          <w:sz w:val="24"/>
          <w:szCs w:val="24"/>
        </w:rPr>
        <w:t>p.99-123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>.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20142">
        <w:rPr>
          <w:rFonts w:ascii="Times New Roman" w:hAnsi="Times New Roman" w:cs="Times New Roman"/>
          <w:sz w:val="24"/>
          <w:szCs w:val="24"/>
        </w:rPr>
        <w:t xml:space="preserve">RANGAN, C.; BARCELOUX, D.G. </w:t>
      </w:r>
      <w:r w:rsidRPr="00620142">
        <w:rPr>
          <w:rFonts w:ascii="Times New Roman" w:eastAsia="AdvP4DF60E" w:hAnsi="Times New Roman" w:cs="Times New Roman"/>
          <w:sz w:val="24"/>
          <w:szCs w:val="24"/>
        </w:rPr>
        <w:t>Food additives and sensitivities.</w:t>
      </w:r>
      <w:proofErr w:type="gramEnd"/>
      <w:r w:rsidRPr="00620142">
        <w:rPr>
          <w:rFonts w:ascii="Times New Roman" w:eastAsia="AdvP4DF60E" w:hAnsi="Times New Roman" w:cs="Times New Roman"/>
          <w:sz w:val="24"/>
          <w:szCs w:val="24"/>
        </w:rPr>
        <w:t xml:space="preserve"> </w:t>
      </w:r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Disease a Month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Chicago, </w:t>
      </w: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v.55, n.5, p.292-311,</w:t>
      </w:r>
      <w:r w:rsidRPr="00620142">
        <w:rPr>
          <w:rFonts w:ascii="Times New Roman" w:eastAsia="AdvP4DF60F" w:hAnsi="Times New Roman" w:cs="Times New Roman"/>
          <w:sz w:val="24"/>
          <w:szCs w:val="24"/>
        </w:rPr>
        <w:t xml:space="preserve"> 2009</w:t>
      </w:r>
      <w:r w:rsidRPr="00620142">
        <w:rPr>
          <w:rFonts w:ascii="Times New Roman" w:eastAsia="AdvP4DF60E" w:hAnsi="Times New Roman" w:cs="Times New Roman"/>
          <w:sz w:val="24"/>
          <w:szCs w:val="24"/>
        </w:rPr>
        <w:t>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AdvGulliv-R" w:hAnsi="Times New Roman" w:cs="Times New Roman"/>
          <w:sz w:val="24"/>
          <w:szCs w:val="24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t>REYES,</w:t>
      </w:r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 R.; GUILLERMO, F. </w:t>
      </w:r>
      <w:proofErr w:type="spellStart"/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Umami</w:t>
      </w:r>
      <w:proofErr w:type="spellEnd"/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 xml:space="preserve"> e </w:t>
      </w:r>
      <w:proofErr w:type="spellStart"/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glutamato</w:t>
      </w:r>
      <w:proofErr w:type="spellEnd"/>
      <w:r w:rsidRPr="00620142">
        <w:rPr>
          <w:rFonts w:ascii="Times New Roman" w:eastAsia="AdvP4DF60E" w:hAnsi="Times New Roman" w:cs="Times New Roman"/>
          <w:b/>
          <w:sz w:val="24"/>
          <w:szCs w:val="24"/>
          <w:lang w:val="pt-BR"/>
        </w:rPr>
        <w:t>: aspectos químicos, biológicos e tecnológicos</w:t>
      </w:r>
      <w:r w:rsidRPr="00620142">
        <w:rPr>
          <w:rFonts w:ascii="Times New Roman" w:eastAsia="AdvP4DF60E" w:hAnsi="Times New Roman" w:cs="Times New Roman"/>
          <w:sz w:val="24"/>
          <w:szCs w:val="24"/>
          <w:lang w:val="pt-BR"/>
        </w:rPr>
        <w:t xml:space="preserve">. </w:t>
      </w:r>
      <w:r w:rsidRPr="00620142">
        <w:rPr>
          <w:rFonts w:ascii="Times New Roman" w:eastAsia="AdvP4DF60E" w:hAnsi="Times New Roman" w:cs="Times New Roman"/>
          <w:sz w:val="24"/>
          <w:szCs w:val="24"/>
        </w:rPr>
        <w:t>São Paulo</w:t>
      </w:r>
      <w:r w:rsidR="003A1479">
        <w:rPr>
          <w:rFonts w:ascii="Times New Roman" w:eastAsia="AdvP4DF60E" w:hAnsi="Times New Roman" w:cs="Times New Roman"/>
          <w:sz w:val="24"/>
          <w:szCs w:val="24"/>
        </w:rPr>
        <w:t xml:space="preserve"> (SP)</w:t>
      </w:r>
      <w:r w:rsidRPr="00620142">
        <w:rPr>
          <w:rFonts w:ascii="Times New Roman" w:eastAsia="AdvP4DF60E" w:hAnsi="Times New Roman" w:cs="Times New Roman"/>
          <w:sz w:val="24"/>
          <w:szCs w:val="24"/>
        </w:rPr>
        <w:t xml:space="preserve">: </w:t>
      </w:r>
      <w:proofErr w:type="spellStart"/>
      <w:r w:rsidRPr="00620142">
        <w:rPr>
          <w:rFonts w:ascii="Times New Roman" w:eastAsia="AdvP4DF60E" w:hAnsi="Times New Roman" w:cs="Times New Roman"/>
          <w:sz w:val="24"/>
          <w:szCs w:val="24"/>
        </w:rPr>
        <w:t>Plêiade</w:t>
      </w:r>
      <w:proofErr w:type="spellEnd"/>
      <w:r w:rsidRPr="00620142">
        <w:rPr>
          <w:rFonts w:ascii="Times New Roman" w:eastAsia="AdvP4DF60E" w:hAnsi="Times New Roman" w:cs="Times New Roman"/>
          <w:sz w:val="24"/>
          <w:szCs w:val="24"/>
        </w:rPr>
        <w:t>, 2011. 195p.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AdvGulliv-R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shd w:val="clear" w:color="auto" w:fill="FFFFFF"/>
        </w:rPr>
        <w:t>RIBEIRO,</w:t>
      </w:r>
      <w:r w:rsidRPr="00620142">
        <w:rPr>
          <w:rFonts w:ascii="Times New Roman" w:hAnsi="Times New Roman" w:cs="Times New Roman"/>
          <w:sz w:val="24"/>
          <w:szCs w:val="24"/>
          <w:lang w:eastAsia="pt-BR"/>
        </w:rPr>
        <w:t xml:space="preserve"> V.F.; RIBEIRO, M.A.; VASCONCELOS, M.A.S.; ANDRADE, S.A.C.; STAMFORD, T.L.M. Processed foods aimed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eastAsia="pt-BR"/>
        </w:rPr>
        <w:t>ar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eastAsia="pt-BR"/>
        </w:rPr>
        <w:t xml:space="preserve"> children and adolescents: Sodium content, adequacy according to the dietary reference intakes and label compliance. </w:t>
      </w:r>
      <w:r w:rsidRPr="00620142">
        <w:rPr>
          <w:rFonts w:ascii="Times New Roman" w:hAnsi="Times New Roman" w:cs="Times New Roman"/>
          <w:b/>
          <w:sz w:val="24"/>
          <w:szCs w:val="24"/>
          <w:lang w:val="pt-BR" w:eastAsia="pt-BR"/>
        </w:rPr>
        <w:t>Revista de Nutrição</w:t>
      </w:r>
      <w:r w:rsidRPr="00620142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lang w:val="pt-BR" w:eastAsia="pt-BR"/>
        </w:rPr>
        <w:t xml:space="preserve">Campinas, </w:t>
      </w:r>
      <w:r w:rsidRPr="00620142">
        <w:rPr>
          <w:rFonts w:ascii="Times New Roman" w:hAnsi="Times New Roman" w:cs="Times New Roman"/>
          <w:sz w:val="24"/>
          <w:szCs w:val="24"/>
          <w:lang w:val="pt-BR" w:eastAsia="pt-BR"/>
        </w:rPr>
        <w:t>v.26, n.4, p.397-406, 2013.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SALOTTI,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B.M.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CARVALHO,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A.C.F.B.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AMARAL,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L.A.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VIDAL-MARTINS,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A.M.C.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CORTEZ,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A.L.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Qualidade microbiológica do queijo minas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frescal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comercializado no município de Jaboticabal, SP, Brasil. 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Arquivo</w:t>
      </w:r>
      <w:r w:rsidR="00620142" w:rsidRPr="00620142">
        <w:rPr>
          <w:rFonts w:ascii="Times New Roman" w:hAnsi="Times New Roman" w:cs="Times New Roman"/>
          <w:b/>
          <w:sz w:val="24"/>
          <w:szCs w:val="24"/>
          <w:lang w:val="pt-BR"/>
        </w:rPr>
        <w:t>s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do Instituto Biológico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São Paulo,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v.2, n.73, p.171-175, 2006.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hAnsi="Times New Roman" w:cs="Times New Roman"/>
          <w:bCs/>
          <w:sz w:val="24"/>
          <w:szCs w:val="24"/>
          <w:lang w:val="pt-BR"/>
        </w:rPr>
        <w:t>TABELA BRASILEIRA DE COMPOSIÇÃO DOS ALIMENTOS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(TACO). </w:t>
      </w:r>
      <w:r w:rsidRPr="00620142">
        <w:rPr>
          <w:rFonts w:ascii="Times New Roman" w:hAnsi="Times New Roman" w:cs="Times New Roman"/>
          <w:b/>
          <w:bCs/>
          <w:sz w:val="24"/>
          <w:szCs w:val="24"/>
          <w:lang w:val="pt-BR"/>
        </w:rPr>
        <w:t>Tabela brasileira de composição dos alimentos</w:t>
      </w:r>
      <w:r w:rsidRPr="00620142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4 ed. Revisada e ampliada. Campinas</w:t>
      </w:r>
      <w:r w:rsidR="003A1479">
        <w:rPr>
          <w:rFonts w:ascii="Times New Roman" w:hAnsi="Times New Roman" w:cs="Times New Roman"/>
          <w:sz w:val="24"/>
          <w:szCs w:val="24"/>
          <w:lang w:val="pt-BR"/>
        </w:rPr>
        <w:t xml:space="preserve"> (SP)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: NEPA, 2011. 164p.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20142">
        <w:rPr>
          <w:rFonts w:ascii="Times New Roman" w:eastAsia="ZurichBT-LightCondensed" w:hAnsi="Times New Roman" w:cs="Times New Roman"/>
          <w:sz w:val="24"/>
          <w:szCs w:val="24"/>
          <w:lang w:val="pt-BR"/>
        </w:rPr>
        <w:t xml:space="preserve">TRAD,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L.A.B.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TAVARES,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J.S.C.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SOARES,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C.S.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RIPARDO,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R.C.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 Itinerários terapêuticos face à hipertensão arterial em famílias de classe popular. 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>Caderno</w:t>
      </w:r>
      <w:r w:rsidR="00620142" w:rsidRPr="00620142">
        <w:rPr>
          <w:rFonts w:ascii="Times New Roman" w:hAnsi="Times New Roman" w:cs="Times New Roman"/>
          <w:b/>
          <w:sz w:val="24"/>
          <w:szCs w:val="24"/>
          <w:lang w:val="pt-BR"/>
        </w:rPr>
        <w:t>s</w:t>
      </w:r>
      <w:r w:rsidRPr="0062014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Saúde Pública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620142"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Rio de Janeiro, </w:t>
      </w:r>
      <w:r w:rsidRPr="00620142">
        <w:rPr>
          <w:rFonts w:ascii="Times New Roman" w:hAnsi="Times New Roman" w:cs="Times New Roman"/>
          <w:sz w:val="24"/>
          <w:szCs w:val="24"/>
          <w:lang w:val="pt-BR"/>
        </w:rPr>
        <w:t>v.26, n.4, p.797-806, 2010.</w:t>
      </w:r>
    </w:p>
    <w:p w:rsidR="00E53BEC" w:rsidRPr="00620142" w:rsidRDefault="00E53BEC" w:rsidP="00DC4093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pt-BR"/>
        </w:rPr>
      </w:pPr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VAN DENDER,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A.G.F.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SPADOTI,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L.M.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ZACARCHENCO,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P.B.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TRENTO,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F.K.H.S.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ORMENESE,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R.C.S.C.</w:t>
      </w:r>
      <w:proofErr w:type="spellEnd"/>
      <w:r w:rsidRPr="00620142">
        <w:rPr>
          <w:rFonts w:ascii="Times New Roman" w:hAnsi="Times New Roman" w:cs="Times New Roman"/>
          <w:sz w:val="24"/>
          <w:szCs w:val="24"/>
          <w:lang w:val="pt-BR"/>
        </w:rPr>
        <w:t xml:space="preserve">; MORGANO, </w:t>
      </w:r>
      <w:proofErr w:type="spellStart"/>
      <w:r w:rsidRPr="00620142">
        <w:rPr>
          <w:rFonts w:ascii="Times New Roman" w:hAnsi="Times New Roman" w:cs="Times New Roman"/>
          <w:sz w:val="24"/>
          <w:szCs w:val="24"/>
          <w:lang w:val="pt-BR"/>
        </w:rPr>
        <w:t>M.A</w:t>
      </w:r>
      <w:r w:rsidRPr="00620142">
        <w:rPr>
          <w:rFonts w:ascii="Times New Roman" w:eastAsia="ComputerModern-Regular" w:hAnsi="Times New Roman" w:cs="Times New Roman"/>
          <w:sz w:val="24"/>
          <w:szCs w:val="24"/>
          <w:lang w:val="pt-BR"/>
        </w:rPr>
        <w:t>.</w:t>
      </w:r>
      <w:proofErr w:type="spellEnd"/>
      <w:r w:rsidRPr="00620142">
        <w:rPr>
          <w:rFonts w:ascii="Times New Roman" w:eastAsia="ComputerModern-Regular" w:hAnsi="Times New Roman" w:cs="Times New Roman"/>
          <w:sz w:val="24"/>
          <w:szCs w:val="24"/>
          <w:lang w:val="pt-BR"/>
        </w:rPr>
        <w:t xml:space="preserve"> Efeito dos sais fundamentais nas características do requeijão cremoso sem adição de gordura e com teor reduzido de sódio. </w:t>
      </w:r>
      <w:r w:rsidRPr="00620142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  <w:shd w:val="clear" w:color="auto" w:fill="FFFFFF"/>
          <w:lang w:val="pt-BR"/>
        </w:rPr>
        <w:t>Revista do</w:t>
      </w:r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 xml:space="preserve"> </w:t>
      </w:r>
      <w:r w:rsidRPr="00620142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  <w:shd w:val="clear" w:color="auto" w:fill="FFFFFF"/>
          <w:lang w:val="pt-BR"/>
        </w:rPr>
        <w:t>Instituto de</w:t>
      </w:r>
      <w:r w:rsidRPr="00620142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  <w:lang w:val="pt-BR"/>
        </w:rPr>
        <w:t> </w:t>
      </w:r>
      <w:r w:rsidRPr="00620142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  <w:shd w:val="clear" w:color="auto" w:fill="FFFFFF"/>
          <w:lang w:val="pt-BR"/>
        </w:rPr>
        <w:t>Laticínios</w:t>
      </w:r>
      <w:r w:rsidRPr="0062014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 xml:space="preserve"> </w:t>
      </w:r>
      <w:r w:rsidRPr="00620142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  <w:shd w:val="clear" w:color="auto" w:fill="FFFFFF"/>
          <w:lang w:val="pt-BR"/>
        </w:rPr>
        <w:t>Cândido Tostes</w:t>
      </w:r>
      <w:r w:rsidRPr="00620142">
        <w:rPr>
          <w:rStyle w:val="nfase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  <w:lang w:val="pt-BR"/>
        </w:rPr>
        <w:t xml:space="preserve">, </w:t>
      </w:r>
      <w:r w:rsidR="00620142" w:rsidRPr="00620142">
        <w:rPr>
          <w:rStyle w:val="nfase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  <w:lang w:val="pt-BR"/>
        </w:rPr>
        <w:t xml:space="preserve">Juiz de Fora, </w:t>
      </w:r>
      <w:r w:rsidRPr="00620142">
        <w:rPr>
          <w:rStyle w:val="nfase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  <w:lang w:val="pt-BR"/>
        </w:rPr>
        <w:t>v.67, n.387, p.38-47,</w:t>
      </w:r>
      <w:r w:rsidRPr="00620142">
        <w:rPr>
          <w:rFonts w:ascii="Times New Roman" w:eastAsia="ComputerModern-Regular" w:hAnsi="Times New Roman" w:cs="Times New Roman"/>
          <w:sz w:val="24"/>
          <w:szCs w:val="24"/>
          <w:lang w:val="pt-BR"/>
        </w:rPr>
        <w:t xml:space="preserve"> 2012.</w:t>
      </w:r>
      <w:r w:rsidRPr="00620142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pt-BR"/>
        </w:rPr>
        <w:t xml:space="preserve"> 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proofErr w:type="gramStart"/>
      <w:r w:rsidRPr="00620142">
        <w:rPr>
          <w:rFonts w:ascii="Times New Roman" w:hAnsi="Times New Roman" w:cs="Times New Roman"/>
          <w:sz w:val="24"/>
          <w:szCs w:val="24"/>
        </w:rPr>
        <w:t>WORLD HEALTH ORGANIZATION (WHO).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r w:rsidRPr="00620142">
        <w:rPr>
          <w:rFonts w:ascii="Times New Roman" w:hAnsi="Times New Roman" w:cs="Times New Roman"/>
          <w:b/>
          <w:sz w:val="24"/>
          <w:szCs w:val="24"/>
        </w:rPr>
        <w:t>Creating an enabling environment for population based salt reduction strategies: report of a Joint Technical Meeting held by WHO and FSA/UK</w:t>
      </w:r>
      <w:r w:rsidRPr="00620142">
        <w:rPr>
          <w:rFonts w:ascii="Times New Roman" w:hAnsi="Times New Roman" w:cs="Times New Roman"/>
          <w:sz w:val="24"/>
          <w:szCs w:val="24"/>
        </w:rPr>
        <w:t>. Geneva</w:t>
      </w:r>
      <w:r w:rsidR="003A1479">
        <w:rPr>
          <w:rFonts w:ascii="Times New Roman" w:hAnsi="Times New Roman" w:cs="Times New Roman"/>
          <w:sz w:val="24"/>
          <w:szCs w:val="24"/>
        </w:rPr>
        <w:t xml:space="preserve"> (SW)</w:t>
      </w:r>
      <w:r w:rsidRPr="00620142">
        <w:rPr>
          <w:rFonts w:ascii="Times New Roman" w:hAnsi="Times New Roman" w:cs="Times New Roman"/>
          <w:sz w:val="24"/>
          <w:szCs w:val="24"/>
        </w:rPr>
        <w:t>: WHO, 2010. 44p.</w:t>
      </w:r>
    </w:p>
    <w:p w:rsidR="00E53BEC" w:rsidRPr="00620142" w:rsidRDefault="00E53BEC" w:rsidP="00DC409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620142">
        <w:rPr>
          <w:rFonts w:ascii="Times New Roman" w:hAnsi="Times New Roman" w:cs="Times New Roman"/>
          <w:sz w:val="24"/>
          <w:szCs w:val="24"/>
        </w:rPr>
        <w:t>WORLD HEALTH ORGANIZATION (WHO).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0142">
        <w:rPr>
          <w:rFonts w:ascii="Times New Roman" w:hAnsi="Times New Roman" w:cs="Times New Roman"/>
          <w:b/>
          <w:sz w:val="24"/>
          <w:szCs w:val="24"/>
        </w:rPr>
        <w:t>Review and updating of current WHO recommendations on salt/sodium and potassium consumption</w:t>
      </w:r>
      <w:r w:rsidRPr="006201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20142">
        <w:rPr>
          <w:rFonts w:ascii="Times New Roman" w:hAnsi="Times New Roman" w:cs="Times New Roman"/>
          <w:sz w:val="24"/>
          <w:szCs w:val="24"/>
        </w:rPr>
        <w:t xml:space="preserve"> Geneva</w:t>
      </w:r>
      <w:r w:rsidR="003A1479">
        <w:rPr>
          <w:rFonts w:ascii="Times New Roman" w:hAnsi="Times New Roman" w:cs="Times New Roman"/>
          <w:sz w:val="24"/>
          <w:szCs w:val="24"/>
        </w:rPr>
        <w:t xml:space="preserve"> (SW)</w:t>
      </w:r>
      <w:r w:rsidRPr="00620142">
        <w:rPr>
          <w:rFonts w:ascii="Times New Roman" w:hAnsi="Times New Roman" w:cs="Times New Roman"/>
          <w:sz w:val="24"/>
          <w:szCs w:val="24"/>
        </w:rPr>
        <w:t>: WHO, 2011. 8p.</w:t>
      </w:r>
    </w:p>
    <w:sectPr w:rsidR="00E53BEC" w:rsidRPr="00620142" w:rsidSect="00B11D30">
      <w:footerReference w:type="default" r:id="rId21"/>
      <w:pgSz w:w="12240" w:h="15840" w:code="121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986" w:rsidRDefault="00057986" w:rsidP="007F6961">
      <w:pPr>
        <w:spacing w:after="0" w:line="240" w:lineRule="auto"/>
      </w:pPr>
      <w:r>
        <w:separator/>
      </w:r>
    </w:p>
  </w:endnote>
  <w:endnote w:type="continuationSeparator" w:id="0">
    <w:p w:rsidR="00057986" w:rsidRDefault="00057986" w:rsidP="007F6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 Unicode MS"/>
    <w:charset w:val="00"/>
    <w:family w:val="swiss"/>
    <w:pitch w:val="default"/>
    <w:sig w:usb0="00000001" w:usb1="08070000" w:usb2="00000010" w:usb3="00000000" w:csb0="00020000" w:csb1="00000000"/>
  </w:font>
  <w:font w:name="ZurichBT-LightCondense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P4DF60E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mputerModer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dvP4DF60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22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6F26" w:rsidRDefault="007F6F26">
        <w:pPr>
          <w:pStyle w:val="Rodap"/>
          <w:jc w:val="right"/>
        </w:pPr>
        <w:r w:rsidRPr="00611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14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1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13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11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F6F26" w:rsidRDefault="007F6F2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F26" w:rsidRDefault="007F6F2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986" w:rsidRDefault="00057986" w:rsidP="007F6961">
      <w:pPr>
        <w:spacing w:after="0" w:line="240" w:lineRule="auto"/>
      </w:pPr>
      <w:r>
        <w:separator/>
      </w:r>
    </w:p>
  </w:footnote>
  <w:footnote w:type="continuationSeparator" w:id="0">
    <w:p w:rsidR="00057986" w:rsidRDefault="00057986" w:rsidP="007F6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1B63"/>
    <w:multiLevelType w:val="hybridMultilevel"/>
    <w:tmpl w:val="CEDA3442"/>
    <w:lvl w:ilvl="0" w:tplc="B9AEE4AC">
      <w:start w:val="1"/>
      <w:numFmt w:val="decimal"/>
      <w:lvlText w:val="%1."/>
      <w:lvlJc w:val="left"/>
      <w:pPr>
        <w:ind w:left="4897" w:hanging="360"/>
      </w:pPr>
      <w:rPr>
        <w:rFonts w:cs="Times New Roman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7277D3"/>
    <w:multiLevelType w:val="multilevel"/>
    <w:tmpl w:val="5942C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0E67DE"/>
    <w:multiLevelType w:val="multilevel"/>
    <w:tmpl w:val="E316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692A86"/>
    <w:multiLevelType w:val="multilevel"/>
    <w:tmpl w:val="FFC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D65075"/>
    <w:multiLevelType w:val="hybridMultilevel"/>
    <w:tmpl w:val="C2887E3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A307B05"/>
    <w:multiLevelType w:val="hybridMultilevel"/>
    <w:tmpl w:val="581ECDA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8C31D3D"/>
    <w:multiLevelType w:val="hybridMultilevel"/>
    <w:tmpl w:val="E35CBD7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0F3C2E"/>
    <w:multiLevelType w:val="hybridMultilevel"/>
    <w:tmpl w:val="0E4618D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8E04269"/>
    <w:multiLevelType w:val="multilevel"/>
    <w:tmpl w:val="09D6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D83BE6"/>
    <w:multiLevelType w:val="multilevel"/>
    <w:tmpl w:val="520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0727BA"/>
    <w:multiLevelType w:val="hybridMultilevel"/>
    <w:tmpl w:val="F3964764"/>
    <w:lvl w:ilvl="0" w:tplc="2F8A47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200"/>
    <w:rsid w:val="000019A8"/>
    <w:rsid w:val="00001FF0"/>
    <w:rsid w:val="00002655"/>
    <w:rsid w:val="00003334"/>
    <w:rsid w:val="00003598"/>
    <w:rsid w:val="00003999"/>
    <w:rsid w:val="00003E04"/>
    <w:rsid w:val="00004765"/>
    <w:rsid w:val="000048DD"/>
    <w:rsid w:val="00004F9E"/>
    <w:rsid w:val="0000682F"/>
    <w:rsid w:val="00006A69"/>
    <w:rsid w:val="00007088"/>
    <w:rsid w:val="00007FAF"/>
    <w:rsid w:val="00010572"/>
    <w:rsid w:val="0001092B"/>
    <w:rsid w:val="00011905"/>
    <w:rsid w:val="000138F7"/>
    <w:rsid w:val="00014522"/>
    <w:rsid w:val="00014897"/>
    <w:rsid w:val="00017B73"/>
    <w:rsid w:val="000203DC"/>
    <w:rsid w:val="00022573"/>
    <w:rsid w:val="00022CDB"/>
    <w:rsid w:val="000252D2"/>
    <w:rsid w:val="00025395"/>
    <w:rsid w:val="000256CE"/>
    <w:rsid w:val="00026F14"/>
    <w:rsid w:val="0002787E"/>
    <w:rsid w:val="00030BD4"/>
    <w:rsid w:val="000317DC"/>
    <w:rsid w:val="000319DD"/>
    <w:rsid w:val="00031AD8"/>
    <w:rsid w:val="0003211B"/>
    <w:rsid w:val="00032C40"/>
    <w:rsid w:val="00032D0B"/>
    <w:rsid w:val="00033788"/>
    <w:rsid w:val="000349A2"/>
    <w:rsid w:val="00034DA7"/>
    <w:rsid w:val="00035650"/>
    <w:rsid w:val="000358E6"/>
    <w:rsid w:val="000364BA"/>
    <w:rsid w:val="00040922"/>
    <w:rsid w:val="000421FB"/>
    <w:rsid w:val="00042BD3"/>
    <w:rsid w:val="000438C4"/>
    <w:rsid w:val="00043C49"/>
    <w:rsid w:val="00043C7C"/>
    <w:rsid w:val="00043D14"/>
    <w:rsid w:val="00043FB7"/>
    <w:rsid w:val="0004416E"/>
    <w:rsid w:val="00044BF1"/>
    <w:rsid w:val="00044D66"/>
    <w:rsid w:val="000500F7"/>
    <w:rsid w:val="000510F3"/>
    <w:rsid w:val="00051A87"/>
    <w:rsid w:val="00051BA5"/>
    <w:rsid w:val="00052D86"/>
    <w:rsid w:val="00052FEA"/>
    <w:rsid w:val="0005430E"/>
    <w:rsid w:val="000543E3"/>
    <w:rsid w:val="000549E0"/>
    <w:rsid w:val="000552FD"/>
    <w:rsid w:val="000562C2"/>
    <w:rsid w:val="000568B3"/>
    <w:rsid w:val="00057986"/>
    <w:rsid w:val="000604F4"/>
    <w:rsid w:val="00060A20"/>
    <w:rsid w:val="00060F87"/>
    <w:rsid w:val="00062C43"/>
    <w:rsid w:val="00063265"/>
    <w:rsid w:val="00065043"/>
    <w:rsid w:val="000658B5"/>
    <w:rsid w:val="0006621B"/>
    <w:rsid w:val="00066693"/>
    <w:rsid w:val="00066D94"/>
    <w:rsid w:val="00067727"/>
    <w:rsid w:val="000678B9"/>
    <w:rsid w:val="00070B99"/>
    <w:rsid w:val="00070ECB"/>
    <w:rsid w:val="00073018"/>
    <w:rsid w:val="00074113"/>
    <w:rsid w:val="00074BEC"/>
    <w:rsid w:val="00075E9C"/>
    <w:rsid w:val="0007674B"/>
    <w:rsid w:val="00076943"/>
    <w:rsid w:val="00076B1B"/>
    <w:rsid w:val="00076EFE"/>
    <w:rsid w:val="00077571"/>
    <w:rsid w:val="000804A3"/>
    <w:rsid w:val="00080E9A"/>
    <w:rsid w:val="00081594"/>
    <w:rsid w:val="000817EA"/>
    <w:rsid w:val="000819AD"/>
    <w:rsid w:val="00081A42"/>
    <w:rsid w:val="0008364C"/>
    <w:rsid w:val="00083768"/>
    <w:rsid w:val="00083D84"/>
    <w:rsid w:val="00085C72"/>
    <w:rsid w:val="00086FEB"/>
    <w:rsid w:val="00087A19"/>
    <w:rsid w:val="00090D8C"/>
    <w:rsid w:val="00091A3C"/>
    <w:rsid w:val="00091F53"/>
    <w:rsid w:val="00092520"/>
    <w:rsid w:val="00092C33"/>
    <w:rsid w:val="000932E0"/>
    <w:rsid w:val="00095B72"/>
    <w:rsid w:val="00095FE7"/>
    <w:rsid w:val="0009720A"/>
    <w:rsid w:val="000A05D8"/>
    <w:rsid w:val="000A1967"/>
    <w:rsid w:val="000A2EF5"/>
    <w:rsid w:val="000A3150"/>
    <w:rsid w:val="000A3A94"/>
    <w:rsid w:val="000A4F0B"/>
    <w:rsid w:val="000A53AD"/>
    <w:rsid w:val="000A5711"/>
    <w:rsid w:val="000A5BD6"/>
    <w:rsid w:val="000A7444"/>
    <w:rsid w:val="000B0561"/>
    <w:rsid w:val="000B05B7"/>
    <w:rsid w:val="000B124B"/>
    <w:rsid w:val="000B1D1E"/>
    <w:rsid w:val="000B1F7C"/>
    <w:rsid w:val="000B2256"/>
    <w:rsid w:val="000B2597"/>
    <w:rsid w:val="000B327B"/>
    <w:rsid w:val="000B436D"/>
    <w:rsid w:val="000B56F0"/>
    <w:rsid w:val="000B79A0"/>
    <w:rsid w:val="000C01B6"/>
    <w:rsid w:val="000C0991"/>
    <w:rsid w:val="000C1E9E"/>
    <w:rsid w:val="000C2562"/>
    <w:rsid w:val="000C502B"/>
    <w:rsid w:val="000C64EE"/>
    <w:rsid w:val="000C6CB8"/>
    <w:rsid w:val="000C6CE1"/>
    <w:rsid w:val="000C700D"/>
    <w:rsid w:val="000D1F58"/>
    <w:rsid w:val="000D202B"/>
    <w:rsid w:val="000D288D"/>
    <w:rsid w:val="000D2DCA"/>
    <w:rsid w:val="000D345C"/>
    <w:rsid w:val="000D3A2E"/>
    <w:rsid w:val="000D420C"/>
    <w:rsid w:val="000D603C"/>
    <w:rsid w:val="000D63A3"/>
    <w:rsid w:val="000D727F"/>
    <w:rsid w:val="000E0870"/>
    <w:rsid w:val="000E33F6"/>
    <w:rsid w:val="000E34B7"/>
    <w:rsid w:val="000E4407"/>
    <w:rsid w:val="000E4E02"/>
    <w:rsid w:val="000E5417"/>
    <w:rsid w:val="000E6B3C"/>
    <w:rsid w:val="000F2244"/>
    <w:rsid w:val="000F2A8B"/>
    <w:rsid w:val="000F3710"/>
    <w:rsid w:val="000F3B66"/>
    <w:rsid w:val="000F6DDB"/>
    <w:rsid w:val="000F73A9"/>
    <w:rsid w:val="000F73B7"/>
    <w:rsid w:val="000F7788"/>
    <w:rsid w:val="0010170B"/>
    <w:rsid w:val="00101AF7"/>
    <w:rsid w:val="0010297E"/>
    <w:rsid w:val="001036C1"/>
    <w:rsid w:val="0010435D"/>
    <w:rsid w:val="00110B81"/>
    <w:rsid w:val="00110D3F"/>
    <w:rsid w:val="0011236A"/>
    <w:rsid w:val="00113A0E"/>
    <w:rsid w:val="00113D45"/>
    <w:rsid w:val="00113E2D"/>
    <w:rsid w:val="0011413F"/>
    <w:rsid w:val="00115B52"/>
    <w:rsid w:val="001172CB"/>
    <w:rsid w:val="00117CBC"/>
    <w:rsid w:val="00120B19"/>
    <w:rsid w:val="00120F35"/>
    <w:rsid w:val="00121E2D"/>
    <w:rsid w:val="00122E53"/>
    <w:rsid w:val="001231B3"/>
    <w:rsid w:val="00123B19"/>
    <w:rsid w:val="00123F54"/>
    <w:rsid w:val="00124736"/>
    <w:rsid w:val="001250B6"/>
    <w:rsid w:val="00126AC1"/>
    <w:rsid w:val="00126ACA"/>
    <w:rsid w:val="00127556"/>
    <w:rsid w:val="00127C15"/>
    <w:rsid w:val="001301DC"/>
    <w:rsid w:val="00130593"/>
    <w:rsid w:val="00130A6B"/>
    <w:rsid w:val="00131253"/>
    <w:rsid w:val="00131713"/>
    <w:rsid w:val="00133883"/>
    <w:rsid w:val="0013400E"/>
    <w:rsid w:val="00134DF2"/>
    <w:rsid w:val="00135760"/>
    <w:rsid w:val="001365FF"/>
    <w:rsid w:val="00136A6D"/>
    <w:rsid w:val="0013700D"/>
    <w:rsid w:val="00137F44"/>
    <w:rsid w:val="00140A8D"/>
    <w:rsid w:val="00140B5B"/>
    <w:rsid w:val="00141F22"/>
    <w:rsid w:val="0014279A"/>
    <w:rsid w:val="001433FA"/>
    <w:rsid w:val="0014427D"/>
    <w:rsid w:val="001449CE"/>
    <w:rsid w:val="00145733"/>
    <w:rsid w:val="0014612F"/>
    <w:rsid w:val="00146AAD"/>
    <w:rsid w:val="00146CE1"/>
    <w:rsid w:val="0015422B"/>
    <w:rsid w:val="00154AB3"/>
    <w:rsid w:val="00155ADD"/>
    <w:rsid w:val="00156E8E"/>
    <w:rsid w:val="001577A0"/>
    <w:rsid w:val="00161351"/>
    <w:rsid w:val="001613A2"/>
    <w:rsid w:val="00162145"/>
    <w:rsid w:val="00163954"/>
    <w:rsid w:val="0016468D"/>
    <w:rsid w:val="0016604A"/>
    <w:rsid w:val="0016663B"/>
    <w:rsid w:val="00166877"/>
    <w:rsid w:val="00167BCB"/>
    <w:rsid w:val="001702BE"/>
    <w:rsid w:val="0017059A"/>
    <w:rsid w:val="00171400"/>
    <w:rsid w:val="00172787"/>
    <w:rsid w:val="00175015"/>
    <w:rsid w:val="00175E3C"/>
    <w:rsid w:val="00176ADE"/>
    <w:rsid w:val="001770F0"/>
    <w:rsid w:val="001771DA"/>
    <w:rsid w:val="00177DCB"/>
    <w:rsid w:val="001810FF"/>
    <w:rsid w:val="00182ED4"/>
    <w:rsid w:val="00184A0A"/>
    <w:rsid w:val="001854DB"/>
    <w:rsid w:val="001855C1"/>
    <w:rsid w:val="001858ED"/>
    <w:rsid w:val="00186BB7"/>
    <w:rsid w:val="001879FA"/>
    <w:rsid w:val="00191A4D"/>
    <w:rsid w:val="00194B0F"/>
    <w:rsid w:val="0019566E"/>
    <w:rsid w:val="001966FC"/>
    <w:rsid w:val="00197A24"/>
    <w:rsid w:val="001A0765"/>
    <w:rsid w:val="001A13E5"/>
    <w:rsid w:val="001A19F6"/>
    <w:rsid w:val="001A1C00"/>
    <w:rsid w:val="001A2848"/>
    <w:rsid w:val="001A2DE1"/>
    <w:rsid w:val="001A5448"/>
    <w:rsid w:val="001A6DDA"/>
    <w:rsid w:val="001A7461"/>
    <w:rsid w:val="001B0132"/>
    <w:rsid w:val="001B175D"/>
    <w:rsid w:val="001B21AF"/>
    <w:rsid w:val="001B25DD"/>
    <w:rsid w:val="001B2B26"/>
    <w:rsid w:val="001B465C"/>
    <w:rsid w:val="001B47FA"/>
    <w:rsid w:val="001B4E5B"/>
    <w:rsid w:val="001B54E8"/>
    <w:rsid w:val="001B61A2"/>
    <w:rsid w:val="001B6996"/>
    <w:rsid w:val="001B7D75"/>
    <w:rsid w:val="001C16AD"/>
    <w:rsid w:val="001C24D4"/>
    <w:rsid w:val="001C2961"/>
    <w:rsid w:val="001C4DAB"/>
    <w:rsid w:val="001C525A"/>
    <w:rsid w:val="001C534E"/>
    <w:rsid w:val="001C5F8E"/>
    <w:rsid w:val="001C66B9"/>
    <w:rsid w:val="001C69AE"/>
    <w:rsid w:val="001C7C4D"/>
    <w:rsid w:val="001D06FC"/>
    <w:rsid w:val="001D105B"/>
    <w:rsid w:val="001D14C2"/>
    <w:rsid w:val="001D1A99"/>
    <w:rsid w:val="001D2680"/>
    <w:rsid w:val="001D2ADC"/>
    <w:rsid w:val="001D2B43"/>
    <w:rsid w:val="001D2E02"/>
    <w:rsid w:val="001D2F77"/>
    <w:rsid w:val="001D3731"/>
    <w:rsid w:val="001D3780"/>
    <w:rsid w:val="001D53C7"/>
    <w:rsid w:val="001D6C40"/>
    <w:rsid w:val="001D6F87"/>
    <w:rsid w:val="001E06EF"/>
    <w:rsid w:val="001E0DA9"/>
    <w:rsid w:val="001E1237"/>
    <w:rsid w:val="001E1766"/>
    <w:rsid w:val="001E29BA"/>
    <w:rsid w:val="001E2AEC"/>
    <w:rsid w:val="001E3288"/>
    <w:rsid w:val="001E3C56"/>
    <w:rsid w:val="001E3C82"/>
    <w:rsid w:val="001E545F"/>
    <w:rsid w:val="001E78A0"/>
    <w:rsid w:val="001E7B15"/>
    <w:rsid w:val="001F0651"/>
    <w:rsid w:val="001F0B52"/>
    <w:rsid w:val="001F2D94"/>
    <w:rsid w:val="001F32AF"/>
    <w:rsid w:val="001F5E3D"/>
    <w:rsid w:val="001F614F"/>
    <w:rsid w:val="001F7295"/>
    <w:rsid w:val="001F7CE0"/>
    <w:rsid w:val="00201AF2"/>
    <w:rsid w:val="00201BA5"/>
    <w:rsid w:val="00201D19"/>
    <w:rsid w:val="002027ED"/>
    <w:rsid w:val="00202D6F"/>
    <w:rsid w:val="0020637D"/>
    <w:rsid w:val="0020738B"/>
    <w:rsid w:val="002102B8"/>
    <w:rsid w:val="00212463"/>
    <w:rsid w:val="00212F70"/>
    <w:rsid w:val="00213597"/>
    <w:rsid w:val="00214009"/>
    <w:rsid w:val="002159C0"/>
    <w:rsid w:val="00216612"/>
    <w:rsid w:val="00216914"/>
    <w:rsid w:val="00217E83"/>
    <w:rsid w:val="00220BCE"/>
    <w:rsid w:val="0022363C"/>
    <w:rsid w:val="002242ED"/>
    <w:rsid w:val="002261D5"/>
    <w:rsid w:val="002268D5"/>
    <w:rsid w:val="00226D5C"/>
    <w:rsid w:val="002279E5"/>
    <w:rsid w:val="002306A7"/>
    <w:rsid w:val="00232298"/>
    <w:rsid w:val="00232998"/>
    <w:rsid w:val="00233CCE"/>
    <w:rsid w:val="00234470"/>
    <w:rsid w:val="00234B3E"/>
    <w:rsid w:val="00235901"/>
    <w:rsid w:val="00235E5E"/>
    <w:rsid w:val="00236D00"/>
    <w:rsid w:val="00236E32"/>
    <w:rsid w:val="00237596"/>
    <w:rsid w:val="0024158F"/>
    <w:rsid w:val="0024182C"/>
    <w:rsid w:val="00242B3F"/>
    <w:rsid w:val="00243F6F"/>
    <w:rsid w:val="00245B64"/>
    <w:rsid w:val="00245DC6"/>
    <w:rsid w:val="00245FE8"/>
    <w:rsid w:val="002464EF"/>
    <w:rsid w:val="002466EF"/>
    <w:rsid w:val="00247BA1"/>
    <w:rsid w:val="00247C3B"/>
    <w:rsid w:val="002508A8"/>
    <w:rsid w:val="0025093D"/>
    <w:rsid w:val="00250EBC"/>
    <w:rsid w:val="0025136A"/>
    <w:rsid w:val="002556AF"/>
    <w:rsid w:val="002573EB"/>
    <w:rsid w:val="00260131"/>
    <w:rsid w:val="00260797"/>
    <w:rsid w:val="00260803"/>
    <w:rsid w:val="00260912"/>
    <w:rsid w:val="00263AE3"/>
    <w:rsid w:val="002648DD"/>
    <w:rsid w:val="00265384"/>
    <w:rsid w:val="0026575E"/>
    <w:rsid w:val="002661A9"/>
    <w:rsid w:val="002664A1"/>
    <w:rsid w:val="002677E6"/>
    <w:rsid w:val="00272CEF"/>
    <w:rsid w:val="002732F6"/>
    <w:rsid w:val="002743B1"/>
    <w:rsid w:val="002749E1"/>
    <w:rsid w:val="0027503D"/>
    <w:rsid w:val="0027510D"/>
    <w:rsid w:val="002754B1"/>
    <w:rsid w:val="0027581C"/>
    <w:rsid w:val="00275F6E"/>
    <w:rsid w:val="0027661F"/>
    <w:rsid w:val="0027765B"/>
    <w:rsid w:val="00281122"/>
    <w:rsid w:val="00282090"/>
    <w:rsid w:val="00285241"/>
    <w:rsid w:val="002853D2"/>
    <w:rsid w:val="002857B4"/>
    <w:rsid w:val="00290A10"/>
    <w:rsid w:val="0029124E"/>
    <w:rsid w:val="00291672"/>
    <w:rsid w:val="00291740"/>
    <w:rsid w:val="00293D57"/>
    <w:rsid w:val="0029591E"/>
    <w:rsid w:val="00295B3B"/>
    <w:rsid w:val="00295F5F"/>
    <w:rsid w:val="002971F1"/>
    <w:rsid w:val="002A1190"/>
    <w:rsid w:val="002A1C06"/>
    <w:rsid w:val="002A29E6"/>
    <w:rsid w:val="002A4C4A"/>
    <w:rsid w:val="002A52A1"/>
    <w:rsid w:val="002A714E"/>
    <w:rsid w:val="002B0E6A"/>
    <w:rsid w:val="002B0F3A"/>
    <w:rsid w:val="002B1EE7"/>
    <w:rsid w:val="002B284A"/>
    <w:rsid w:val="002B2AAB"/>
    <w:rsid w:val="002B3021"/>
    <w:rsid w:val="002B30D8"/>
    <w:rsid w:val="002B39A0"/>
    <w:rsid w:val="002B3E88"/>
    <w:rsid w:val="002B4250"/>
    <w:rsid w:val="002B48BE"/>
    <w:rsid w:val="002B7617"/>
    <w:rsid w:val="002B77AE"/>
    <w:rsid w:val="002C0413"/>
    <w:rsid w:val="002C0BE4"/>
    <w:rsid w:val="002C1F07"/>
    <w:rsid w:val="002C3BD6"/>
    <w:rsid w:val="002C652B"/>
    <w:rsid w:val="002C6C1F"/>
    <w:rsid w:val="002C6E49"/>
    <w:rsid w:val="002C73B4"/>
    <w:rsid w:val="002C7BC9"/>
    <w:rsid w:val="002C7EBB"/>
    <w:rsid w:val="002D01D3"/>
    <w:rsid w:val="002D1E3D"/>
    <w:rsid w:val="002D3720"/>
    <w:rsid w:val="002D4965"/>
    <w:rsid w:val="002D4F65"/>
    <w:rsid w:val="002D5CAE"/>
    <w:rsid w:val="002D5F40"/>
    <w:rsid w:val="002D60F5"/>
    <w:rsid w:val="002D61EE"/>
    <w:rsid w:val="002D6B8E"/>
    <w:rsid w:val="002D6E2D"/>
    <w:rsid w:val="002D6F52"/>
    <w:rsid w:val="002D7F0D"/>
    <w:rsid w:val="002E0271"/>
    <w:rsid w:val="002E1B56"/>
    <w:rsid w:val="002E2379"/>
    <w:rsid w:val="002E275F"/>
    <w:rsid w:val="002E2791"/>
    <w:rsid w:val="002E39A9"/>
    <w:rsid w:val="002E4C05"/>
    <w:rsid w:val="002E6A36"/>
    <w:rsid w:val="002E6EE3"/>
    <w:rsid w:val="002E7547"/>
    <w:rsid w:val="002F0D63"/>
    <w:rsid w:val="002F3498"/>
    <w:rsid w:val="002F4CCE"/>
    <w:rsid w:val="002F4D16"/>
    <w:rsid w:val="002F5890"/>
    <w:rsid w:val="002F5AE8"/>
    <w:rsid w:val="002F6307"/>
    <w:rsid w:val="002F6C00"/>
    <w:rsid w:val="00303AA9"/>
    <w:rsid w:val="003050E9"/>
    <w:rsid w:val="00305727"/>
    <w:rsid w:val="00310DAE"/>
    <w:rsid w:val="00310E51"/>
    <w:rsid w:val="00311735"/>
    <w:rsid w:val="00311BB6"/>
    <w:rsid w:val="00313C9B"/>
    <w:rsid w:val="00314531"/>
    <w:rsid w:val="003151D4"/>
    <w:rsid w:val="00315F24"/>
    <w:rsid w:val="00317188"/>
    <w:rsid w:val="0031718B"/>
    <w:rsid w:val="00317792"/>
    <w:rsid w:val="003210BB"/>
    <w:rsid w:val="0032130A"/>
    <w:rsid w:val="00322574"/>
    <w:rsid w:val="00322D22"/>
    <w:rsid w:val="0032301B"/>
    <w:rsid w:val="0032355B"/>
    <w:rsid w:val="00323E3E"/>
    <w:rsid w:val="00324F41"/>
    <w:rsid w:val="00327C83"/>
    <w:rsid w:val="003317C5"/>
    <w:rsid w:val="00331E2B"/>
    <w:rsid w:val="00331EA3"/>
    <w:rsid w:val="00332722"/>
    <w:rsid w:val="003328E2"/>
    <w:rsid w:val="00332AA5"/>
    <w:rsid w:val="0033380C"/>
    <w:rsid w:val="00333B67"/>
    <w:rsid w:val="00334017"/>
    <w:rsid w:val="003349F3"/>
    <w:rsid w:val="00334AB2"/>
    <w:rsid w:val="00336E1E"/>
    <w:rsid w:val="0033751D"/>
    <w:rsid w:val="003403F2"/>
    <w:rsid w:val="00340673"/>
    <w:rsid w:val="00341386"/>
    <w:rsid w:val="00341538"/>
    <w:rsid w:val="00341CE5"/>
    <w:rsid w:val="00343411"/>
    <w:rsid w:val="00345230"/>
    <w:rsid w:val="00345B46"/>
    <w:rsid w:val="00346264"/>
    <w:rsid w:val="00346A22"/>
    <w:rsid w:val="00346B84"/>
    <w:rsid w:val="00347619"/>
    <w:rsid w:val="00347AD4"/>
    <w:rsid w:val="00350ECC"/>
    <w:rsid w:val="00352549"/>
    <w:rsid w:val="003526ED"/>
    <w:rsid w:val="00353836"/>
    <w:rsid w:val="00353A3E"/>
    <w:rsid w:val="00353A4F"/>
    <w:rsid w:val="003543A7"/>
    <w:rsid w:val="00354C31"/>
    <w:rsid w:val="003559DD"/>
    <w:rsid w:val="00355B42"/>
    <w:rsid w:val="003566CA"/>
    <w:rsid w:val="00356A51"/>
    <w:rsid w:val="00357399"/>
    <w:rsid w:val="00360BB1"/>
    <w:rsid w:val="00362522"/>
    <w:rsid w:val="003625F2"/>
    <w:rsid w:val="00365518"/>
    <w:rsid w:val="00365664"/>
    <w:rsid w:val="00365866"/>
    <w:rsid w:val="00365D15"/>
    <w:rsid w:val="00366C4A"/>
    <w:rsid w:val="003701CC"/>
    <w:rsid w:val="003709CF"/>
    <w:rsid w:val="00370D30"/>
    <w:rsid w:val="0037102D"/>
    <w:rsid w:val="003716D8"/>
    <w:rsid w:val="00371CEC"/>
    <w:rsid w:val="003721F1"/>
    <w:rsid w:val="00372B35"/>
    <w:rsid w:val="00373356"/>
    <w:rsid w:val="00373BE4"/>
    <w:rsid w:val="00373FB7"/>
    <w:rsid w:val="003747CE"/>
    <w:rsid w:val="00374ECF"/>
    <w:rsid w:val="00375792"/>
    <w:rsid w:val="003760FD"/>
    <w:rsid w:val="003766EF"/>
    <w:rsid w:val="00377698"/>
    <w:rsid w:val="00377D07"/>
    <w:rsid w:val="00380724"/>
    <w:rsid w:val="00381043"/>
    <w:rsid w:val="00381ED3"/>
    <w:rsid w:val="00382E9D"/>
    <w:rsid w:val="0038335F"/>
    <w:rsid w:val="00383685"/>
    <w:rsid w:val="00384592"/>
    <w:rsid w:val="00384B66"/>
    <w:rsid w:val="00384F26"/>
    <w:rsid w:val="00384FD6"/>
    <w:rsid w:val="003850FE"/>
    <w:rsid w:val="003851A5"/>
    <w:rsid w:val="00385DB3"/>
    <w:rsid w:val="00386260"/>
    <w:rsid w:val="00386CCF"/>
    <w:rsid w:val="003870D4"/>
    <w:rsid w:val="00391203"/>
    <w:rsid w:val="00391929"/>
    <w:rsid w:val="0039220B"/>
    <w:rsid w:val="003922B6"/>
    <w:rsid w:val="00393C05"/>
    <w:rsid w:val="00393C64"/>
    <w:rsid w:val="003945AF"/>
    <w:rsid w:val="00394654"/>
    <w:rsid w:val="003946CD"/>
    <w:rsid w:val="0039578E"/>
    <w:rsid w:val="00395D20"/>
    <w:rsid w:val="0039611D"/>
    <w:rsid w:val="00396B19"/>
    <w:rsid w:val="00396F3D"/>
    <w:rsid w:val="003A015E"/>
    <w:rsid w:val="003A01D8"/>
    <w:rsid w:val="003A0778"/>
    <w:rsid w:val="003A0A1B"/>
    <w:rsid w:val="003A1479"/>
    <w:rsid w:val="003A3CB9"/>
    <w:rsid w:val="003A4425"/>
    <w:rsid w:val="003A50C1"/>
    <w:rsid w:val="003A5AE7"/>
    <w:rsid w:val="003A73F0"/>
    <w:rsid w:val="003A7959"/>
    <w:rsid w:val="003A798F"/>
    <w:rsid w:val="003A79ED"/>
    <w:rsid w:val="003A7C9F"/>
    <w:rsid w:val="003B02EA"/>
    <w:rsid w:val="003B0B03"/>
    <w:rsid w:val="003B19BB"/>
    <w:rsid w:val="003B28DA"/>
    <w:rsid w:val="003B2C81"/>
    <w:rsid w:val="003B49BD"/>
    <w:rsid w:val="003B49C0"/>
    <w:rsid w:val="003B4D0B"/>
    <w:rsid w:val="003B6AE6"/>
    <w:rsid w:val="003B6B54"/>
    <w:rsid w:val="003C07E0"/>
    <w:rsid w:val="003C09BC"/>
    <w:rsid w:val="003C1579"/>
    <w:rsid w:val="003C22FA"/>
    <w:rsid w:val="003C2538"/>
    <w:rsid w:val="003C3902"/>
    <w:rsid w:val="003C3B4B"/>
    <w:rsid w:val="003D0447"/>
    <w:rsid w:val="003D0760"/>
    <w:rsid w:val="003D0D10"/>
    <w:rsid w:val="003D0D56"/>
    <w:rsid w:val="003D1307"/>
    <w:rsid w:val="003D280A"/>
    <w:rsid w:val="003D2C9A"/>
    <w:rsid w:val="003D3E73"/>
    <w:rsid w:val="003D4912"/>
    <w:rsid w:val="003D64FA"/>
    <w:rsid w:val="003E024F"/>
    <w:rsid w:val="003E0841"/>
    <w:rsid w:val="003E178B"/>
    <w:rsid w:val="003E25FF"/>
    <w:rsid w:val="003E2AB9"/>
    <w:rsid w:val="003E3E23"/>
    <w:rsid w:val="003E5047"/>
    <w:rsid w:val="003E69A2"/>
    <w:rsid w:val="003E7E87"/>
    <w:rsid w:val="003F063A"/>
    <w:rsid w:val="003F0A33"/>
    <w:rsid w:val="003F2908"/>
    <w:rsid w:val="003F2A3E"/>
    <w:rsid w:val="003F2CE7"/>
    <w:rsid w:val="003F2F22"/>
    <w:rsid w:val="003F4A54"/>
    <w:rsid w:val="003F4D16"/>
    <w:rsid w:val="003F7C6A"/>
    <w:rsid w:val="004011C9"/>
    <w:rsid w:val="004022D9"/>
    <w:rsid w:val="00402C09"/>
    <w:rsid w:val="004045C9"/>
    <w:rsid w:val="004052F3"/>
    <w:rsid w:val="004055B9"/>
    <w:rsid w:val="00405812"/>
    <w:rsid w:val="00406669"/>
    <w:rsid w:val="00407850"/>
    <w:rsid w:val="004129D2"/>
    <w:rsid w:val="004138CE"/>
    <w:rsid w:val="004139FE"/>
    <w:rsid w:val="0041491F"/>
    <w:rsid w:val="00416E78"/>
    <w:rsid w:val="0041726C"/>
    <w:rsid w:val="004175C4"/>
    <w:rsid w:val="004178E4"/>
    <w:rsid w:val="00420D16"/>
    <w:rsid w:val="00421FDB"/>
    <w:rsid w:val="0042241A"/>
    <w:rsid w:val="0042289E"/>
    <w:rsid w:val="00425804"/>
    <w:rsid w:val="00425C4C"/>
    <w:rsid w:val="00425F0D"/>
    <w:rsid w:val="00426AE9"/>
    <w:rsid w:val="00431103"/>
    <w:rsid w:val="0043175D"/>
    <w:rsid w:val="00432036"/>
    <w:rsid w:val="0043336A"/>
    <w:rsid w:val="0044094F"/>
    <w:rsid w:val="004413CC"/>
    <w:rsid w:val="00442598"/>
    <w:rsid w:val="0044277D"/>
    <w:rsid w:val="00443355"/>
    <w:rsid w:val="00443DA3"/>
    <w:rsid w:val="00445708"/>
    <w:rsid w:val="004466C4"/>
    <w:rsid w:val="004468F7"/>
    <w:rsid w:val="00447A3F"/>
    <w:rsid w:val="00447E6C"/>
    <w:rsid w:val="0045011C"/>
    <w:rsid w:val="004504E8"/>
    <w:rsid w:val="00451BD0"/>
    <w:rsid w:val="004532F4"/>
    <w:rsid w:val="00455F0F"/>
    <w:rsid w:val="00456384"/>
    <w:rsid w:val="004564C9"/>
    <w:rsid w:val="0045687C"/>
    <w:rsid w:val="00457593"/>
    <w:rsid w:val="0045789A"/>
    <w:rsid w:val="004611C7"/>
    <w:rsid w:val="00461B9F"/>
    <w:rsid w:val="00461E0A"/>
    <w:rsid w:val="0046252C"/>
    <w:rsid w:val="00463068"/>
    <w:rsid w:val="00463714"/>
    <w:rsid w:val="00463B79"/>
    <w:rsid w:val="0046531E"/>
    <w:rsid w:val="0046539E"/>
    <w:rsid w:val="00465EC9"/>
    <w:rsid w:val="00465F58"/>
    <w:rsid w:val="00466B58"/>
    <w:rsid w:val="004714C2"/>
    <w:rsid w:val="00472BB1"/>
    <w:rsid w:val="00473F38"/>
    <w:rsid w:val="00474326"/>
    <w:rsid w:val="004749A5"/>
    <w:rsid w:val="004750B5"/>
    <w:rsid w:val="00475D54"/>
    <w:rsid w:val="00476FA1"/>
    <w:rsid w:val="00477202"/>
    <w:rsid w:val="00480AB1"/>
    <w:rsid w:val="00480CFA"/>
    <w:rsid w:val="004811A2"/>
    <w:rsid w:val="00481397"/>
    <w:rsid w:val="00482001"/>
    <w:rsid w:val="00482EE1"/>
    <w:rsid w:val="00484457"/>
    <w:rsid w:val="004845C0"/>
    <w:rsid w:val="00484CB0"/>
    <w:rsid w:val="00485629"/>
    <w:rsid w:val="0048567E"/>
    <w:rsid w:val="00486EC2"/>
    <w:rsid w:val="004900E7"/>
    <w:rsid w:val="00491A25"/>
    <w:rsid w:val="00491EA4"/>
    <w:rsid w:val="00492BD7"/>
    <w:rsid w:val="00493ADF"/>
    <w:rsid w:val="00493FB5"/>
    <w:rsid w:val="00494884"/>
    <w:rsid w:val="00495B56"/>
    <w:rsid w:val="00497DBA"/>
    <w:rsid w:val="00497ED9"/>
    <w:rsid w:val="004A0220"/>
    <w:rsid w:val="004A1072"/>
    <w:rsid w:val="004A1207"/>
    <w:rsid w:val="004A125D"/>
    <w:rsid w:val="004A2B4B"/>
    <w:rsid w:val="004A49B9"/>
    <w:rsid w:val="004A4AF6"/>
    <w:rsid w:val="004A5F50"/>
    <w:rsid w:val="004A73CD"/>
    <w:rsid w:val="004A78DE"/>
    <w:rsid w:val="004B1757"/>
    <w:rsid w:val="004B1F3C"/>
    <w:rsid w:val="004B2199"/>
    <w:rsid w:val="004B2229"/>
    <w:rsid w:val="004B2C7B"/>
    <w:rsid w:val="004B3572"/>
    <w:rsid w:val="004B4B27"/>
    <w:rsid w:val="004B5178"/>
    <w:rsid w:val="004B5EF7"/>
    <w:rsid w:val="004B66A8"/>
    <w:rsid w:val="004B6F51"/>
    <w:rsid w:val="004B736E"/>
    <w:rsid w:val="004B73F0"/>
    <w:rsid w:val="004B74F3"/>
    <w:rsid w:val="004B765C"/>
    <w:rsid w:val="004B7F5A"/>
    <w:rsid w:val="004C07F4"/>
    <w:rsid w:val="004C0BB5"/>
    <w:rsid w:val="004C34D0"/>
    <w:rsid w:val="004C449D"/>
    <w:rsid w:val="004C4D46"/>
    <w:rsid w:val="004C5543"/>
    <w:rsid w:val="004C73A0"/>
    <w:rsid w:val="004C7DA7"/>
    <w:rsid w:val="004D0255"/>
    <w:rsid w:val="004D0845"/>
    <w:rsid w:val="004D16FA"/>
    <w:rsid w:val="004D1E2F"/>
    <w:rsid w:val="004D228C"/>
    <w:rsid w:val="004D2A8E"/>
    <w:rsid w:val="004D2D68"/>
    <w:rsid w:val="004D399B"/>
    <w:rsid w:val="004D3B53"/>
    <w:rsid w:val="004D3D92"/>
    <w:rsid w:val="004D542F"/>
    <w:rsid w:val="004D5835"/>
    <w:rsid w:val="004D5D3F"/>
    <w:rsid w:val="004E0198"/>
    <w:rsid w:val="004E0791"/>
    <w:rsid w:val="004E299E"/>
    <w:rsid w:val="004E492A"/>
    <w:rsid w:val="004E784E"/>
    <w:rsid w:val="004E7867"/>
    <w:rsid w:val="004E793F"/>
    <w:rsid w:val="004E7CA6"/>
    <w:rsid w:val="004E7DC3"/>
    <w:rsid w:val="004F1CAA"/>
    <w:rsid w:val="004F2E23"/>
    <w:rsid w:val="004F3083"/>
    <w:rsid w:val="004F365E"/>
    <w:rsid w:val="004F4A1D"/>
    <w:rsid w:val="004F531E"/>
    <w:rsid w:val="004F6007"/>
    <w:rsid w:val="004F68B5"/>
    <w:rsid w:val="004F6EC0"/>
    <w:rsid w:val="004F6F80"/>
    <w:rsid w:val="004F7283"/>
    <w:rsid w:val="004F7345"/>
    <w:rsid w:val="00500FDC"/>
    <w:rsid w:val="0050233B"/>
    <w:rsid w:val="005029B2"/>
    <w:rsid w:val="005029F4"/>
    <w:rsid w:val="0050389F"/>
    <w:rsid w:val="00503CC8"/>
    <w:rsid w:val="0050547E"/>
    <w:rsid w:val="005057EA"/>
    <w:rsid w:val="00506FE5"/>
    <w:rsid w:val="005075F2"/>
    <w:rsid w:val="00507DBC"/>
    <w:rsid w:val="005100A1"/>
    <w:rsid w:val="00510C7E"/>
    <w:rsid w:val="00510C89"/>
    <w:rsid w:val="005111C3"/>
    <w:rsid w:val="00511389"/>
    <w:rsid w:val="00511E52"/>
    <w:rsid w:val="00512786"/>
    <w:rsid w:val="00512C53"/>
    <w:rsid w:val="00512F37"/>
    <w:rsid w:val="005135A7"/>
    <w:rsid w:val="00513AD8"/>
    <w:rsid w:val="00513E1D"/>
    <w:rsid w:val="00514639"/>
    <w:rsid w:val="00515198"/>
    <w:rsid w:val="00515232"/>
    <w:rsid w:val="00515508"/>
    <w:rsid w:val="00515852"/>
    <w:rsid w:val="00516892"/>
    <w:rsid w:val="00517173"/>
    <w:rsid w:val="00517865"/>
    <w:rsid w:val="00517D47"/>
    <w:rsid w:val="005208A9"/>
    <w:rsid w:val="005209D7"/>
    <w:rsid w:val="00524D53"/>
    <w:rsid w:val="00524F02"/>
    <w:rsid w:val="00525304"/>
    <w:rsid w:val="00525B3B"/>
    <w:rsid w:val="00525B84"/>
    <w:rsid w:val="00530809"/>
    <w:rsid w:val="00530A4E"/>
    <w:rsid w:val="005321CB"/>
    <w:rsid w:val="00532DCF"/>
    <w:rsid w:val="0053330B"/>
    <w:rsid w:val="00535056"/>
    <w:rsid w:val="0053549D"/>
    <w:rsid w:val="005354F6"/>
    <w:rsid w:val="00537200"/>
    <w:rsid w:val="00537928"/>
    <w:rsid w:val="00537DFD"/>
    <w:rsid w:val="00537F07"/>
    <w:rsid w:val="00540600"/>
    <w:rsid w:val="00540B7D"/>
    <w:rsid w:val="0054181D"/>
    <w:rsid w:val="00542F47"/>
    <w:rsid w:val="00544536"/>
    <w:rsid w:val="00545E01"/>
    <w:rsid w:val="0054642B"/>
    <w:rsid w:val="0054756D"/>
    <w:rsid w:val="005506D7"/>
    <w:rsid w:val="005513F5"/>
    <w:rsid w:val="005534DF"/>
    <w:rsid w:val="005550CF"/>
    <w:rsid w:val="005552AC"/>
    <w:rsid w:val="005556FA"/>
    <w:rsid w:val="00556A1A"/>
    <w:rsid w:val="0056012A"/>
    <w:rsid w:val="00560B16"/>
    <w:rsid w:val="00561BB6"/>
    <w:rsid w:val="00563B16"/>
    <w:rsid w:val="00564561"/>
    <w:rsid w:val="00564758"/>
    <w:rsid w:val="00570A73"/>
    <w:rsid w:val="005710C4"/>
    <w:rsid w:val="005714A9"/>
    <w:rsid w:val="00571852"/>
    <w:rsid w:val="005719F1"/>
    <w:rsid w:val="00572F9D"/>
    <w:rsid w:val="00573299"/>
    <w:rsid w:val="00574377"/>
    <w:rsid w:val="0057445A"/>
    <w:rsid w:val="00574983"/>
    <w:rsid w:val="005751AA"/>
    <w:rsid w:val="00575573"/>
    <w:rsid w:val="00576D27"/>
    <w:rsid w:val="00577910"/>
    <w:rsid w:val="00577926"/>
    <w:rsid w:val="005811E3"/>
    <w:rsid w:val="00581D12"/>
    <w:rsid w:val="0058212C"/>
    <w:rsid w:val="005855C1"/>
    <w:rsid w:val="00585A9D"/>
    <w:rsid w:val="00585CFB"/>
    <w:rsid w:val="00586A7E"/>
    <w:rsid w:val="00586D71"/>
    <w:rsid w:val="00586ECE"/>
    <w:rsid w:val="005930E2"/>
    <w:rsid w:val="0059331C"/>
    <w:rsid w:val="005969FD"/>
    <w:rsid w:val="00596B52"/>
    <w:rsid w:val="00597580"/>
    <w:rsid w:val="00597DE2"/>
    <w:rsid w:val="005A0042"/>
    <w:rsid w:val="005A0CFF"/>
    <w:rsid w:val="005A1A17"/>
    <w:rsid w:val="005A1F72"/>
    <w:rsid w:val="005A3CF1"/>
    <w:rsid w:val="005A406B"/>
    <w:rsid w:val="005A4E64"/>
    <w:rsid w:val="005A59F9"/>
    <w:rsid w:val="005A6789"/>
    <w:rsid w:val="005A6C39"/>
    <w:rsid w:val="005A714B"/>
    <w:rsid w:val="005B00AA"/>
    <w:rsid w:val="005B03EF"/>
    <w:rsid w:val="005B0896"/>
    <w:rsid w:val="005B0B85"/>
    <w:rsid w:val="005B0C81"/>
    <w:rsid w:val="005B2C2B"/>
    <w:rsid w:val="005B44DF"/>
    <w:rsid w:val="005B5BA9"/>
    <w:rsid w:val="005B6ABB"/>
    <w:rsid w:val="005C1ACA"/>
    <w:rsid w:val="005C1EB7"/>
    <w:rsid w:val="005C2D46"/>
    <w:rsid w:val="005C3D39"/>
    <w:rsid w:val="005C4638"/>
    <w:rsid w:val="005C46DB"/>
    <w:rsid w:val="005C485D"/>
    <w:rsid w:val="005C505E"/>
    <w:rsid w:val="005C6102"/>
    <w:rsid w:val="005C67D3"/>
    <w:rsid w:val="005C68FB"/>
    <w:rsid w:val="005C6CC6"/>
    <w:rsid w:val="005C7B36"/>
    <w:rsid w:val="005D106E"/>
    <w:rsid w:val="005D1FB5"/>
    <w:rsid w:val="005D2FFA"/>
    <w:rsid w:val="005D6165"/>
    <w:rsid w:val="005D6E40"/>
    <w:rsid w:val="005D73C5"/>
    <w:rsid w:val="005D76B9"/>
    <w:rsid w:val="005E13B1"/>
    <w:rsid w:val="005E168B"/>
    <w:rsid w:val="005E2015"/>
    <w:rsid w:val="005E2B93"/>
    <w:rsid w:val="005E300D"/>
    <w:rsid w:val="005E4515"/>
    <w:rsid w:val="005E49EA"/>
    <w:rsid w:val="005E5A25"/>
    <w:rsid w:val="005E5ABC"/>
    <w:rsid w:val="005E6A80"/>
    <w:rsid w:val="005E7BC7"/>
    <w:rsid w:val="005E7D28"/>
    <w:rsid w:val="005F208B"/>
    <w:rsid w:val="005F23FB"/>
    <w:rsid w:val="005F25BC"/>
    <w:rsid w:val="005F39AF"/>
    <w:rsid w:val="005F42F0"/>
    <w:rsid w:val="005F4459"/>
    <w:rsid w:val="005F44C0"/>
    <w:rsid w:val="005F63C8"/>
    <w:rsid w:val="005F6C5C"/>
    <w:rsid w:val="00601D03"/>
    <w:rsid w:val="006035EF"/>
    <w:rsid w:val="00603960"/>
    <w:rsid w:val="00605730"/>
    <w:rsid w:val="00605AFB"/>
    <w:rsid w:val="00605CAD"/>
    <w:rsid w:val="00606354"/>
    <w:rsid w:val="006107B7"/>
    <w:rsid w:val="006114F6"/>
    <w:rsid w:val="00611513"/>
    <w:rsid w:val="00612552"/>
    <w:rsid w:val="00613051"/>
    <w:rsid w:val="006131F0"/>
    <w:rsid w:val="006134D3"/>
    <w:rsid w:val="00613588"/>
    <w:rsid w:val="006139D0"/>
    <w:rsid w:val="0061405F"/>
    <w:rsid w:val="00614193"/>
    <w:rsid w:val="00614453"/>
    <w:rsid w:val="00614B75"/>
    <w:rsid w:val="00615CEF"/>
    <w:rsid w:val="00615DCC"/>
    <w:rsid w:val="0061760D"/>
    <w:rsid w:val="00617647"/>
    <w:rsid w:val="00620142"/>
    <w:rsid w:val="00620360"/>
    <w:rsid w:val="006207C9"/>
    <w:rsid w:val="006223BA"/>
    <w:rsid w:val="00622D66"/>
    <w:rsid w:val="0062376F"/>
    <w:rsid w:val="00624086"/>
    <w:rsid w:val="00624817"/>
    <w:rsid w:val="00624A5A"/>
    <w:rsid w:val="00624B24"/>
    <w:rsid w:val="0062559A"/>
    <w:rsid w:val="00625D53"/>
    <w:rsid w:val="00626D84"/>
    <w:rsid w:val="0063013F"/>
    <w:rsid w:val="00631AEC"/>
    <w:rsid w:val="00631D83"/>
    <w:rsid w:val="006324C6"/>
    <w:rsid w:val="00632AAF"/>
    <w:rsid w:val="00633112"/>
    <w:rsid w:val="0063326A"/>
    <w:rsid w:val="00633563"/>
    <w:rsid w:val="00633626"/>
    <w:rsid w:val="00633A54"/>
    <w:rsid w:val="00633E08"/>
    <w:rsid w:val="00634742"/>
    <w:rsid w:val="006358BB"/>
    <w:rsid w:val="00635EE3"/>
    <w:rsid w:val="00635FFE"/>
    <w:rsid w:val="00636D3D"/>
    <w:rsid w:val="00637B62"/>
    <w:rsid w:val="00640C79"/>
    <w:rsid w:val="006411D9"/>
    <w:rsid w:val="006414FE"/>
    <w:rsid w:val="00641FCD"/>
    <w:rsid w:val="00642122"/>
    <w:rsid w:val="00642FE8"/>
    <w:rsid w:val="006435FA"/>
    <w:rsid w:val="00644457"/>
    <w:rsid w:val="00645BEE"/>
    <w:rsid w:val="00646F24"/>
    <w:rsid w:val="00647A0E"/>
    <w:rsid w:val="00647D48"/>
    <w:rsid w:val="006507DC"/>
    <w:rsid w:val="006508E5"/>
    <w:rsid w:val="00650E20"/>
    <w:rsid w:val="0065187A"/>
    <w:rsid w:val="00651CCF"/>
    <w:rsid w:val="006522EC"/>
    <w:rsid w:val="006537C1"/>
    <w:rsid w:val="006537ED"/>
    <w:rsid w:val="00654DBA"/>
    <w:rsid w:val="00654EE0"/>
    <w:rsid w:val="0065514D"/>
    <w:rsid w:val="006554FB"/>
    <w:rsid w:val="0065573B"/>
    <w:rsid w:val="006557A4"/>
    <w:rsid w:val="00657FDD"/>
    <w:rsid w:val="00660D42"/>
    <w:rsid w:val="006617B3"/>
    <w:rsid w:val="00661836"/>
    <w:rsid w:val="00662C18"/>
    <w:rsid w:val="00663163"/>
    <w:rsid w:val="006631FA"/>
    <w:rsid w:val="00664508"/>
    <w:rsid w:val="00664AA5"/>
    <w:rsid w:val="00664E8D"/>
    <w:rsid w:val="00665DA5"/>
    <w:rsid w:val="00666627"/>
    <w:rsid w:val="00666ACE"/>
    <w:rsid w:val="006677F1"/>
    <w:rsid w:val="0067027C"/>
    <w:rsid w:val="00671963"/>
    <w:rsid w:val="00672129"/>
    <w:rsid w:val="00672BA4"/>
    <w:rsid w:val="00672F16"/>
    <w:rsid w:val="00674BE3"/>
    <w:rsid w:val="006756D9"/>
    <w:rsid w:val="0067570F"/>
    <w:rsid w:val="00676743"/>
    <w:rsid w:val="0068246A"/>
    <w:rsid w:val="00682AD6"/>
    <w:rsid w:val="00686406"/>
    <w:rsid w:val="0069089D"/>
    <w:rsid w:val="00693645"/>
    <w:rsid w:val="00693910"/>
    <w:rsid w:val="00695481"/>
    <w:rsid w:val="00696218"/>
    <w:rsid w:val="00697408"/>
    <w:rsid w:val="006A1110"/>
    <w:rsid w:val="006A29CC"/>
    <w:rsid w:val="006A3157"/>
    <w:rsid w:val="006A3F2B"/>
    <w:rsid w:val="006A4E07"/>
    <w:rsid w:val="006A5EB8"/>
    <w:rsid w:val="006A634A"/>
    <w:rsid w:val="006A7F31"/>
    <w:rsid w:val="006A7FAC"/>
    <w:rsid w:val="006B0AF4"/>
    <w:rsid w:val="006B0DBB"/>
    <w:rsid w:val="006B109A"/>
    <w:rsid w:val="006B199C"/>
    <w:rsid w:val="006B1C98"/>
    <w:rsid w:val="006B2926"/>
    <w:rsid w:val="006B304D"/>
    <w:rsid w:val="006B3127"/>
    <w:rsid w:val="006B3EB6"/>
    <w:rsid w:val="006B4AF9"/>
    <w:rsid w:val="006B583F"/>
    <w:rsid w:val="006B79AC"/>
    <w:rsid w:val="006B7E09"/>
    <w:rsid w:val="006C132E"/>
    <w:rsid w:val="006C196F"/>
    <w:rsid w:val="006C24F0"/>
    <w:rsid w:val="006C3129"/>
    <w:rsid w:val="006C6DE6"/>
    <w:rsid w:val="006C7ACD"/>
    <w:rsid w:val="006D0185"/>
    <w:rsid w:val="006D1386"/>
    <w:rsid w:val="006D2DEE"/>
    <w:rsid w:val="006D5184"/>
    <w:rsid w:val="006D542B"/>
    <w:rsid w:val="006E0222"/>
    <w:rsid w:val="006E041C"/>
    <w:rsid w:val="006E0606"/>
    <w:rsid w:val="006E0DE0"/>
    <w:rsid w:val="006E1682"/>
    <w:rsid w:val="006E287C"/>
    <w:rsid w:val="006E2BD5"/>
    <w:rsid w:val="006E2CA3"/>
    <w:rsid w:val="006E30FF"/>
    <w:rsid w:val="006E35E8"/>
    <w:rsid w:val="006E493A"/>
    <w:rsid w:val="006E5E4B"/>
    <w:rsid w:val="006E7447"/>
    <w:rsid w:val="006F0872"/>
    <w:rsid w:val="006F2941"/>
    <w:rsid w:val="006F297E"/>
    <w:rsid w:val="006F5ABE"/>
    <w:rsid w:val="006F5C6C"/>
    <w:rsid w:val="006F65A3"/>
    <w:rsid w:val="006F6607"/>
    <w:rsid w:val="006F697E"/>
    <w:rsid w:val="006F6A4C"/>
    <w:rsid w:val="006F6BB4"/>
    <w:rsid w:val="006F7A23"/>
    <w:rsid w:val="00702A91"/>
    <w:rsid w:val="00704756"/>
    <w:rsid w:val="00705210"/>
    <w:rsid w:val="00706CA8"/>
    <w:rsid w:val="0071197F"/>
    <w:rsid w:val="00713070"/>
    <w:rsid w:val="00713865"/>
    <w:rsid w:val="0071504A"/>
    <w:rsid w:val="007156D8"/>
    <w:rsid w:val="007166E8"/>
    <w:rsid w:val="00716EAD"/>
    <w:rsid w:val="0071799E"/>
    <w:rsid w:val="007200F8"/>
    <w:rsid w:val="00720CAF"/>
    <w:rsid w:val="007213C2"/>
    <w:rsid w:val="00721545"/>
    <w:rsid w:val="007230A6"/>
    <w:rsid w:val="0072334B"/>
    <w:rsid w:val="00724B5D"/>
    <w:rsid w:val="0072542D"/>
    <w:rsid w:val="0072600F"/>
    <w:rsid w:val="00727BEE"/>
    <w:rsid w:val="00727DAF"/>
    <w:rsid w:val="00731587"/>
    <w:rsid w:val="00732A3E"/>
    <w:rsid w:val="00733741"/>
    <w:rsid w:val="00733C31"/>
    <w:rsid w:val="00733FDB"/>
    <w:rsid w:val="00734346"/>
    <w:rsid w:val="007349FE"/>
    <w:rsid w:val="00736661"/>
    <w:rsid w:val="0073669C"/>
    <w:rsid w:val="00740923"/>
    <w:rsid w:val="007409D1"/>
    <w:rsid w:val="00741DCD"/>
    <w:rsid w:val="00741E26"/>
    <w:rsid w:val="00742407"/>
    <w:rsid w:val="00743F9F"/>
    <w:rsid w:val="0074657E"/>
    <w:rsid w:val="00746A29"/>
    <w:rsid w:val="0075232B"/>
    <w:rsid w:val="0075275E"/>
    <w:rsid w:val="00752BF2"/>
    <w:rsid w:val="00752EEA"/>
    <w:rsid w:val="00753A26"/>
    <w:rsid w:val="007541C9"/>
    <w:rsid w:val="0075426D"/>
    <w:rsid w:val="00755078"/>
    <w:rsid w:val="00755C1A"/>
    <w:rsid w:val="00755C66"/>
    <w:rsid w:val="00756F6B"/>
    <w:rsid w:val="007601A4"/>
    <w:rsid w:val="00760474"/>
    <w:rsid w:val="007618B6"/>
    <w:rsid w:val="00761D0D"/>
    <w:rsid w:val="007631F7"/>
    <w:rsid w:val="0076528D"/>
    <w:rsid w:val="00765C75"/>
    <w:rsid w:val="00767CDA"/>
    <w:rsid w:val="00771041"/>
    <w:rsid w:val="00771525"/>
    <w:rsid w:val="0077170D"/>
    <w:rsid w:val="0077177B"/>
    <w:rsid w:val="00771DC1"/>
    <w:rsid w:val="00772562"/>
    <w:rsid w:val="00774386"/>
    <w:rsid w:val="0077485E"/>
    <w:rsid w:val="007752C8"/>
    <w:rsid w:val="007752D8"/>
    <w:rsid w:val="00776AE9"/>
    <w:rsid w:val="00777FF0"/>
    <w:rsid w:val="007805E7"/>
    <w:rsid w:val="00780666"/>
    <w:rsid w:val="00780A65"/>
    <w:rsid w:val="00780EC4"/>
    <w:rsid w:val="0078121F"/>
    <w:rsid w:val="00781806"/>
    <w:rsid w:val="00781E0E"/>
    <w:rsid w:val="00781E33"/>
    <w:rsid w:val="00782CB5"/>
    <w:rsid w:val="0078469E"/>
    <w:rsid w:val="00785ABB"/>
    <w:rsid w:val="00786369"/>
    <w:rsid w:val="00791D1F"/>
    <w:rsid w:val="00791DEE"/>
    <w:rsid w:val="007922E0"/>
    <w:rsid w:val="0079419E"/>
    <w:rsid w:val="00796001"/>
    <w:rsid w:val="007975FE"/>
    <w:rsid w:val="007A0635"/>
    <w:rsid w:val="007A3096"/>
    <w:rsid w:val="007A378F"/>
    <w:rsid w:val="007A3CB6"/>
    <w:rsid w:val="007A7379"/>
    <w:rsid w:val="007A7C85"/>
    <w:rsid w:val="007B088F"/>
    <w:rsid w:val="007B1723"/>
    <w:rsid w:val="007B1F33"/>
    <w:rsid w:val="007B47E2"/>
    <w:rsid w:val="007B5B90"/>
    <w:rsid w:val="007C0160"/>
    <w:rsid w:val="007C0FD4"/>
    <w:rsid w:val="007C144C"/>
    <w:rsid w:val="007C16CC"/>
    <w:rsid w:val="007C1BA1"/>
    <w:rsid w:val="007C376B"/>
    <w:rsid w:val="007C3C82"/>
    <w:rsid w:val="007C3CBE"/>
    <w:rsid w:val="007C6339"/>
    <w:rsid w:val="007C65C9"/>
    <w:rsid w:val="007C6E29"/>
    <w:rsid w:val="007C75CC"/>
    <w:rsid w:val="007D050A"/>
    <w:rsid w:val="007D05E9"/>
    <w:rsid w:val="007D0964"/>
    <w:rsid w:val="007D1054"/>
    <w:rsid w:val="007D1533"/>
    <w:rsid w:val="007D1727"/>
    <w:rsid w:val="007D1778"/>
    <w:rsid w:val="007D2405"/>
    <w:rsid w:val="007D27EB"/>
    <w:rsid w:val="007D374E"/>
    <w:rsid w:val="007D435F"/>
    <w:rsid w:val="007D47E7"/>
    <w:rsid w:val="007D4A03"/>
    <w:rsid w:val="007D4D37"/>
    <w:rsid w:val="007D4EA2"/>
    <w:rsid w:val="007D6652"/>
    <w:rsid w:val="007D706A"/>
    <w:rsid w:val="007D7B5F"/>
    <w:rsid w:val="007E0332"/>
    <w:rsid w:val="007E0B61"/>
    <w:rsid w:val="007E1113"/>
    <w:rsid w:val="007E17D6"/>
    <w:rsid w:val="007E1EA5"/>
    <w:rsid w:val="007E20A4"/>
    <w:rsid w:val="007E211A"/>
    <w:rsid w:val="007E2C01"/>
    <w:rsid w:val="007E549A"/>
    <w:rsid w:val="007E7A8E"/>
    <w:rsid w:val="007E7C79"/>
    <w:rsid w:val="007F0B86"/>
    <w:rsid w:val="007F0D46"/>
    <w:rsid w:val="007F1290"/>
    <w:rsid w:val="007F376D"/>
    <w:rsid w:val="007F3ADA"/>
    <w:rsid w:val="007F3C00"/>
    <w:rsid w:val="007F4561"/>
    <w:rsid w:val="007F4782"/>
    <w:rsid w:val="007F4C4E"/>
    <w:rsid w:val="007F5936"/>
    <w:rsid w:val="007F5974"/>
    <w:rsid w:val="007F6961"/>
    <w:rsid w:val="007F6F26"/>
    <w:rsid w:val="00800786"/>
    <w:rsid w:val="00800CDE"/>
    <w:rsid w:val="00804301"/>
    <w:rsid w:val="008044D6"/>
    <w:rsid w:val="00804C1E"/>
    <w:rsid w:val="008051BD"/>
    <w:rsid w:val="0080565C"/>
    <w:rsid w:val="008076D8"/>
    <w:rsid w:val="00810292"/>
    <w:rsid w:val="0081240B"/>
    <w:rsid w:val="00812ECE"/>
    <w:rsid w:val="00813C64"/>
    <w:rsid w:val="008150E9"/>
    <w:rsid w:val="00815CE4"/>
    <w:rsid w:val="00815D36"/>
    <w:rsid w:val="0081734E"/>
    <w:rsid w:val="00817E8F"/>
    <w:rsid w:val="00820502"/>
    <w:rsid w:val="00821311"/>
    <w:rsid w:val="00821A31"/>
    <w:rsid w:val="0082231D"/>
    <w:rsid w:val="0082243C"/>
    <w:rsid w:val="00822AC1"/>
    <w:rsid w:val="008234B7"/>
    <w:rsid w:val="008245B8"/>
    <w:rsid w:val="00825157"/>
    <w:rsid w:val="008251A3"/>
    <w:rsid w:val="008255EA"/>
    <w:rsid w:val="00826E13"/>
    <w:rsid w:val="00827129"/>
    <w:rsid w:val="008271B6"/>
    <w:rsid w:val="0082744F"/>
    <w:rsid w:val="00827875"/>
    <w:rsid w:val="00827C71"/>
    <w:rsid w:val="00831877"/>
    <w:rsid w:val="00831BB6"/>
    <w:rsid w:val="00832140"/>
    <w:rsid w:val="00833C52"/>
    <w:rsid w:val="008348DA"/>
    <w:rsid w:val="008363F9"/>
    <w:rsid w:val="00836AD3"/>
    <w:rsid w:val="00837B51"/>
    <w:rsid w:val="00842E23"/>
    <w:rsid w:val="00843178"/>
    <w:rsid w:val="00844A82"/>
    <w:rsid w:val="00844DA8"/>
    <w:rsid w:val="00845576"/>
    <w:rsid w:val="00845B3D"/>
    <w:rsid w:val="008467D0"/>
    <w:rsid w:val="00846975"/>
    <w:rsid w:val="0084698D"/>
    <w:rsid w:val="00846AAE"/>
    <w:rsid w:val="00846BDD"/>
    <w:rsid w:val="0084781F"/>
    <w:rsid w:val="00850B28"/>
    <w:rsid w:val="0085180A"/>
    <w:rsid w:val="00851D2F"/>
    <w:rsid w:val="00852EF7"/>
    <w:rsid w:val="00853F15"/>
    <w:rsid w:val="0085455D"/>
    <w:rsid w:val="0085496E"/>
    <w:rsid w:val="00855AC7"/>
    <w:rsid w:val="008564D7"/>
    <w:rsid w:val="00856AEE"/>
    <w:rsid w:val="008600E4"/>
    <w:rsid w:val="00860230"/>
    <w:rsid w:val="00860CB8"/>
    <w:rsid w:val="008613CD"/>
    <w:rsid w:val="00861D72"/>
    <w:rsid w:val="00861E87"/>
    <w:rsid w:val="00861F61"/>
    <w:rsid w:val="00862003"/>
    <w:rsid w:val="008621BA"/>
    <w:rsid w:val="00862319"/>
    <w:rsid w:val="00862955"/>
    <w:rsid w:val="00862EA6"/>
    <w:rsid w:val="00863DD9"/>
    <w:rsid w:val="008642D1"/>
    <w:rsid w:val="008643B5"/>
    <w:rsid w:val="008646A2"/>
    <w:rsid w:val="008659EE"/>
    <w:rsid w:val="00866D50"/>
    <w:rsid w:val="00866E1C"/>
    <w:rsid w:val="00867EF8"/>
    <w:rsid w:val="0087024C"/>
    <w:rsid w:val="008707B8"/>
    <w:rsid w:val="008712FF"/>
    <w:rsid w:val="0087181E"/>
    <w:rsid w:val="00871B93"/>
    <w:rsid w:val="00871BA1"/>
    <w:rsid w:val="00872106"/>
    <w:rsid w:val="00872497"/>
    <w:rsid w:val="00872582"/>
    <w:rsid w:val="00872608"/>
    <w:rsid w:val="00872987"/>
    <w:rsid w:val="00872FBF"/>
    <w:rsid w:val="008735B8"/>
    <w:rsid w:val="008735FA"/>
    <w:rsid w:val="0087675E"/>
    <w:rsid w:val="00877A37"/>
    <w:rsid w:val="008801C2"/>
    <w:rsid w:val="00880A80"/>
    <w:rsid w:val="00882747"/>
    <w:rsid w:val="00882928"/>
    <w:rsid w:val="00882B71"/>
    <w:rsid w:val="00883D29"/>
    <w:rsid w:val="00883E6A"/>
    <w:rsid w:val="0088480D"/>
    <w:rsid w:val="0088498B"/>
    <w:rsid w:val="00884B15"/>
    <w:rsid w:val="00884DA1"/>
    <w:rsid w:val="0088523B"/>
    <w:rsid w:val="00885B4F"/>
    <w:rsid w:val="00885CD7"/>
    <w:rsid w:val="0089209A"/>
    <w:rsid w:val="00892A98"/>
    <w:rsid w:val="008937D9"/>
    <w:rsid w:val="0089384C"/>
    <w:rsid w:val="00895217"/>
    <w:rsid w:val="00895B71"/>
    <w:rsid w:val="008961C5"/>
    <w:rsid w:val="00897085"/>
    <w:rsid w:val="008976CF"/>
    <w:rsid w:val="008A0004"/>
    <w:rsid w:val="008A19D0"/>
    <w:rsid w:val="008A23C7"/>
    <w:rsid w:val="008A2C1A"/>
    <w:rsid w:val="008A4571"/>
    <w:rsid w:val="008A47D8"/>
    <w:rsid w:val="008A5123"/>
    <w:rsid w:val="008A5E4E"/>
    <w:rsid w:val="008B0390"/>
    <w:rsid w:val="008B163F"/>
    <w:rsid w:val="008B23C1"/>
    <w:rsid w:val="008B4140"/>
    <w:rsid w:val="008B4900"/>
    <w:rsid w:val="008B5244"/>
    <w:rsid w:val="008B5560"/>
    <w:rsid w:val="008B5B0B"/>
    <w:rsid w:val="008C07C1"/>
    <w:rsid w:val="008C35D2"/>
    <w:rsid w:val="008C37BB"/>
    <w:rsid w:val="008C3931"/>
    <w:rsid w:val="008C4BD0"/>
    <w:rsid w:val="008C5C3A"/>
    <w:rsid w:val="008C77FB"/>
    <w:rsid w:val="008C7BA7"/>
    <w:rsid w:val="008D012B"/>
    <w:rsid w:val="008D02C0"/>
    <w:rsid w:val="008D0EC6"/>
    <w:rsid w:val="008D1151"/>
    <w:rsid w:val="008D198D"/>
    <w:rsid w:val="008D1D0D"/>
    <w:rsid w:val="008D1DF2"/>
    <w:rsid w:val="008D239F"/>
    <w:rsid w:val="008D2D0D"/>
    <w:rsid w:val="008D2F12"/>
    <w:rsid w:val="008D38D3"/>
    <w:rsid w:val="008D3A01"/>
    <w:rsid w:val="008D4169"/>
    <w:rsid w:val="008D429D"/>
    <w:rsid w:val="008D4FAD"/>
    <w:rsid w:val="008D58B6"/>
    <w:rsid w:val="008D5C6A"/>
    <w:rsid w:val="008D678C"/>
    <w:rsid w:val="008D6CF8"/>
    <w:rsid w:val="008D70DD"/>
    <w:rsid w:val="008D7919"/>
    <w:rsid w:val="008D7A39"/>
    <w:rsid w:val="008E102B"/>
    <w:rsid w:val="008E32CE"/>
    <w:rsid w:val="008E3416"/>
    <w:rsid w:val="008E3D4C"/>
    <w:rsid w:val="008E6634"/>
    <w:rsid w:val="008E76A7"/>
    <w:rsid w:val="008E7945"/>
    <w:rsid w:val="008E7AB2"/>
    <w:rsid w:val="008F00D5"/>
    <w:rsid w:val="008F0BCD"/>
    <w:rsid w:val="008F16E9"/>
    <w:rsid w:val="008F16FF"/>
    <w:rsid w:val="008F1A33"/>
    <w:rsid w:val="008F240D"/>
    <w:rsid w:val="008F4499"/>
    <w:rsid w:val="008F511B"/>
    <w:rsid w:val="008F565E"/>
    <w:rsid w:val="008F5D32"/>
    <w:rsid w:val="008F62C7"/>
    <w:rsid w:val="008F66F7"/>
    <w:rsid w:val="008F7B20"/>
    <w:rsid w:val="009006B2"/>
    <w:rsid w:val="00900D9B"/>
    <w:rsid w:val="0090207B"/>
    <w:rsid w:val="00902E81"/>
    <w:rsid w:val="00902F3C"/>
    <w:rsid w:val="00903205"/>
    <w:rsid w:val="00903343"/>
    <w:rsid w:val="00904152"/>
    <w:rsid w:val="00904B92"/>
    <w:rsid w:val="00905AC9"/>
    <w:rsid w:val="00906918"/>
    <w:rsid w:val="0090742A"/>
    <w:rsid w:val="00907E72"/>
    <w:rsid w:val="00907E80"/>
    <w:rsid w:val="00910BE7"/>
    <w:rsid w:val="009110B9"/>
    <w:rsid w:val="00915702"/>
    <w:rsid w:val="00915878"/>
    <w:rsid w:val="00915D1C"/>
    <w:rsid w:val="009160E3"/>
    <w:rsid w:val="0091669E"/>
    <w:rsid w:val="009166B6"/>
    <w:rsid w:val="00916CD4"/>
    <w:rsid w:val="00917CB5"/>
    <w:rsid w:val="0092106D"/>
    <w:rsid w:val="0092228C"/>
    <w:rsid w:val="00922DCD"/>
    <w:rsid w:val="00923601"/>
    <w:rsid w:val="00923606"/>
    <w:rsid w:val="00923A6D"/>
    <w:rsid w:val="00923F2A"/>
    <w:rsid w:val="009247E8"/>
    <w:rsid w:val="00925D87"/>
    <w:rsid w:val="00926441"/>
    <w:rsid w:val="00926737"/>
    <w:rsid w:val="009301E3"/>
    <w:rsid w:val="009314ED"/>
    <w:rsid w:val="00931B4F"/>
    <w:rsid w:val="00932994"/>
    <w:rsid w:val="00933482"/>
    <w:rsid w:val="0093498B"/>
    <w:rsid w:val="00936161"/>
    <w:rsid w:val="00937DAF"/>
    <w:rsid w:val="0094127D"/>
    <w:rsid w:val="009428EA"/>
    <w:rsid w:val="009444FB"/>
    <w:rsid w:val="00946757"/>
    <w:rsid w:val="00946B61"/>
    <w:rsid w:val="0095098A"/>
    <w:rsid w:val="00951037"/>
    <w:rsid w:val="00951FE6"/>
    <w:rsid w:val="009524AD"/>
    <w:rsid w:val="00952C5C"/>
    <w:rsid w:val="009538CD"/>
    <w:rsid w:val="00955449"/>
    <w:rsid w:val="0095765A"/>
    <w:rsid w:val="009576C1"/>
    <w:rsid w:val="00960AC3"/>
    <w:rsid w:val="009614F8"/>
    <w:rsid w:val="009622F0"/>
    <w:rsid w:val="00962636"/>
    <w:rsid w:val="00963231"/>
    <w:rsid w:val="0096386A"/>
    <w:rsid w:val="009638D7"/>
    <w:rsid w:val="00963DB7"/>
    <w:rsid w:val="00963DE0"/>
    <w:rsid w:val="00964B2B"/>
    <w:rsid w:val="009655D1"/>
    <w:rsid w:val="009656BB"/>
    <w:rsid w:val="00965D1E"/>
    <w:rsid w:val="00966A77"/>
    <w:rsid w:val="00970E3F"/>
    <w:rsid w:val="009711AB"/>
    <w:rsid w:val="00971B91"/>
    <w:rsid w:val="0097291F"/>
    <w:rsid w:val="0097359A"/>
    <w:rsid w:val="00975388"/>
    <w:rsid w:val="00975D73"/>
    <w:rsid w:val="0097604C"/>
    <w:rsid w:val="00976231"/>
    <w:rsid w:val="0097695F"/>
    <w:rsid w:val="00976BFC"/>
    <w:rsid w:val="00980128"/>
    <w:rsid w:val="0098039D"/>
    <w:rsid w:val="0098056E"/>
    <w:rsid w:val="00982092"/>
    <w:rsid w:val="00982D89"/>
    <w:rsid w:val="009832C2"/>
    <w:rsid w:val="0098353F"/>
    <w:rsid w:val="00986F1B"/>
    <w:rsid w:val="009873CC"/>
    <w:rsid w:val="009879D9"/>
    <w:rsid w:val="009904B0"/>
    <w:rsid w:val="00993C36"/>
    <w:rsid w:val="00993DB0"/>
    <w:rsid w:val="0099599A"/>
    <w:rsid w:val="00996342"/>
    <w:rsid w:val="009964A6"/>
    <w:rsid w:val="00996BD0"/>
    <w:rsid w:val="00996C9A"/>
    <w:rsid w:val="0099774D"/>
    <w:rsid w:val="00997E85"/>
    <w:rsid w:val="00997F64"/>
    <w:rsid w:val="009A0614"/>
    <w:rsid w:val="009A0934"/>
    <w:rsid w:val="009A0CFA"/>
    <w:rsid w:val="009A2850"/>
    <w:rsid w:val="009A2BD7"/>
    <w:rsid w:val="009A3808"/>
    <w:rsid w:val="009A3B1E"/>
    <w:rsid w:val="009A3DD3"/>
    <w:rsid w:val="009A4455"/>
    <w:rsid w:val="009A4B0E"/>
    <w:rsid w:val="009A7DC5"/>
    <w:rsid w:val="009B01D7"/>
    <w:rsid w:val="009B0274"/>
    <w:rsid w:val="009B1F08"/>
    <w:rsid w:val="009B1F0C"/>
    <w:rsid w:val="009B2F67"/>
    <w:rsid w:val="009B3757"/>
    <w:rsid w:val="009B47A6"/>
    <w:rsid w:val="009B58F5"/>
    <w:rsid w:val="009B5FD9"/>
    <w:rsid w:val="009B63B4"/>
    <w:rsid w:val="009B6F9B"/>
    <w:rsid w:val="009B731C"/>
    <w:rsid w:val="009B7E10"/>
    <w:rsid w:val="009C3DC1"/>
    <w:rsid w:val="009C4458"/>
    <w:rsid w:val="009C4784"/>
    <w:rsid w:val="009C4B3E"/>
    <w:rsid w:val="009C51BD"/>
    <w:rsid w:val="009C5719"/>
    <w:rsid w:val="009C5F9B"/>
    <w:rsid w:val="009C6151"/>
    <w:rsid w:val="009C6FDB"/>
    <w:rsid w:val="009C7B98"/>
    <w:rsid w:val="009C7BFF"/>
    <w:rsid w:val="009D143C"/>
    <w:rsid w:val="009D34E0"/>
    <w:rsid w:val="009D3C25"/>
    <w:rsid w:val="009D4A55"/>
    <w:rsid w:val="009D6353"/>
    <w:rsid w:val="009D7118"/>
    <w:rsid w:val="009D7B16"/>
    <w:rsid w:val="009E1A9B"/>
    <w:rsid w:val="009E21E2"/>
    <w:rsid w:val="009E374A"/>
    <w:rsid w:val="009E3DF0"/>
    <w:rsid w:val="009E4D7A"/>
    <w:rsid w:val="009E4FE2"/>
    <w:rsid w:val="009E5291"/>
    <w:rsid w:val="009E5E05"/>
    <w:rsid w:val="009E739F"/>
    <w:rsid w:val="009F0231"/>
    <w:rsid w:val="009F2AA0"/>
    <w:rsid w:val="009F4300"/>
    <w:rsid w:val="009F45F6"/>
    <w:rsid w:val="009F6064"/>
    <w:rsid w:val="009F62E0"/>
    <w:rsid w:val="009F6ABF"/>
    <w:rsid w:val="009F7472"/>
    <w:rsid w:val="00A00A76"/>
    <w:rsid w:val="00A00AC4"/>
    <w:rsid w:val="00A010F2"/>
    <w:rsid w:val="00A01AC5"/>
    <w:rsid w:val="00A01B3F"/>
    <w:rsid w:val="00A02380"/>
    <w:rsid w:val="00A0280F"/>
    <w:rsid w:val="00A02D2C"/>
    <w:rsid w:val="00A03D00"/>
    <w:rsid w:val="00A04175"/>
    <w:rsid w:val="00A05EF5"/>
    <w:rsid w:val="00A0621B"/>
    <w:rsid w:val="00A06225"/>
    <w:rsid w:val="00A078B9"/>
    <w:rsid w:val="00A101EB"/>
    <w:rsid w:val="00A10D35"/>
    <w:rsid w:val="00A11A01"/>
    <w:rsid w:val="00A127F5"/>
    <w:rsid w:val="00A14A16"/>
    <w:rsid w:val="00A1562D"/>
    <w:rsid w:val="00A160A5"/>
    <w:rsid w:val="00A16459"/>
    <w:rsid w:val="00A16FC9"/>
    <w:rsid w:val="00A17CA2"/>
    <w:rsid w:val="00A206DD"/>
    <w:rsid w:val="00A21A5F"/>
    <w:rsid w:val="00A21C3B"/>
    <w:rsid w:val="00A21D6C"/>
    <w:rsid w:val="00A21E93"/>
    <w:rsid w:val="00A23565"/>
    <w:rsid w:val="00A23ECD"/>
    <w:rsid w:val="00A24640"/>
    <w:rsid w:val="00A252FD"/>
    <w:rsid w:val="00A2556F"/>
    <w:rsid w:val="00A257EE"/>
    <w:rsid w:val="00A26F51"/>
    <w:rsid w:val="00A276D6"/>
    <w:rsid w:val="00A305A2"/>
    <w:rsid w:val="00A30C09"/>
    <w:rsid w:val="00A31382"/>
    <w:rsid w:val="00A338BE"/>
    <w:rsid w:val="00A36EFC"/>
    <w:rsid w:val="00A36FDC"/>
    <w:rsid w:val="00A37E1E"/>
    <w:rsid w:val="00A42985"/>
    <w:rsid w:val="00A43790"/>
    <w:rsid w:val="00A43DA4"/>
    <w:rsid w:val="00A44AE7"/>
    <w:rsid w:val="00A457F8"/>
    <w:rsid w:val="00A46746"/>
    <w:rsid w:val="00A469EB"/>
    <w:rsid w:val="00A4789D"/>
    <w:rsid w:val="00A50F8E"/>
    <w:rsid w:val="00A5179C"/>
    <w:rsid w:val="00A547CB"/>
    <w:rsid w:val="00A55A0D"/>
    <w:rsid w:val="00A560E2"/>
    <w:rsid w:val="00A5682E"/>
    <w:rsid w:val="00A56FB5"/>
    <w:rsid w:val="00A612F7"/>
    <w:rsid w:val="00A6199F"/>
    <w:rsid w:val="00A61DB7"/>
    <w:rsid w:val="00A622AC"/>
    <w:rsid w:val="00A62F30"/>
    <w:rsid w:val="00A659D4"/>
    <w:rsid w:val="00A67177"/>
    <w:rsid w:val="00A67248"/>
    <w:rsid w:val="00A706BB"/>
    <w:rsid w:val="00A70868"/>
    <w:rsid w:val="00A70EB1"/>
    <w:rsid w:val="00A70EE1"/>
    <w:rsid w:val="00A7155D"/>
    <w:rsid w:val="00A723E5"/>
    <w:rsid w:val="00A74BA0"/>
    <w:rsid w:val="00A7520B"/>
    <w:rsid w:val="00A76237"/>
    <w:rsid w:val="00A764C7"/>
    <w:rsid w:val="00A76FC9"/>
    <w:rsid w:val="00A77A96"/>
    <w:rsid w:val="00A77E30"/>
    <w:rsid w:val="00A80151"/>
    <w:rsid w:val="00A8040F"/>
    <w:rsid w:val="00A81FFD"/>
    <w:rsid w:val="00A827D8"/>
    <w:rsid w:val="00A857CF"/>
    <w:rsid w:val="00A85FE0"/>
    <w:rsid w:val="00A868DF"/>
    <w:rsid w:val="00A87394"/>
    <w:rsid w:val="00A874E3"/>
    <w:rsid w:val="00A90840"/>
    <w:rsid w:val="00A91062"/>
    <w:rsid w:val="00A91B31"/>
    <w:rsid w:val="00A92136"/>
    <w:rsid w:val="00A93C8B"/>
    <w:rsid w:val="00A94732"/>
    <w:rsid w:val="00A94C6C"/>
    <w:rsid w:val="00A956A6"/>
    <w:rsid w:val="00A95F58"/>
    <w:rsid w:val="00A9621D"/>
    <w:rsid w:val="00A964F4"/>
    <w:rsid w:val="00A96B29"/>
    <w:rsid w:val="00A96F6F"/>
    <w:rsid w:val="00A97015"/>
    <w:rsid w:val="00AA0512"/>
    <w:rsid w:val="00AA1A51"/>
    <w:rsid w:val="00AA1C83"/>
    <w:rsid w:val="00AA1C97"/>
    <w:rsid w:val="00AA27C9"/>
    <w:rsid w:val="00AA40F6"/>
    <w:rsid w:val="00AA7015"/>
    <w:rsid w:val="00AA787C"/>
    <w:rsid w:val="00AA7A02"/>
    <w:rsid w:val="00AB05B8"/>
    <w:rsid w:val="00AB0BA8"/>
    <w:rsid w:val="00AB0F71"/>
    <w:rsid w:val="00AB1DE1"/>
    <w:rsid w:val="00AB2D68"/>
    <w:rsid w:val="00AB321A"/>
    <w:rsid w:val="00AB5036"/>
    <w:rsid w:val="00AB5D8C"/>
    <w:rsid w:val="00AB6EFA"/>
    <w:rsid w:val="00AB7047"/>
    <w:rsid w:val="00AB73D1"/>
    <w:rsid w:val="00AC0D78"/>
    <w:rsid w:val="00AC2A6C"/>
    <w:rsid w:val="00AC5355"/>
    <w:rsid w:val="00AC5862"/>
    <w:rsid w:val="00AC5F40"/>
    <w:rsid w:val="00AC675A"/>
    <w:rsid w:val="00AC6D73"/>
    <w:rsid w:val="00AC70FB"/>
    <w:rsid w:val="00AD0D20"/>
    <w:rsid w:val="00AD1F8E"/>
    <w:rsid w:val="00AD2D0A"/>
    <w:rsid w:val="00AD2E70"/>
    <w:rsid w:val="00AD3064"/>
    <w:rsid w:val="00AD3AC9"/>
    <w:rsid w:val="00AD3BBE"/>
    <w:rsid w:val="00AD3EB9"/>
    <w:rsid w:val="00AD4760"/>
    <w:rsid w:val="00AD4D8D"/>
    <w:rsid w:val="00AD502A"/>
    <w:rsid w:val="00AD513E"/>
    <w:rsid w:val="00AD557B"/>
    <w:rsid w:val="00AD5896"/>
    <w:rsid w:val="00AD725D"/>
    <w:rsid w:val="00AE1784"/>
    <w:rsid w:val="00AE2F4D"/>
    <w:rsid w:val="00AE5968"/>
    <w:rsid w:val="00AE629C"/>
    <w:rsid w:val="00AE7293"/>
    <w:rsid w:val="00AF0338"/>
    <w:rsid w:val="00AF0409"/>
    <w:rsid w:val="00AF0737"/>
    <w:rsid w:val="00AF0E04"/>
    <w:rsid w:val="00AF221C"/>
    <w:rsid w:val="00AF28D7"/>
    <w:rsid w:val="00AF434E"/>
    <w:rsid w:val="00AF48E5"/>
    <w:rsid w:val="00AF5FAB"/>
    <w:rsid w:val="00B01847"/>
    <w:rsid w:val="00B023D6"/>
    <w:rsid w:val="00B02648"/>
    <w:rsid w:val="00B043D6"/>
    <w:rsid w:val="00B04969"/>
    <w:rsid w:val="00B05AF0"/>
    <w:rsid w:val="00B063E1"/>
    <w:rsid w:val="00B11D30"/>
    <w:rsid w:val="00B13AA5"/>
    <w:rsid w:val="00B13C05"/>
    <w:rsid w:val="00B15D7F"/>
    <w:rsid w:val="00B1723D"/>
    <w:rsid w:val="00B17C96"/>
    <w:rsid w:val="00B20109"/>
    <w:rsid w:val="00B20D73"/>
    <w:rsid w:val="00B21C3D"/>
    <w:rsid w:val="00B22B2C"/>
    <w:rsid w:val="00B242AB"/>
    <w:rsid w:val="00B26E24"/>
    <w:rsid w:val="00B272DD"/>
    <w:rsid w:val="00B27EF2"/>
    <w:rsid w:val="00B30B3B"/>
    <w:rsid w:val="00B310DF"/>
    <w:rsid w:val="00B32A16"/>
    <w:rsid w:val="00B32B0F"/>
    <w:rsid w:val="00B33676"/>
    <w:rsid w:val="00B336ED"/>
    <w:rsid w:val="00B34DA4"/>
    <w:rsid w:val="00B3506F"/>
    <w:rsid w:val="00B35A20"/>
    <w:rsid w:val="00B35A2F"/>
    <w:rsid w:val="00B3657A"/>
    <w:rsid w:val="00B370C3"/>
    <w:rsid w:val="00B3770B"/>
    <w:rsid w:val="00B37A1B"/>
    <w:rsid w:val="00B40C02"/>
    <w:rsid w:val="00B40C58"/>
    <w:rsid w:val="00B40DF0"/>
    <w:rsid w:val="00B4121C"/>
    <w:rsid w:val="00B42617"/>
    <w:rsid w:val="00B42D13"/>
    <w:rsid w:val="00B43025"/>
    <w:rsid w:val="00B43741"/>
    <w:rsid w:val="00B46C70"/>
    <w:rsid w:val="00B4706D"/>
    <w:rsid w:val="00B470F9"/>
    <w:rsid w:val="00B4771A"/>
    <w:rsid w:val="00B500AF"/>
    <w:rsid w:val="00B51E92"/>
    <w:rsid w:val="00B5237C"/>
    <w:rsid w:val="00B52AB7"/>
    <w:rsid w:val="00B53640"/>
    <w:rsid w:val="00B549FE"/>
    <w:rsid w:val="00B55257"/>
    <w:rsid w:val="00B55C11"/>
    <w:rsid w:val="00B56131"/>
    <w:rsid w:val="00B60560"/>
    <w:rsid w:val="00B6187D"/>
    <w:rsid w:val="00B61CD0"/>
    <w:rsid w:val="00B61D64"/>
    <w:rsid w:val="00B61E6C"/>
    <w:rsid w:val="00B63275"/>
    <w:rsid w:val="00B63A43"/>
    <w:rsid w:val="00B64217"/>
    <w:rsid w:val="00B64634"/>
    <w:rsid w:val="00B64D1B"/>
    <w:rsid w:val="00B67AC1"/>
    <w:rsid w:val="00B70597"/>
    <w:rsid w:val="00B7294E"/>
    <w:rsid w:val="00B74CB5"/>
    <w:rsid w:val="00B7792E"/>
    <w:rsid w:val="00B801FF"/>
    <w:rsid w:val="00B80657"/>
    <w:rsid w:val="00B80E9B"/>
    <w:rsid w:val="00B81554"/>
    <w:rsid w:val="00B81EAC"/>
    <w:rsid w:val="00B8363F"/>
    <w:rsid w:val="00B84327"/>
    <w:rsid w:val="00B87D43"/>
    <w:rsid w:val="00B90EBD"/>
    <w:rsid w:val="00B91A34"/>
    <w:rsid w:val="00B92DED"/>
    <w:rsid w:val="00B93C1D"/>
    <w:rsid w:val="00B957B2"/>
    <w:rsid w:val="00B95A1C"/>
    <w:rsid w:val="00B95BB8"/>
    <w:rsid w:val="00B95E0B"/>
    <w:rsid w:val="00B9624F"/>
    <w:rsid w:val="00B979D7"/>
    <w:rsid w:val="00B979D9"/>
    <w:rsid w:val="00BA1F3C"/>
    <w:rsid w:val="00BA36A1"/>
    <w:rsid w:val="00BA4B23"/>
    <w:rsid w:val="00BA4DC4"/>
    <w:rsid w:val="00BA58E2"/>
    <w:rsid w:val="00BA6395"/>
    <w:rsid w:val="00BA6A0A"/>
    <w:rsid w:val="00BA72D5"/>
    <w:rsid w:val="00BA7760"/>
    <w:rsid w:val="00BA7C9F"/>
    <w:rsid w:val="00BA7CE7"/>
    <w:rsid w:val="00BB0410"/>
    <w:rsid w:val="00BB1423"/>
    <w:rsid w:val="00BB1F88"/>
    <w:rsid w:val="00BB289F"/>
    <w:rsid w:val="00BB4FB7"/>
    <w:rsid w:val="00BB5391"/>
    <w:rsid w:val="00BB5DB8"/>
    <w:rsid w:val="00BB7D18"/>
    <w:rsid w:val="00BC25D3"/>
    <w:rsid w:val="00BC2EF1"/>
    <w:rsid w:val="00BC3E68"/>
    <w:rsid w:val="00BC3F61"/>
    <w:rsid w:val="00BC4076"/>
    <w:rsid w:val="00BC4758"/>
    <w:rsid w:val="00BC544A"/>
    <w:rsid w:val="00BC597D"/>
    <w:rsid w:val="00BC5D47"/>
    <w:rsid w:val="00BC7A3E"/>
    <w:rsid w:val="00BD114C"/>
    <w:rsid w:val="00BD2BAC"/>
    <w:rsid w:val="00BD2D76"/>
    <w:rsid w:val="00BD65DE"/>
    <w:rsid w:val="00BD6CF6"/>
    <w:rsid w:val="00BD6D48"/>
    <w:rsid w:val="00BD74B9"/>
    <w:rsid w:val="00BE0484"/>
    <w:rsid w:val="00BE0D24"/>
    <w:rsid w:val="00BE2514"/>
    <w:rsid w:val="00BE2BF6"/>
    <w:rsid w:val="00BE32DE"/>
    <w:rsid w:val="00BE48D8"/>
    <w:rsid w:val="00BE4DB4"/>
    <w:rsid w:val="00BE62D6"/>
    <w:rsid w:val="00BE793D"/>
    <w:rsid w:val="00BF0C63"/>
    <w:rsid w:val="00BF0EAD"/>
    <w:rsid w:val="00BF13C2"/>
    <w:rsid w:val="00BF324E"/>
    <w:rsid w:val="00BF3C43"/>
    <w:rsid w:val="00BF3D06"/>
    <w:rsid w:val="00BF468E"/>
    <w:rsid w:val="00BF4BC8"/>
    <w:rsid w:val="00BF4D2D"/>
    <w:rsid w:val="00BF568C"/>
    <w:rsid w:val="00BF6235"/>
    <w:rsid w:val="00C000D8"/>
    <w:rsid w:val="00C004B7"/>
    <w:rsid w:val="00C01993"/>
    <w:rsid w:val="00C02B34"/>
    <w:rsid w:val="00C035B1"/>
    <w:rsid w:val="00C03EB6"/>
    <w:rsid w:val="00C05C0A"/>
    <w:rsid w:val="00C06698"/>
    <w:rsid w:val="00C06724"/>
    <w:rsid w:val="00C10378"/>
    <w:rsid w:val="00C10633"/>
    <w:rsid w:val="00C10F9F"/>
    <w:rsid w:val="00C11866"/>
    <w:rsid w:val="00C11CE4"/>
    <w:rsid w:val="00C125C1"/>
    <w:rsid w:val="00C13C56"/>
    <w:rsid w:val="00C14199"/>
    <w:rsid w:val="00C146B6"/>
    <w:rsid w:val="00C156D6"/>
    <w:rsid w:val="00C15E6E"/>
    <w:rsid w:val="00C161A2"/>
    <w:rsid w:val="00C17205"/>
    <w:rsid w:val="00C174E6"/>
    <w:rsid w:val="00C203B6"/>
    <w:rsid w:val="00C20541"/>
    <w:rsid w:val="00C20646"/>
    <w:rsid w:val="00C21182"/>
    <w:rsid w:val="00C22F5F"/>
    <w:rsid w:val="00C235B0"/>
    <w:rsid w:val="00C23AD1"/>
    <w:rsid w:val="00C24FAE"/>
    <w:rsid w:val="00C252FD"/>
    <w:rsid w:val="00C26F16"/>
    <w:rsid w:val="00C30A03"/>
    <w:rsid w:val="00C31C73"/>
    <w:rsid w:val="00C31D90"/>
    <w:rsid w:val="00C342D3"/>
    <w:rsid w:val="00C345E5"/>
    <w:rsid w:val="00C358D0"/>
    <w:rsid w:val="00C36985"/>
    <w:rsid w:val="00C36AF6"/>
    <w:rsid w:val="00C36FA6"/>
    <w:rsid w:val="00C3768F"/>
    <w:rsid w:val="00C4001B"/>
    <w:rsid w:val="00C40280"/>
    <w:rsid w:val="00C40300"/>
    <w:rsid w:val="00C406A6"/>
    <w:rsid w:val="00C407CA"/>
    <w:rsid w:val="00C40CB4"/>
    <w:rsid w:val="00C40FBB"/>
    <w:rsid w:val="00C42012"/>
    <w:rsid w:val="00C428C6"/>
    <w:rsid w:val="00C437FC"/>
    <w:rsid w:val="00C43991"/>
    <w:rsid w:val="00C444CE"/>
    <w:rsid w:val="00C44673"/>
    <w:rsid w:val="00C454FC"/>
    <w:rsid w:val="00C4620F"/>
    <w:rsid w:val="00C47785"/>
    <w:rsid w:val="00C47C56"/>
    <w:rsid w:val="00C47FE7"/>
    <w:rsid w:val="00C51413"/>
    <w:rsid w:val="00C51C8C"/>
    <w:rsid w:val="00C51EC6"/>
    <w:rsid w:val="00C530D0"/>
    <w:rsid w:val="00C544E3"/>
    <w:rsid w:val="00C54CBC"/>
    <w:rsid w:val="00C60599"/>
    <w:rsid w:val="00C60ED6"/>
    <w:rsid w:val="00C618AC"/>
    <w:rsid w:val="00C633DF"/>
    <w:rsid w:val="00C63DF1"/>
    <w:rsid w:val="00C63F9F"/>
    <w:rsid w:val="00C641B1"/>
    <w:rsid w:val="00C64965"/>
    <w:rsid w:val="00C6689B"/>
    <w:rsid w:val="00C66C49"/>
    <w:rsid w:val="00C67006"/>
    <w:rsid w:val="00C70135"/>
    <w:rsid w:val="00C71F2C"/>
    <w:rsid w:val="00C7232F"/>
    <w:rsid w:val="00C73F80"/>
    <w:rsid w:val="00C73FAD"/>
    <w:rsid w:val="00C74C09"/>
    <w:rsid w:val="00C75416"/>
    <w:rsid w:val="00C75C88"/>
    <w:rsid w:val="00C75F15"/>
    <w:rsid w:val="00C7652E"/>
    <w:rsid w:val="00C76EDE"/>
    <w:rsid w:val="00C8104B"/>
    <w:rsid w:val="00C8177A"/>
    <w:rsid w:val="00C83033"/>
    <w:rsid w:val="00C8485B"/>
    <w:rsid w:val="00C8495E"/>
    <w:rsid w:val="00C852C7"/>
    <w:rsid w:val="00C861F8"/>
    <w:rsid w:val="00C865FE"/>
    <w:rsid w:val="00C875BA"/>
    <w:rsid w:val="00C90FF8"/>
    <w:rsid w:val="00C9111F"/>
    <w:rsid w:val="00C915D1"/>
    <w:rsid w:val="00C9301A"/>
    <w:rsid w:val="00C9318C"/>
    <w:rsid w:val="00C93D62"/>
    <w:rsid w:val="00C94023"/>
    <w:rsid w:val="00C9479F"/>
    <w:rsid w:val="00C94898"/>
    <w:rsid w:val="00C95E36"/>
    <w:rsid w:val="00C9684B"/>
    <w:rsid w:val="00C97219"/>
    <w:rsid w:val="00CA04D0"/>
    <w:rsid w:val="00CA0A0C"/>
    <w:rsid w:val="00CA0A55"/>
    <w:rsid w:val="00CA1A99"/>
    <w:rsid w:val="00CA209A"/>
    <w:rsid w:val="00CA24A4"/>
    <w:rsid w:val="00CA3429"/>
    <w:rsid w:val="00CA350A"/>
    <w:rsid w:val="00CA5AF6"/>
    <w:rsid w:val="00CA5C2A"/>
    <w:rsid w:val="00CA6FF8"/>
    <w:rsid w:val="00CA77B1"/>
    <w:rsid w:val="00CA7933"/>
    <w:rsid w:val="00CA7C8C"/>
    <w:rsid w:val="00CB06C3"/>
    <w:rsid w:val="00CB1E94"/>
    <w:rsid w:val="00CB1FFF"/>
    <w:rsid w:val="00CB234C"/>
    <w:rsid w:val="00CB2451"/>
    <w:rsid w:val="00CB3302"/>
    <w:rsid w:val="00CB3737"/>
    <w:rsid w:val="00CB429F"/>
    <w:rsid w:val="00CB46E3"/>
    <w:rsid w:val="00CB6B33"/>
    <w:rsid w:val="00CC10A4"/>
    <w:rsid w:val="00CC15CE"/>
    <w:rsid w:val="00CC1D64"/>
    <w:rsid w:val="00CC22ED"/>
    <w:rsid w:val="00CC2ACE"/>
    <w:rsid w:val="00CC3ECB"/>
    <w:rsid w:val="00CC4962"/>
    <w:rsid w:val="00CC4DC4"/>
    <w:rsid w:val="00CC50A5"/>
    <w:rsid w:val="00CC5425"/>
    <w:rsid w:val="00CC5C15"/>
    <w:rsid w:val="00CC7882"/>
    <w:rsid w:val="00CD1296"/>
    <w:rsid w:val="00CD2394"/>
    <w:rsid w:val="00CD34F7"/>
    <w:rsid w:val="00CD4E4C"/>
    <w:rsid w:val="00CD4FB2"/>
    <w:rsid w:val="00CD52A0"/>
    <w:rsid w:val="00CD542B"/>
    <w:rsid w:val="00CD54E0"/>
    <w:rsid w:val="00CD57DF"/>
    <w:rsid w:val="00CD5B56"/>
    <w:rsid w:val="00CD698D"/>
    <w:rsid w:val="00CD779F"/>
    <w:rsid w:val="00CD7939"/>
    <w:rsid w:val="00CD7DED"/>
    <w:rsid w:val="00CE129D"/>
    <w:rsid w:val="00CE160A"/>
    <w:rsid w:val="00CE3053"/>
    <w:rsid w:val="00CE3466"/>
    <w:rsid w:val="00CE40E5"/>
    <w:rsid w:val="00CE41F8"/>
    <w:rsid w:val="00CE43CE"/>
    <w:rsid w:val="00CE4DB5"/>
    <w:rsid w:val="00CE5A34"/>
    <w:rsid w:val="00CE719B"/>
    <w:rsid w:val="00CF048F"/>
    <w:rsid w:val="00CF0E17"/>
    <w:rsid w:val="00CF112A"/>
    <w:rsid w:val="00CF2384"/>
    <w:rsid w:val="00CF5073"/>
    <w:rsid w:val="00CF5209"/>
    <w:rsid w:val="00CF53B7"/>
    <w:rsid w:val="00CF63C2"/>
    <w:rsid w:val="00CF74AA"/>
    <w:rsid w:val="00CF780B"/>
    <w:rsid w:val="00D02DE0"/>
    <w:rsid w:val="00D02E9E"/>
    <w:rsid w:val="00D04107"/>
    <w:rsid w:val="00D045EC"/>
    <w:rsid w:val="00D04693"/>
    <w:rsid w:val="00D06745"/>
    <w:rsid w:val="00D07868"/>
    <w:rsid w:val="00D111CD"/>
    <w:rsid w:val="00D11358"/>
    <w:rsid w:val="00D1142D"/>
    <w:rsid w:val="00D11E4D"/>
    <w:rsid w:val="00D12B00"/>
    <w:rsid w:val="00D136FB"/>
    <w:rsid w:val="00D13E69"/>
    <w:rsid w:val="00D140E7"/>
    <w:rsid w:val="00D1554C"/>
    <w:rsid w:val="00D16695"/>
    <w:rsid w:val="00D178D9"/>
    <w:rsid w:val="00D20EB3"/>
    <w:rsid w:val="00D21505"/>
    <w:rsid w:val="00D21A6C"/>
    <w:rsid w:val="00D22F68"/>
    <w:rsid w:val="00D231B4"/>
    <w:rsid w:val="00D23375"/>
    <w:rsid w:val="00D2438D"/>
    <w:rsid w:val="00D24AC2"/>
    <w:rsid w:val="00D25B2B"/>
    <w:rsid w:val="00D27C8E"/>
    <w:rsid w:val="00D31AF7"/>
    <w:rsid w:val="00D321A6"/>
    <w:rsid w:val="00D33D7B"/>
    <w:rsid w:val="00D34B98"/>
    <w:rsid w:val="00D355B6"/>
    <w:rsid w:val="00D35643"/>
    <w:rsid w:val="00D3570A"/>
    <w:rsid w:val="00D36B4A"/>
    <w:rsid w:val="00D37CB1"/>
    <w:rsid w:val="00D404AB"/>
    <w:rsid w:val="00D40D65"/>
    <w:rsid w:val="00D4151A"/>
    <w:rsid w:val="00D424A6"/>
    <w:rsid w:val="00D42556"/>
    <w:rsid w:val="00D429D8"/>
    <w:rsid w:val="00D441AE"/>
    <w:rsid w:val="00D46463"/>
    <w:rsid w:val="00D50002"/>
    <w:rsid w:val="00D5021D"/>
    <w:rsid w:val="00D50E37"/>
    <w:rsid w:val="00D513FB"/>
    <w:rsid w:val="00D51FB1"/>
    <w:rsid w:val="00D521C8"/>
    <w:rsid w:val="00D52836"/>
    <w:rsid w:val="00D52B7A"/>
    <w:rsid w:val="00D52DD9"/>
    <w:rsid w:val="00D538FA"/>
    <w:rsid w:val="00D54FA6"/>
    <w:rsid w:val="00D60633"/>
    <w:rsid w:val="00D6077A"/>
    <w:rsid w:val="00D60E0E"/>
    <w:rsid w:val="00D60F5C"/>
    <w:rsid w:val="00D617D8"/>
    <w:rsid w:val="00D6428B"/>
    <w:rsid w:val="00D65327"/>
    <w:rsid w:val="00D65D5A"/>
    <w:rsid w:val="00D665D7"/>
    <w:rsid w:val="00D67A48"/>
    <w:rsid w:val="00D70039"/>
    <w:rsid w:val="00D70854"/>
    <w:rsid w:val="00D7187F"/>
    <w:rsid w:val="00D71D9B"/>
    <w:rsid w:val="00D72FA8"/>
    <w:rsid w:val="00D7316A"/>
    <w:rsid w:val="00D735BB"/>
    <w:rsid w:val="00D73640"/>
    <w:rsid w:val="00D736DF"/>
    <w:rsid w:val="00D74A27"/>
    <w:rsid w:val="00D74E97"/>
    <w:rsid w:val="00D756B6"/>
    <w:rsid w:val="00D75A80"/>
    <w:rsid w:val="00D76307"/>
    <w:rsid w:val="00D76E2E"/>
    <w:rsid w:val="00D779CD"/>
    <w:rsid w:val="00D77B41"/>
    <w:rsid w:val="00D800A3"/>
    <w:rsid w:val="00D80C67"/>
    <w:rsid w:val="00D81695"/>
    <w:rsid w:val="00D823BE"/>
    <w:rsid w:val="00D83546"/>
    <w:rsid w:val="00D84EE6"/>
    <w:rsid w:val="00D84F42"/>
    <w:rsid w:val="00D851F1"/>
    <w:rsid w:val="00D85EED"/>
    <w:rsid w:val="00D903E1"/>
    <w:rsid w:val="00D906A6"/>
    <w:rsid w:val="00D90959"/>
    <w:rsid w:val="00D90D04"/>
    <w:rsid w:val="00D93E18"/>
    <w:rsid w:val="00D940E7"/>
    <w:rsid w:val="00D9603C"/>
    <w:rsid w:val="00D9650B"/>
    <w:rsid w:val="00D96CC3"/>
    <w:rsid w:val="00DA0535"/>
    <w:rsid w:val="00DA0A54"/>
    <w:rsid w:val="00DA165E"/>
    <w:rsid w:val="00DA18A0"/>
    <w:rsid w:val="00DA1EC8"/>
    <w:rsid w:val="00DA26ED"/>
    <w:rsid w:val="00DA2EFD"/>
    <w:rsid w:val="00DA3549"/>
    <w:rsid w:val="00DA359D"/>
    <w:rsid w:val="00DA49B5"/>
    <w:rsid w:val="00DA4D44"/>
    <w:rsid w:val="00DA4D5E"/>
    <w:rsid w:val="00DA4DBD"/>
    <w:rsid w:val="00DA52C2"/>
    <w:rsid w:val="00DA55FF"/>
    <w:rsid w:val="00DA5C22"/>
    <w:rsid w:val="00DA6C3E"/>
    <w:rsid w:val="00DA756F"/>
    <w:rsid w:val="00DA7D2D"/>
    <w:rsid w:val="00DB077E"/>
    <w:rsid w:val="00DB086C"/>
    <w:rsid w:val="00DB153E"/>
    <w:rsid w:val="00DB239D"/>
    <w:rsid w:val="00DB5A7D"/>
    <w:rsid w:val="00DB6845"/>
    <w:rsid w:val="00DB70B0"/>
    <w:rsid w:val="00DC01ED"/>
    <w:rsid w:val="00DC0E70"/>
    <w:rsid w:val="00DC14FF"/>
    <w:rsid w:val="00DC1DF5"/>
    <w:rsid w:val="00DC2AD9"/>
    <w:rsid w:val="00DC307E"/>
    <w:rsid w:val="00DC326A"/>
    <w:rsid w:val="00DC3C61"/>
    <w:rsid w:val="00DC4093"/>
    <w:rsid w:val="00DC4280"/>
    <w:rsid w:val="00DC42E7"/>
    <w:rsid w:val="00DC4868"/>
    <w:rsid w:val="00DC4C25"/>
    <w:rsid w:val="00DC51F8"/>
    <w:rsid w:val="00DC6AC0"/>
    <w:rsid w:val="00DC74C8"/>
    <w:rsid w:val="00DD0495"/>
    <w:rsid w:val="00DD1F3E"/>
    <w:rsid w:val="00DD267C"/>
    <w:rsid w:val="00DD29DB"/>
    <w:rsid w:val="00DD3A6C"/>
    <w:rsid w:val="00DD3D74"/>
    <w:rsid w:val="00DD4491"/>
    <w:rsid w:val="00DD5A5C"/>
    <w:rsid w:val="00DD5B7F"/>
    <w:rsid w:val="00DD5D2C"/>
    <w:rsid w:val="00DD667F"/>
    <w:rsid w:val="00DD68B8"/>
    <w:rsid w:val="00DD6EC9"/>
    <w:rsid w:val="00DD7583"/>
    <w:rsid w:val="00DE2498"/>
    <w:rsid w:val="00DE2AF8"/>
    <w:rsid w:val="00DE2BA3"/>
    <w:rsid w:val="00DE3C69"/>
    <w:rsid w:val="00DE4B15"/>
    <w:rsid w:val="00DE524D"/>
    <w:rsid w:val="00DE604E"/>
    <w:rsid w:val="00DE6541"/>
    <w:rsid w:val="00DE65E6"/>
    <w:rsid w:val="00DE66B5"/>
    <w:rsid w:val="00DE76A2"/>
    <w:rsid w:val="00DE795D"/>
    <w:rsid w:val="00DE7CE4"/>
    <w:rsid w:val="00DE7DD6"/>
    <w:rsid w:val="00DF15A5"/>
    <w:rsid w:val="00DF17B0"/>
    <w:rsid w:val="00DF1CCC"/>
    <w:rsid w:val="00DF2267"/>
    <w:rsid w:val="00DF2E76"/>
    <w:rsid w:val="00DF3AD1"/>
    <w:rsid w:val="00DF3AEE"/>
    <w:rsid w:val="00DF49B7"/>
    <w:rsid w:val="00DF55F4"/>
    <w:rsid w:val="00DF5661"/>
    <w:rsid w:val="00DF68C1"/>
    <w:rsid w:val="00DF6B23"/>
    <w:rsid w:val="00DF6FEA"/>
    <w:rsid w:val="00DF72D3"/>
    <w:rsid w:val="00DF7533"/>
    <w:rsid w:val="00DF79EE"/>
    <w:rsid w:val="00E0038D"/>
    <w:rsid w:val="00E0050E"/>
    <w:rsid w:val="00E00BB8"/>
    <w:rsid w:val="00E03BD2"/>
    <w:rsid w:val="00E04684"/>
    <w:rsid w:val="00E046AD"/>
    <w:rsid w:val="00E04A1B"/>
    <w:rsid w:val="00E04A60"/>
    <w:rsid w:val="00E05038"/>
    <w:rsid w:val="00E052E2"/>
    <w:rsid w:val="00E057CE"/>
    <w:rsid w:val="00E05BB5"/>
    <w:rsid w:val="00E06049"/>
    <w:rsid w:val="00E065B3"/>
    <w:rsid w:val="00E06761"/>
    <w:rsid w:val="00E07640"/>
    <w:rsid w:val="00E100B8"/>
    <w:rsid w:val="00E136BF"/>
    <w:rsid w:val="00E149C2"/>
    <w:rsid w:val="00E14B89"/>
    <w:rsid w:val="00E15114"/>
    <w:rsid w:val="00E1572E"/>
    <w:rsid w:val="00E15B4A"/>
    <w:rsid w:val="00E1648C"/>
    <w:rsid w:val="00E204F0"/>
    <w:rsid w:val="00E21C44"/>
    <w:rsid w:val="00E21F83"/>
    <w:rsid w:val="00E224AC"/>
    <w:rsid w:val="00E22B92"/>
    <w:rsid w:val="00E2392B"/>
    <w:rsid w:val="00E24721"/>
    <w:rsid w:val="00E25289"/>
    <w:rsid w:val="00E25B6F"/>
    <w:rsid w:val="00E271F3"/>
    <w:rsid w:val="00E3019D"/>
    <w:rsid w:val="00E30E86"/>
    <w:rsid w:val="00E31726"/>
    <w:rsid w:val="00E31E6E"/>
    <w:rsid w:val="00E3263E"/>
    <w:rsid w:val="00E3293F"/>
    <w:rsid w:val="00E3299A"/>
    <w:rsid w:val="00E34B2C"/>
    <w:rsid w:val="00E37CB9"/>
    <w:rsid w:val="00E40618"/>
    <w:rsid w:val="00E44198"/>
    <w:rsid w:val="00E453BE"/>
    <w:rsid w:val="00E458FA"/>
    <w:rsid w:val="00E468E2"/>
    <w:rsid w:val="00E46C7C"/>
    <w:rsid w:val="00E47932"/>
    <w:rsid w:val="00E47AAB"/>
    <w:rsid w:val="00E500D2"/>
    <w:rsid w:val="00E5027A"/>
    <w:rsid w:val="00E511D4"/>
    <w:rsid w:val="00E51510"/>
    <w:rsid w:val="00E53BEC"/>
    <w:rsid w:val="00E5468F"/>
    <w:rsid w:val="00E54709"/>
    <w:rsid w:val="00E54DFF"/>
    <w:rsid w:val="00E5541E"/>
    <w:rsid w:val="00E562E7"/>
    <w:rsid w:val="00E56EAA"/>
    <w:rsid w:val="00E56ED3"/>
    <w:rsid w:val="00E57367"/>
    <w:rsid w:val="00E574E9"/>
    <w:rsid w:val="00E61283"/>
    <w:rsid w:val="00E61CA4"/>
    <w:rsid w:val="00E63D52"/>
    <w:rsid w:val="00E6509B"/>
    <w:rsid w:val="00E65913"/>
    <w:rsid w:val="00E66A31"/>
    <w:rsid w:val="00E704DF"/>
    <w:rsid w:val="00E71235"/>
    <w:rsid w:val="00E7195F"/>
    <w:rsid w:val="00E737B4"/>
    <w:rsid w:val="00E76291"/>
    <w:rsid w:val="00E76451"/>
    <w:rsid w:val="00E76B24"/>
    <w:rsid w:val="00E81005"/>
    <w:rsid w:val="00E815FD"/>
    <w:rsid w:val="00E81EB8"/>
    <w:rsid w:val="00E81FBB"/>
    <w:rsid w:val="00E82F1D"/>
    <w:rsid w:val="00E831DF"/>
    <w:rsid w:val="00E843D3"/>
    <w:rsid w:val="00E8464A"/>
    <w:rsid w:val="00E8653E"/>
    <w:rsid w:val="00E8698C"/>
    <w:rsid w:val="00E86A0F"/>
    <w:rsid w:val="00E86C38"/>
    <w:rsid w:val="00E874F3"/>
    <w:rsid w:val="00E91A0E"/>
    <w:rsid w:val="00E923B9"/>
    <w:rsid w:val="00E928A8"/>
    <w:rsid w:val="00E932EA"/>
    <w:rsid w:val="00E95745"/>
    <w:rsid w:val="00E960C6"/>
    <w:rsid w:val="00E97BD2"/>
    <w:rsid w:val="00E97D33"/>
    <w:rsid w:val="00EA14AA"/>
    <w:rsid w:val="00EA1A2A"/>
    <w:rsid w:val="00EA1A35"/>
    <w:rsid w:val="00EA2B4E"/>
    <w:rsid w:val="00EA2F98"/>
    <w:rsid w:val="00EA4B2C"/>
    <w:rsid w:val="00EA58E5"/>
    <w:rsid w:val="00EA5CFD"/>
    <w:rsid w:val="00EA7891"/>
    <w:rsid w:val="00EA7B6B"/>
    <w:rsid w:val="00EB037F"/>
    <w:rsid w:val="00EB1105"/>
    <w:rsid w:val="00EB1F48"/>
    <w:rsid w:val="00EB3551"/>
    <w:rsid w:val="00EB35A8"/>
    <w:rsid w:val="00EB394C"/>
    <w:rsid w:val="00EB39F4"/>
    <w:rsid w:val="00EB44A8"/>
    <w:rsid w:val="00EB4E2C"/>
    <w:rsid w:val="00EB5B07"/>
    <w:rsid w:val="00EB5EAA"/>
    <w:rsid w:val="00EB6283"/>
    <w:rsid w:val="00EC0B65"/>
    <w:rsid w:val="00EC0E5F"/>
    <w:rsid w:val="00EC1690"/>
    <w:rsid w:val="00EC1B5B"/>
    <w:rsid w:val="00EC36FE"/>
    <w:rsid w:val="00EC3FE5"/>
    <w:rsid w:val="00EC4EE3"/>
    <w:rsid w:val="00EC6115"/>
    <w:rsid w:val="00EC634E"/>
    <w:rsid w:val="00EC746E"/>
    <w:rsid w:val="00EC74B2"/>
    <w:rsid w:val="00ED2171"/>
    <w:rsid w:val="00ED27A1"/>
    <w:rsid w:val="00ED32D3"/>
    <w:rsid w:val="00ED3D45"/>
    <w:rsid w:val="00ED4B50"/>
    <w:rsid w:val="00ED52EC"/>
    <w:rsid w:val="00ED5E08"/>
    <w:rsid w:val="00ED5E31"/>
    <w:rsid w:val="00ED5E7E"/>
    <w:rsid w:val="00ED6241"/>
    <w:rsid w:val="00ED69FC"/>
    <w:rsid w:val="00ED738B"/>
    <w:rsid w:val="00ED7584"/>
    <w:rsid w:val="00ED7B27"/>
    <w:rsid w:val="00EE01FB"/>
    <w:rsid w:val="00EE10EB"/>
    <w:rsid w:val="00EE1E36"/>
    <w:rsid w:val="00EE1E67"/>
    <w:rsid w:val="00EE28DF"/>
    <w:rsid w:val="00EE358C"/>
    <w:rsid w:val="00EE372F"/>
    <w:rsid w:val="00EE44FC"/>
    <w:rsid w:val="00EE5607"/>
    <w:rsid w:val="00EE5F35"/>
    <w:rsid w:val="00EF14C9"/>
    <w:rsid w:val="00EF15F7"/>
    <w:rsid w:val="00EF29ED"/>
    <w:rsid w:val="00EF3157"/>
    <w:rsid w:val="00EF3E61"/>
    <w:rsid w:val="00EF4B11"/>
    <w:rsid w:val="00EF5A2C"/>
    <w:rsid w:val="00EF5A87"/>
    <w:rsid w:val="00EF5E62"/>
    <w:rsid w:val="00EF6574"/>
    <w:rsid w:val="00EF66F2"/>
    <w:rsid w:val="00EF67A4"/>
    <w:rsid w:val="00EF6A5F"/>
    <w:rsid w:val="00EF6D75"/>
    <w:rsid w:val="00EF6DA0"/>
    <w:rsid w:val="00EF7D3E"/>
    <w:rsid w:val="00F00921"/>
    <w:rsid w:val="00F0160C"/>
    <w:rsid w:val="00F01767"/>
    <w:rsid w:val="00F01D4B"/>
    <w:rsid w:val="00F021BF"/>
    <w:rsid w:val="00F02C48"/>
    <w:rsid w:val="00F02FFF"/>
    <w:rsid w:val="00F04457"/>
    <w:rsid w:val="00F05342"/>
    <w:rsid w:val="00F06298"/>
    <w:rsid w:val="00F07371"/>
    <w:rsid w:val="00F10675"/>
    <w:rsid w:val="00F11007"/>
    <w:rsid w:val="00F12008"/>
    <w:rsid w:val="00F123A3"/>
    <w:rsid w:val="00F127A8"/>
    <w:rsid w:val="00F13ABD"/>
    <w:rsid w:val="00F149FC"/>
    <w:rsid w:val="00F14DEA"/>
    <w:rsid w:val="00F151C2"/>
    <w:rsid w:val="00F15893"/>
    <w:rsid w:val="00F158E6"/>
    <w:rsid w:val="00F166D7"/>
    <w:rsid w:val="00F16EEF"/>
    <w:rsid w:val="00F17D0A"/>
    <w:rsid w:val="00F222B7"/>
    <w:rsid w:val="00F23770"/>
    <w:rsid w:val="00F27278"/>
    <w:rsid w:val="00F27B8B"/>
    <w:rsid w:val="00F30B78"/>
    <w:rsid w:val="00F315C6"/>
    <w:rsid w:val="00F319F1"/>
    <w:rsid w:val="00F31B4C"/>
    <w:rsid w:val="00F32763"/>
    <w:rsid w:val="00F33A8A"/>
    <w:rsid w:val="00F34486"/>
    <w:rsid w:val="00F352A5"/>
    <w:rsid w:val="00F354A3"/>
    <w:rsid w:val="00F36471"/>
    <w:rsid w:val="00F36C0F"/>
    <w:rsid w:val="00F40148"/>
    <w:rsid w:val="00F40DBF"/>
    <w:rsid w:val="00F40F1F"/>
    <w:rsid w:val="00F421A2"/>
    <w:rsid w:val="00F42C97"/>
    <w:rsid w:val="00F42D6F"/>
    <w:rsid w:val="00F42EB3"/>
    <w:rsid w:val="00F436D8"/>
    <w:rsid w:val="00F43782"/>
    <w:rsid w:val="00F43BE2"/>
    <w:rsid w:val="00F43C33"/>
    <w:rsid w:val="00F43C79"/>
    <w:rsid w:val="00F44165"/>
    <w:rsid w:val="00F4530B"/>
    <w:rsid w:val="00F46CBF"/>
    <w:rsid w:val="00F5016D"/>
    <w:rsid w:val="00F51A46"/>
    <w:rsid w:val="00F51BDB"/>
    <w:rsid w:val="00F54046"/>
    <w:rsid w:val="00F5420C"/>
    <w:rsid w:val="00F5534B"/>
    <w:rsid w:val="00F558F4"/>
    <w:rsid w:val="00F55C21"/>
    <w:rsid w:val="00F56439"/>
    <w:rsid w:val="00F57D64"/>
    <w:rsid w:val="00F60732"/>
    <w:rsid w:val="00F60921"/>
    <w:rsid w:val="00F609C2"/>
    <w:rsid w:val="00F60C5C"/>
    <w:rsid w:val="00F6180A"/>
    <w:rsid w:val="00F61FAE"/>
    <w:rsid w:val="00F63190"/>
    <w:rsid w:val="00F632B2"/>
    <w:rsid w:val="00F644A1"/>
    <w:rsid w:val="00F6505D"/>
    <w:rsid w:val="00F65AE7"/>
    <w:rsid w:val="00F66D90"/>
    <w:rsid w:val="00F6779E"/>
    <w:rsid w:val="00F67FFE"/>
    <w:rsid w:val="00F703F4"/>
    <w:rsid w:val="00F705A7"/>
    <w:rsid w:val="00F71451"/>
    <w:rsid w:val="00F72BEA"/>
    <w:rsid w:val="00F73E15"/>
    <w:rsid w:val="00F74243"/>
    <w:rsid w:val="00F74EB9"/>
    <w:rsid w:val="00F75B72"/>
    <w:rsid w:val="00F770BB"/>
    <w:rsid w:val="00F770D9"/>
    <w:rsid w:val="00F80ED7"/>
    <w:rsid w:val="00F81D83"/>
    <w:rsid w:val="00F81DC3"/>
    <w:rsid w:val="00F825B4"/>
    <w:rsid w:val="00F82F4F"/>
    <w:rsid w:val="00F83557"/>
    <w:rsid w:val="00F83588"/>
    <w:rsid w:val="00F8566E"/>
    <w:rsid w:val="00F85723"/>
    <w:rsid w:val="00F85D45"/>
    <w:rsid w:val="00F85ED3"/>
    <w:rsid w:val="00F87DBB"/>
    <w:rsid w:val="00F908A0"/>
    <w:rsid w:val="00F9109F"/>
    <w:rsid w:val="00F927C8"/>
    <w:rsid w:val="00F93885"/>
    <w:rsid w:val="00F9410C"/>
    <w:rsid w:val="00F95422"/>
    <w:rsid w:val="00F9598D"/>
    <w:rsid w:val="00F95BEF"/>
    <w:rsid w:val="00F96B3B"/>
    <w:rsid w:val="00F975E7"/>
    <w:rsid w:val="00F979B9"/>
    <w:rsid w:val="00FA069A"/>
    <w:rsid w:val="00FA163A"/>
    <w:rsid w:val="00FA17C7"/>
    <w:rsid w:val="00FA1884"/>
    <w:rsid w:val="00FA2097"/>
    <w:rsid w:val="00FA29F6"/>
    <w:rsid w:val="00FA2C7A"/>
    <w:rsid w:val="00FA35A4"/>
    <w:rsid w:val="00FA392C"/>
    <w:rsid w:val="00FA3954"/>
    <w:rsid w:val="00FA3DB8"/>
    <w:rsid w:val="00FB0531"/>
    <w:rsid w:val="00FB073C"/>
    <w:rsid w:val="00FB0759"/>
    <w:rsid w:val="00FB0A74"/>
    <w:rsid w:val="00FB177C"/>
    <w:rsid w:val="00FB2248"/>
    <w:rsid w:val="00FB4050"/>
    <w:rsid w:val="00FB464F"/>
    <w:rsid w:val="00FB6B11"/>
    <w:rsid w:val="00FB6E52"/>
    <w:rsid w:val="00FB7706"/>
    <w:rsid w:val="00FC022A"/>
    <w:rsid w:val="00FC060E"/>
    <w:rsid w:val="00FC14EF"/>
    <w:rsid w:val="00FC1632"/>
    <w:rsid w:val="00FC1EF4"/>
    <w:rsid w:val="00FC2810"/>
    <w:rsid w:val="00FC2CFC"/>
    <w:rsid w:val="00FC3CCE"/>
    <w:rsid w:val="00FC4099"/>
    <w:rsid w:val="00FC4296"/>
    <w:rsid w:val="00FC4DA8"/>
    <w:rsid w:val="00FC58B2"/>
    <w:rsid w:val="00FC5BBE"/>
    <w:rsid w:val="00FC6760"/>
    <w:rsid w:val="00FD0901"/>
    <w:rsid w:val="00FD1B0F"/>
    <w:rsid w:val="00FD2356"/>
    <w:rsid w:val="00FD31CE"/>
    <w:rsid w:val="00FD35CF"/>
    <w:rsid w:val="00FD3709"/>
    <w:rsid w:val="00FD37B2"/>
    <w:rsid w:val="00FD523F"/>
    <w:rsid w:val="00FD53EB"/>
    <w:rsid w:val="00FD5701"/>
    <w:rsid w:val="00FD5883"/>
    <w:rsid w:val="00FD5EE4"/>
    <w:rsid w:val="00FD61DB"/>
    <w:rsid w:val="00FD67C4"/>
    <w:rsid w:val="00FD7400"/>
    <w:rsid w:val="00FD74DD"/>
    <w:rsid w:val="00FD7D3D"/>
    <w:rsid w:val="00FD7D5C"/>
    <w:rsid w:val="00FD7D91"/>
    <w:rsid w:val="00FD7F3B"/>
    <w:rsid w:val="00FE056F"/>
    <w:rsid w:val="00FE1D14"/>
    <w:rsid w:val="00FE2B50"/>
    <w:rsid w:val="00FE3484"/>
    <w:rsid w:val="00FE376F"/>
    <w:rsid w:val="00FE399D"/>
    <w:rsid w:val="00FE4415"/>
    <w:rsid w:val="00FE4A25"/>
    <w:rsid w:val="00FE55AF"/>
    <w:rsid w:val="00FE5D13"/>
    <w:rsid w:val="00FE6DB5"/>
    <w:rsid w:val="00FF0A43"/>
    <w:rsid w:val="00FF0E05"/>
    <w:rsid w:val="00FF1356"/>
    <w:rsid w:val="00FF1FB0"/>
    <w:rsid w:val="00FF219D"/>
    <w:rsid w:val="00FF4282"/>
    <w:rsid w:val="00FF44EE"/>
    <w:rsid w:val="00FF5F63"/>
    <w:rsid w:val="00FF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36"/>
    <w:rPr>
      <w:rFonts w:cstheme="minorBidi"/>
    </w:rPr>
  </w:style>
  <w:style w:type="paragraph" w:styleId="Ttulo3">
    <w:name w:val="heading 3"/>
    <w:basedOn w:val="Normal"/>
    <w:link w:val="Ttulo3Char"/>
    <w:uiPriority w:val="99"/>
    <w:qFormat/>
    <w:rsid w:val="00E3299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locked/>
    <w:rsid w:val="00E3299A"/>
    <w:rPr>
      <w:rFonts w:ascii="Times New Roman" w:hAnsi="Times New Roman" w:cs="Times New Roman"/>
      <w:b/>
      <w:bCs/>
      <w:sz w:val="27"/>
      <w:szCs w:val="27"/>
    </w:rPr>
  </w:style>
  <w:style w:type="paragraph" w:styleId="PargrafodaLista">
    <w:name w:val="List Paragraph"/>
    <w:basedOn w:val="Normal"/>
    <w:uiPriority w:val="99"/>
    <w:qFormat/>
    <w:rsid w:val="00836AD3"/>
    <w:pPr>
      <w:ind w:left="720"/>
      <w:contextualSpacing/>
    </w:pPr>
    <w:rPr>
      <w:rFonts w:ascii="Calibri" w:hAnsi="Calibri" w:cs="Calibri"/>
      <w:lang w:val="pt-BR"/>
    </w:rPr>
  </w:style>
  <w:style w:type="character" w:customStyle="1" w:styleId="apple-converted-space">
    <w:name w:val="apple-converted-space"/>
    <w:basedOn w:val="Fontepargpadro"/>
    <w:rsid w:val="006A7FAC"/>
    <w:rPr>
      <w:rFonts w:cs="Times New Roman"/>
    </w:rPr>
  </w:style>
  <w:style w:type="character" w:styleId="nfase">
    <w:name w:val="Emphasis"/>
    <w:basedOn w:val="Fontepargpadro"/>
    <w:uiPriority w:val="20"/>
    <w:qFormat/>
    <w:rsid w:val="002B48BE"/>
    <w:rPr>
      <w:rFonts w:cs="Times New Roman"/>
      <w:i/>
      <w:iCs/>
    </w:rPr>
  </w:style>
  <w:style w:type="character" w:styleId="Refdenotaderodap">
    <w:name w:val="footnote reference"/>
    <w:basedOn w:val="Fontepargpadro"/>
    <w:uiPriority w:val="99"/>
    <w:rsid w:val="001B6996"/>
    <w:rPr>
      <w:rFonts w:cs="Times New Roman"/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0F2244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F224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0F2244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F224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0F224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0F2244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99"/>
    <w:qFormat/>
    <w:rsid w:val="00A43DA4"/>
    <w:pPr>
      <w:spacing w:after="0" w:line="240" w:lineRule="auto"/>
      <w:ind w:firstLine="709"/>
    </w:pPr>
    <w:rPr>
      <w:rFonts w:ascii="Arial" w:hAnsi="Arial" w:cstheme="minorBidi"/>
      <w:sz w:val="24"/>
      <w:lang w:val="pt-BR"/>
    </w:rPr>
  </w:style>
  <w:style w:type="character" w:customStyle="1" w:styleId="mediumtext1">
    <w:name w:val="medium_text1"/>
    <w:basedOn w:val="Fontepargpadro"/>
    <w:uiPriority w:val="99"/>
    <w:rsid w:val="00A43DA4"/>
    <w:rPr>
      <w:rFonts w:cs="Times New Roman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B40DF0"/>
    <w:rPr>
      <w:rFonts w:cs="Times New Roman"/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706BB"/>
    <w:rPr>
      <w:rFonts w:cs="Times New Roman"/>
      <w:color w:val="800080" w:themeColor="followedHyperlink"/>
      <w:u w:val="single"/>
    </w:rPr>
  </w:style>
  <w:style w:type="paragraph" w:customStyle="1" w:styleId="Default">
    <w:name w:val="Default"/>
    <w:uiPriority w:val="99"/>
    <w:rsid w:val="00DD44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081A42"/>
    <w:pPr>
      <w:suppressAutoHyphens/>
      <w:spacing w:after="0" w:line="240" w:lineRule="auto"/>
    </w:pPr>
    <w:rPr>
      <w:rFonts w:ascii="Calibri" w:hAnsi="Calibri" w:cs="Calibri"/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081A42"/>
    <w:rPr>
      <w:rFonts w:ascii="Calibri" w:hAnsi="Calibri" w:cs="Calibri"/>
      <w:sz w:val="20"/>
      <w:szCs w:val="20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7F6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7F6961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7F6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7F6961"/>
    <w:rPr>
      <w:rFonts w:cs="Times New Roman"/>
    </w:rPr>
  </w:style>
  <w:style w:type="paragraph" w:customStyle="1" w:styleId="PargrafodaLista1">
    <w:name w:val="Parágrafo da Lista1"/>
    <w:basedOn w:val="Normal"/>
    <w:uiPriority w:val="99"/>
    <w:rsid w:val="00A764C7"/>
    <w:pPr>
      <w:ind w:left="720"/>
    </w:pPr>
    <w:rPr>
      <w:rFonts w:ascii="Calibri" w:hAnsi="Calibri" w:cs="Calibri"/>
      <w:lang w:val="pt-BR"/>
    </w:rPr>
  </w:style>
  <w:style w:type="paragraph" w:customStyle="1" w:styleId="SemEspaamento2">
    <w:name w:val="Sem Espaçamento2"/>
    <w:uiPriority w:val="99"/>
    <w:rsid w:val="004532F4"/>
    <w:pPr>
      <w:spacing w:after="0" w:line="240" w:lineRule="auto"/>
    </w:pPr>
    <w:rPr>
      <w:rFonts w:ascii="Calibri" w:hAnsi="Calibri" w:cs="Times New Roman"/>
      <w:lang w:val="pt-BR"/>
    </w:rPr>
  </w:style>
  <w:style w:type="table" w:styleId="Tabelacomgrade">
    <w:name w:val="Table Grid"/>
    <w:basedOn w:val="Tabelanormal"/>
    <w:uiPriority w:val="59"/>
    <w:rsid w:val="0090742A"/>
    <w:pPr>
      <w:spacing w:after="0" w:line="240" w:lineRule="auto"/>
    </w:pPr>
    <w:rPr>
      <w:rFonts w:cstheme="minorBidi"/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C67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emEspaamentoChar">
    <w:name w:val="Sem Espaçamento Char"/>
    <w:basedOn w:val="Fontepargpadro"/>
    <w:link w:val="SemEspaamento"/>
    <w:uiPriority w:val="99"/>
    <w:locked/>
    <w:rsid w:val="00D16695"/>
    <w:rPr>
      <w:rFonts w:ascii="Arial" w:hAnsi="Arial" w:cs="Times New Roman"/>
      <w:sz w:val="24"/>
      <w:lang w:val="pt-BR"/>
    </w:rPr>
  </w:style>
  <w:style w:type="character" w:customStyle="1" w:styleId="blockemailnoname2">
    <w:name w:val="blockemailnoname2"/>
    <w:basedOn w:val="Fontepargpadro"/>
    <w:rsid w:val="00FA392C"/>
    <w:rPr>
      <w:rFonts w:cs="Times New Roman"/>
      <w:color w:val="2A2A2A"/>
    </w:rPr>
  </w:style>
  <w:style w:type="character" w:customStyle="1" w:styleId="TextodenotaderodapChar1">
    <w:name w:val="Texto de nota de rodapé Char1"/>
    <w:uiPriority w:val="99"/>
    <w:semiHidden/>
    <w:locked/>
    <w:rsid w:val="00FB464F"/>
    <w:rPr>
      <w:rFonts w:ascii="Calibri" w:hAnsi="Calibri"/>
    </w:rPr>
  </w:style>
  <w:style w:type="paragraph" w:customStyle="1" w:styleId="ListParagraph1">
    <w:name w:val="List Paragraph1"/>
    <w:basedOn w:val="Normal"/>
    <w:uiPriority w:val="99"/>
    <w:rsid w:val="00406669"/>
    <w:pPr>
      <w:suppressAutoHyphens/>
      <w:ind w:left="720"/>
    </w:pPr>
    <w:rPr>
      <w:rFonts w:ascii="Calibri" w:hAnsi="Calibri" w:cs="Calibri"/>
      <w:kern w:val="1"/>
      <w:sz w:val="24"/>
      <w:szCs w:val="24"/>
      <w:lang w:val="pt-BR" w:eastAsia="ar-SA"/>
    </w:rPr>
  </w:style>
  <w:style w:type="character" w:styleId="Nmerodelinha">
    <w:name w:val="line number"/>
    <w:basedOn w:val="Fontepargpadro"/>
    <w:uiPriority w:val="99"/>
    <w:semiHidden/>
    <w:unhideWhenUsed/>
    <w:rsid w:val="005E4515"/>
    <w:rPr>
      <w:rFonts w:cs="Times New Roman"/>
    </w:rPr>
  </w:style>
  <w:style w:type="character" w:customStyle="1" w:styleId="blockemailwithname2">
    <w:name w:val="blockemailwithname2"/>
    <w:basedOn w:val="Fontepargpadro"/>
    <w:rsid w:val="00D40D65"/>
    <w:rPr>
      <w:color w:val="2A2A2A"/>
    </w:rPr>
  </w:style>
  <w:style w:type="character" w:customStyle="1" w:styleId="kno-fv-vqfl">
    <w:name w:val="kno-fv-vq fl"/>
    <w:basedOn w:val="Fontepargpadro"/>
    <w:rsid w:val="00D40D6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1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ree\Documents\NUTRI&#199;&#195;O\2%20ANO\PROJETO%20IC%20-%20REQUEIJ&#195;O\ARTIGO%20DEFINITIVO\PLANILHA%20AN&#193;LISE%203\modelo%20gr+&#237;fico%20frequ+&#172;ncia%20notas%20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5011547344111423"/>
          <c:y val="6.4814814814818808E-2"/>
          <c:w val="0.72286374133949194"/>
          <c:h val="0.66666666666666663"/>
        </c:manualLayout>
      </c:layout>
      <c:barChart>
        <c:barDir val="col"/>
        <c:grouping val="clustered"/>
        <c:ser>
          <c:idx val="0"/>
          <c:order val="0"/>
          <c:tx>
            <c:strRef>
              <c:f>Plan1!$B$10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Plan1!$B$11:$B$19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14.3</c:v>
                </c:pt>
                <c:pt idx="5">
                  <c:v>12.5</c:v>
                </c:pt>
                <c:pt idx="6">
                  <c:v>37.5</c:v>
                </c:pt>
                <c:pt idx="7">
                  <c:v>28.6</c:v>
                </c:pt>
                <c:pt idx="8">
                  <c:v>7.1</c:v>
                </c:pt>
              </c:numCache>
            </c:numRef>
          </c:val>
        </c:ser>
        <c:ser>
          <c:idx val="1"/>
          <c:order val="1"/>
          <c:tx>
            <c:strRef>
              <c:f>Plan1!$C$10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Plan1!$C$11:$C$19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15.1</c:v>
                </c:pt>
                <c:pt idx="5">
                  <c:v>18.899999999999999</c:v>
                </c:pt>
                <c:pt idx="6">
                  <c:v>26.4</c:v>
                </c:pt>
                <c:pt idx="7">
                  <c:v>28.3</c:v>
                </c:pt>
                <c:pt idx="8">
                  <c:v>11.3</c:v>
                </c:pt>
              </c:numCache>
            </c:numRef>
          </c:val>
        </c:ser>
        <c:ser>
          <c:idx val="2"/>
          <c:order val="2"/>
          <c:tx>
            <c:strRef>
              <c:f>Plan1!$D$10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Plan1!$D$11:$D$19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13.8</c:v>
                </c:pt>
                <c:pt idx="5">
                  <c:v>29.3</c:v>
                </c:pt>
                <c:pt idx="6">
                  <c:v>8.6</c:v>
                </c:pt>
                <c:pt idx="7">
                  <c:v>27.6</c:v>
                </c:pt>
                <c:pt idx="8">
                  <c:v>20.7</c:v>
                </c:pt>
              </c:numCache>
            </c:numRef>
          </c:val>
        </c:ser>
        <c:ser>
          <c:idx val="3"/>
          <c:order val="3"/>
          <c:tx>
            <c:strRef>
              <c:f>Plan1!$E$10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Plan1!$E$11:$E$19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5.2</c:v>
                </c:pt>
                <c:pt idx="5">
                  <c:v>13.8</c:v>
                </c:pt>
                <c:pt idx="6">
                  <c:v>34.5</c:v>
                </c:pt>
                <c:pt idx="7">
                  <c:v>25.8</c:v>
                </c:pt>
                <c:pt idx="8">
                  <c:v>20.7</c:v>
                </c:pt>
              </c:numCache>
            </c:numRef>
          </c:val>
        </c:ser>
        <c:ser>
          <c:idx val="4"/>
          <c:order val="4"/>
          <c:tx>
            <c:strRef>
              <c:f>Plan1!$F$10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Plan1!$F$11:$F$19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9.1</c:v>
                </c:pt>
                <c:pt idx="4">
                  <c:v>6.8</c:v>
                </c:pt>
                <c:pt idx="5">
                  <c:v>20.5</c:v>
                </c:pt>
                <c:pt idx="6">
                  <c:v>15.9</c:v>
                </c:pt>
                <c:pt idx="7">
                  <c:v>31.8</c:v>
                </c:pt>
                <c:pt idx="8">
                  <c:v>15.9</c:v>
                </c:pt>
              </c:numCache>
            </c:numRef>
          </c:val>
        </c:ser>
        <c:axId val="51316992"/>
        <c:axId val="51405568"/>
      </c:barChart>
      <c:catAx>
        <c:axId val="5131699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Aparência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51405568"/>
        <c:crosses val="autoZero"/>
        <c:auto val="1"/>
        <c:lblAlgn val="ctr"/>
        <c:lblOffset val="100"/>
      </c:catAx>
      <c:valAx>
        <c:axId val="51405568"/>
        <c:scaling>
          <c:orientation val="minMax"/>
          <c:max val="5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  <c:layout>
            <c:manualLayout>
              <c:xMode val="edge"/>
              <c:yMode val="edge"/>
              <c:x val="5.8687664041996912E-3"/>
              <c:y val="0.3252556757253679"/>
            </c:manualLayout>
          </c:layout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51316992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05882352941191"/>
          <c:y val="6.1403508771929766E-2"/>
          <c:w val="0.72624434389140269"/>
          <c:h val="0.67982456140354308"/>
        </c:manualLayout>
      </c:layout>
      <c:barChart>
        <c:barDir val="col"/>
        <c:grouping val="clustered"/>
        <c:ser>
          <c:idx val="0"/>
          <c:order val="0"/>
          <c:tx>
            <c:strRef>
              <c:f>Plan1!$B$26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Plan1!$B$27:$B$35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3.4</c:v>
                </c:pt>
                <c:pt idx="4">
                  <c:v>23.3</c:v>
                </c:pt>
                <c:pt idx="5">
                  <c:v>15</c:v>
                </c:pt>
                <c:pt idx="6">
                  <c:v>20</c:v>
                </c:pt>
                <c:pt idx="7">
                  <c:v>30</c:v>
                </c:pt>
                <c:pt idx="8">
                  <c:v>8.3000000000000007</c:v>
                </c:pt>
              </c:numCache>
            </c:numRef>
          </c:val>
        </c:ser>
        <c:ser>
          <c:idx val="1"/>
          <c:order val="1"/>
          <c:tx>
            <c:strRef>
              <c:f>Plan1!$C$26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Plan1!$C$27:$C$35</c:f>
              <c:numCache>
                <c:formatCode>General</c:formatCode>
                <c:ptCount val="9"/>
                <c:pt idx="0">
                  <c:v>0</c:v>
                </c:pt>
                <c:pt idx="1">
                  <c:v>3.3</c:v>
                </c:pt>
                <c:pt idx="2">
                  <c:v>5</c:v>
                </c:pt>
                <c:pt idx="3">
                  <c:v>1.6</c:v>
                </c:pt>
                <c:pt idx="4">
                  <c:v>16.7</c:v>
                </c:pt>
                <c:pt idx="5">
                  <c:v>16.7</c:v>
                </c:pt>
                <c:pt idx="6">
                  <c:v>26.7</c:v>
                </c:pt>
                <c:pt idx="7">
                  <c:v>15</c:v>
                </c:pt>
                <c:pt idx="8">
                  <c:v>15</c:v>
                </c:pt>
              </c:numCache>
            </c:numRef>
          </c:val>
        </c:ser>
        <c:ser>
          <c:idx val="2"/>
          <c:order val="2"/>
          <c:tx>
            <c:strRef>
              <c:f>Plan1!$D$26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Plan1!$D$27:$D$35</c:f>
              <c:numCache>
                <c:formatCode>General</c:formatCode>
                <c:ptCount val="9"/>
                <c:pt idx="0">
                  <c:v>0</c:v>
                </c:pt>
                <c:pt idx="1">
                  <c:v>10</c:v>
                </c:pt>
                <c:pt idx="2">
                  <c:v>1.7</c:v>
                </c:pt>
                <c:pt idx="3">
                  <c:v>8.3000000000000007</c:v>
                </c:pt>
                <c:pt idx="4">
                  <c:v>6.7</c:v>
                </c:pt>
                <c:pt idx="5">
                  <c:v>13.3</c:v>
                </c:pt>
                <c:pt idx="6">
                  <c:v>20</c:v>
                </c:pt>
                <c:pt idx="7">
                  <c:v>16.7</c:v>
                </c:pt>
                <c:pt idx="8">
                  <c:v>23.3</c:v>
                </c:pt>
              </c:numCache>
            </c:numRef>
          </c:val>
        </c:ser>
        <c:ser>
          <c:idx val="3"/>
          <c:order val="3"/>
          <c:tx>
            <c:strRef>
              <c:f>Plan1!$E$26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Plan1!$E$27:$E$35</c:f>
              <c:numCache>
                <c:formatCode>General</c:formatCode>
                <c:ptCount val="9"/>
                <c:pt idx="0">
                  <c:v>3.3</c:v>
                </c:pt>
                <c:pt idx="1">
                  <c:v>0</c:v>
                </c:pt>
                <c:pt idx="2">
                  <c:v>3.3</c:v>
                </c:pt>
                <c:pt idx="3">
                  <c:v>1.7</c:v>
                </c:pt>
                <c:pt idx="4">
                  <c:v>20</c:v>
                </c:pt>
                <c:pt idx="5">
                  <c:v>8.3000000000000007</c:v>
                </c:pt>
                <c:pt idx="6">
                  <c:v>18.3</c:v>
                </c:pt>
                <c:pt idx="7">
                  <c:v>33.300000000000004</c:v>
                </c:pt>
                <c:pt idx="8">
                  <c:v>11.8</c:v>
                </c:pt>
              </c:numCache>
            </c:numRef>
          </c:val>
        </c:ser>
        <c:ser>
          <c:idx val="4"/>
          <c:order val="4"/>
          <c:tx>
            <c:strRef>
              <c:f>Plan1!$F$26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Plan1!$F$27:$F$35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11.5</c:v>
                </c:pt>
                <c:pt idx="3">
                  <c:v>3.8</c:v>
                </c:pt>
                <c:pt idx="4">
                  <c:v>19.2</c:v>
                </c:pt>
                <c:pt idx="5">
                  <c:v>13.5</c:v>
                </c:pt>
                <c:pt idx="6">
                  <c:v>21.2</c:v>
                </c:pt>
                <c:pt idx="7">
                  <c:v>15.4</c:v>
                </c:pt>
                <c:pt idx="8">
                  <c:v>15.4</c:v>
                </c:pt>
              </c:numCache>
            </c:numRef>
          </c:val>
        </c:ser>
        <c:axId val="65808640"/>
        <c:axId val="65819392"/>
      </c:barChart>
      <c:catAx>
        <c:axId val="658086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Aroma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65819392"/>
        <c:crosses val="autoZero"/>
        <c:auto val="1"/>
        <c:lblAlgn val="ctr"/>
        <c:lblOffset val="100"/>
      </c:catAx>
      <c:valAx>
        <c:axId val="65819392"/>
        <c:scaling>
          <c:orientation val="minMax"/>
          <c:max val="5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  <c:layout>
            <c:manualLayout>
              <c:xMode val="edge"/>
              <c:yMode val="edge"/>
              <c:x val="0"/>
              <c:y val="0.33505805937683075"/>
            </c:manualLayout>
          </c:layout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65808640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5525114155251832"/>
          <c:y val="6.1674008810572688E-2"/>
          <c:w val="0.71917808219180313"/>
          <c:h val="0.67841409691629961"/>
        </c:manualLayout>
      </c:layout>
      <c:barChart>
        <c:barDir val="col"/>
        <c:grouping val="clustered"/>
        <c:ser>
          <c:idx val="0"/>
          <c:order val="0"/>
          <c:tx>
            <c:strRef>
              <c:f>Plan1!$B$41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Plan1!$B$42:$B$50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6.7</c:v>
                </c:pt>
                <c:pt idx="4">
                  <c:v>10</c:v>
                </c:pt>
                <c:pt idx="5">
                  <c:v>18.3</c:v>
                </c:pt>
                <c:pt idx="6">
                  <c:v>30</c:v>
                </c:pt>
                <c:pt idx="7">
                  <c:v>21.7</c:v>
                </c:pt>
                <c:pt idx="8">
                  <c:v>13.3</c:v>
                </c:pt>
              </c:numCache>
            </c:numRef>
          </c:val>
        </c:ser>
        <c:ser>
          <c:idx val="1"/>
          <c:order val="1"/>
          <c:tx>
            <c:strRef>
              <c:f>Plan1!$C$41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Plan1!$C$42:$C$50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>
                  <c:v>6.7</c:v>
                </c:pt>
                <c:pt idx="4">
                  <c:v>6.7</c:v>
                </c:pt>
                <c:pt idx="5">
                  <c:v>18.3</c:v>
                </c:pt>
                <c:pt idx="6">
                  <c:v>20</c:v>
                </c:pt>
                <c:pt idx="7">
                  <c:v>20</c:v>
                </c:pt>
                <c:pt idx="8">
                  <c:v>18.3</c:v>
                </c:pt>
              </c:numCache>
            </c:numRef>
          </c:val>
        </c:ser>
        <c:ser>
          <c:idx val="2"/>
          <c:order val="2"/>
          <c:tx>
            <c:strRef>
              <c:f>Plan1!$D$41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Plan1!$D$42:$D$50</c:f>
              <c:numCache>
                <c:formatCode>General</c:formatCode>
                <c:ptCount val="9"/>
                <c:pt idx="0">
                  <c:v>3.3</c:v>
                </c:pt>
                <c:pt idx="1">
                  <c:v>10</c:v>
                </c:pt>
                <c:pt idx="2">
                  <c:v>1.7</c:v>
                </c:pt>
                <c:pt idx="3">
                  <c:v>5</c:v>
                </c:pt>
                <c:pt idx="4">
                  <c:v>1.7</c:v>
                </c:pt>
                <c:pt idx="5">
                  <c:v>8.3000000000000007</c:v>
                </c:pt>
                <c:pt idx="6">
                  <c:v>23.3</c:v>
                </c:pt>
                <c:pt idx="7">
                  <c:v>28.4</c:v>
                </c:pt>
                <c:pt idx="8">
                  <c:v>18.3</c:v>
                </c:pt>
              </c:numCache>
            </c:numRef>
          </c:val>
        </c:ser>
        <c:ser>
          <c:idx val="3"/>
          <c:order val="3"/>
          <c:tx>
            <c:strRef>
              <c:f>Plan1!$E$41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Plan1!$E$42:$E$50</c:f>
              <c:numCache>
                <c:formatCode>General</c:formatCode>
                <c:ptCount val="9"/>
                <c:pt idx="0">
                  <c:v>3.3</c:v>
                </c:pt>
                <c:pt idx="1">
                  <c:v>10</c:v>
                </c:pt>
                <c:pt idx="2">
                  <c:v>10</c:v>
                </c:pt>
                <c:pt idx="3">
                  <c:v>6.7</c:v>
                </c:pt>
                <c:pt idx="4">
                  <c:v>5</c:v>
                </c:pt>
                <c:pt idx="5">
                  <c:v>11.7</c:v>
                </c:pt>
                <c:pt idx="6">
                  <c:v>11.7</c:v>
                </c:pt>
                <c:pt idx="7">
                  <c:v>31.6</c:v>
                </c:pt>
                <c:pt idx="8">
                  <c:v>10</c:v>
                </c:pt>
              </c:numCache>
            </c:numRef>
          </c:val>
        </c:ser>
        <c:ser>
          <c:idx val="4"/>
          <c:order val="4"/>
          <c:tx>
            <c:strRef>
              <c:f>Plan1!$F$41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Plan1!$F$42:$F$50</c:f>
              <c:numCache>
                <c:formatCode>General</c:formatCode>
                <c:ptCount val="9"/>
                <c:pt idx="0">
                  <c:v>18.3</c:v>
                </c:pt>
                <c:pt idx="1">
                  <c:v>10</c:v>
                </c:pt>
                <c:pt idx="2">
                  <c:v>8.3000000000000007</c:v>
                </c:pt>
                <c:pt idx="3">
                  <c:v>6.7</c:v>
                </c:pt>
                <c:pt idx="4">
                  <c:v>8.3000000000000007</c:v>
                </c:pt>
                <c:pt idx="5">
                  <c:v>8.4</c:v>
                </c:pt>
                <c:pt idx="6">
                  <c:v>15</c:v>
                </c:pt>
                <c:pt idx="7">
                  <c:v>13.3</c:v>
                </c:pt>
                <c:pt idx="8">
                  <c:v>11.7</c:v>
                </c:pt>
              </c:numCache>
            </c:numRef>
          </c:val>
        </c:ser>
        <c:axId val="66186624"/>
        <c:axId val="67532672"/>
      </c:barChart>
      <c:catAx>
        <c:axId val="661866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Sabor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67532672"/>
        <c:crosses val="autoZero"/>
        <c:auto val="1"/>
        <c:lblAlgn val="ctr"/>
        <c:lblOffset val="100"/>
      </c:catAx>
      <c:valAx>
        <c:axId val="67532672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  <c:layout>
            <c:manualLayout>
              <c:xMode val="edge"/>
              <c:yMode val="edge"/>
              <c:x val="2.3885563658786194E-2"/>
              <c:y val="0.35405826405136132"/>
            </c:manualLayout>
          </c:layout>
        </c:title>
        <c:numFmt formatCode="#,##0;\-#,##0" sourceLinked="0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66186624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72727272727879"/>
          <c:y val="6.0869565217391314E-2"/>
          <c:w val="0.72500000000000064"/>
          <c:h val="0.68260869565220061"/>
        </c:manualLayout>
      </c:layout>
      <c:barChart>
        <c:barDir val="col"/>
        <c:grouping val="clustered"/>
        <c:ser>
          <c:idx val="0"/>
          <c:order val="0"/>
          <c:tx>
            <c:strRef>
              <c:f>Plan1!$B$55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Plan1!$B$56:$B$64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1.7</c:v>
                </c:pt>
                <c:pt idx="3">
                  <c:v>6.7</c:v>
                </c:pt>
                <c:pt idx="4">
                  <c:v>13.3</c:v>
                </c:pt>
                <c:pt idx="5">
                  <c:v>25</c:v>
                </c:pt>
                <c:pt idx="6">
                  <c:v>30</c:v>
                </c:pt>
                <c:pt idx="7">
                  <c:v>16.600000000000001</c:v>
                </c:pt>
                <c:pt idx="8">
                  <c:v>6.7</c:v>
                </c:pt>
              </c:numCache>
            </c:numRef>
          </c:val>
        </c:ser>
        <c:ser>
          <c:idx val="1"/>
          <c:order val="1"/>
          <c:tx>
            <c:strRef>
              <c:f>Plan1!$C$55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Plan1!$C$56:$C$64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11.7</c:v>
                </c:pt>
                <c:pt idx="5">
                  <c:v>15</c:v>
                </c:pt>
                <c:pt idx="6">
                  <c:v>33.300000000000004</c:v>
                </c:pt>
                <c:pt idx="7">
                  <c:v>16.7</c:v>
                </c:pt>
                <c:pt idx="8">
                  <c:v>8.3000000000000007</c:v>
                </c:pt>
              </c:numCache>
            </c:numRef>
          </c:val>
        </c:ser>
        <c:ser>
          <c:idx val="2"/>
          <c:order val="2"/>
          <c:tx>
            <c:strRef>
              <c:f>Plan1!$D$55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Plan1!$D$56:$D$64</c:f>
              <c:numCache>
                <c:formatCode>General</c:formatCode>
                <c:ptCount val="9"/>
                <c:pt idx="0">
                  <c:v>6.7</c:v>
                </c:pt>
                <c:pt idx="1">
                  <c:v>5</c:v>
                </c:pt>
                <c:pt idx="2">
                  <c:v>1.7</c:v>
                </c:pt>
                <c:pt idx="3">
                  <c:v>0</c:v>
                </c:pt>
                <c:pt idx="4">
                  <c:v>16.600000000000001</c:v>
                </c:pt>
                <c:pt idx="5">
                  <c:v>3.3</c:v>
                </c:pt>
                <c:pt idx="6">
                  <c:v>25</c:v>
                </c:pt>
                <c:pt idx="7">
                  <c:v>30</c:v>
                </c:pt>
                <c:pt idx="8">
                  <c:v>11.7</c:v>
                </c:pt>
              </c:numCache>
            </c:numRef>
          </c:val>
        </c:ser>
        <c:ser>
          <c:idx val="3"/>
          <c:order val="3"/>
          <c:tx>
            <c:strRef>
              <c:f>Plan1!$E$55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Plan1!$E$56:$E$64</c:f>
              <c:numCache>
                <c:formatCode>General</c:formatCode>
                <c:ptCount val="9"/>
                <c:pt idx="0">
                  <c:v>1.7</c:v>
                </c:pt>
                <c:pt idx="1">
                  <c:v>8.3000000000000007</c:v>
                </c:pt>
                <c:pt idx="2">
                  <c:v>6.7</c:v>
                </c:pt>
                <c:pt idx="3">
                  <c:v>6.7</c:v>
                </c:pt>
                <c:pt idx="4">
                  <c:v>11.7</c:v>
                </c:pt>
                <c:pt idx="5">
                  <c:v>13.3</c:v>
                </c:pt>
                <c:pt idx="6">
                  <c:v>16.7</c:v>
                </c:pt>
                <c:pt idx="7">
                  <c:v>23.3</c:v>
                </c:pt>
                <c:pt idx="8">
                  <c:v>11.6</c:v>
                </c:pt>
              </c:numCache>
            </c:numRef>
          </c:val>
        </c:ser>
        <c:ser>
          <c:idx val="4"/>
          <c:order val="4"/>
          <c:tx>
            <c:strRef>
              <c:f>Plan1!$F$55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Plan1!$F$56:$F$64</c:f>
              <c:numCache>
                <c:formatCode>General</c:formatCode>
                <c:ptCount val="9"/>
                <c:pt idx="0">
                  <c:v>18.3</c:v>
                </c:pt>
                <c:pt idx="1">
                  <c:v>10</c:v>
                </c:pt>
                <c:pt idx="2">
                  <c:v>1.7</c:v>
                </c:pt>
                <c:pt idx="3">
                  <c:v>10</c:v>
                </c:pt>
                <c:pt idx="4">
                  <c:v>18.3</c:v>
                </c:pt>
                <c:pt idx="5">
                  <c:v>11.7</c:v>
                </c:pt>
                <c:pt idx="6">
                  <c:v>16.7</c:v>
                </c:pt>
                <c:pt idx="7">
                  <c:v>11.6</c:v>
                </c:pt>
                <c:pt idx="8">
                  <c:v>1.7</c:v>
                </c:pt>
              </c:numCache>
            </c:numRef>
          </c:val>
        </c:ser>
        <c:axId val="70430720"/>
        <c:axId val="70433024"/>
      </c:barChart>
      <c:catAx>
        <c:axId val="704307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Sabor Residual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70433024"/>
        <c:crosses val="autoZero"/>
        <c:auto val="1"/>
        <c:lblAlgn val="ctr"/>
        <c:lblOffset val="100"/>
      </c:catAx>
      <c:valAx>
        <c:axId val="70433024"/>
        <c:scaling>
          <c:orientation val="minMax"/>
          <c:max val="5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70430720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39229024943892"/>
          <c:y val="5.9829059829059825E-2"/>
          <c:w val="0.7256235827664399"/>
          <c:h val="0.68803418803418803"/>
        </c:manualLayout>
      </c:layout>
      <c:barChart>
        <c:barDir val="col"/>
        <c:grouping val="clustered"/>
        <c:ser>
          <c:idx val="0"/>
          <c:order val="0"/>
          <c:tx>
            <c:strRef>
              <c:f>Plan1!$B$69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Plan1!$B$70:$B$78</c:f>
              <c:numCache>
                <c:formatCode>General</c:formatCode>
                <c:ptCount val="9"/>
                <c:pt idx="0">
                  <c:v>1.7</c:v>
                </c:pt>
                <c:pt idx="1">
                  <c:v>0</c:v>
                </c:pt>
                <c:pt idx="2">
                  <c:v>1.7</c:v>
                </c:pt>
                <c:pt idx="3">
                  <c:v>1.7</c:v>
                </c:pt>
                <c:pt idx="4">
                  <c:v>6.7</c:v>
                </c:pt>
                <c:pt idx="5">
                  <c:v>15</c:v>
                </c:pt>
                <c:pt idx="6">
                  <c:v>16.7</c:v>
                </c:pt>
                <c:pt idx="7">
                  <c:v>30</c:v>
                </c:pt>
                <c:pt idx="8">
                  <c:v>26.5</c:v>
                </c:pt>
              </c:numCache>
            </c:numRef>
          </c:val>
        </c:ser>
        <c:ser>
          <c:idx val="1"/>
          <c:order val="1"/>
          <c:tx>
            <c:strRef>
              <c:f>Plan1!$C$69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Plan1!$C$70:$C$78</c:f>
              <c:numCache>
                <c:formatCode>General</c:formatCode>
                <c:ptCount val="9"/>
                <c:pt idx="0">
                  <c:v>0</c:v>
                </c:pt>
                <c:pt idx="1">
                  <c:v>1.7</c:v>
                </c:pt>
                <c:pt idx="2">
                  <c:v>1.7</c:v>
                </c:pt>
                <c:pt idx="3">
                  <c:v>0</c:v>
                </c:pt>
                <c:pt idx="4">
                  <c:v>15</c:v>
                </c:pt>
                <c:pt idx="5">
                  <c:v>8.3000000000000007</c:v>
                </c:pt>
                <c:pt idx="6">
                  <c:v>25</c:v>
                </c:pt>
                <c:pt idx="7">
                  <c:v>20</c:v>
                </c:pt>
                <c:pt idx="8">
                  <c:v>28.3</c:v>
                </c:pt>
              </c:numCache>
            </c:numRef>
          </c:val>
        </c:ser>
        <c:ser>
          <c:idx val="2"/>
          <c:order val="2"/>
          <c:tx>
            <c:strRef>
              <c:f>Plan1!$D$69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Plan1!$D$70:$D$78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1.7</c:v>
                </c:pt>
                <c:pt idx="3">
                  <c:v>3.3</c:v>
                </c:pt>
                <c:pt idx="4">
                  <c:v>11.7</c:v>
                </c:pt>
                <c:pt idx="5">
                  <c:v>5</c:v>
                </c:pt>
                <c:pt idx="6">
                  <c:v>18.3</c:v>
                </c:pt>
                <c:pt idx="7">
                  <c:v>28.3</c:v>
                </c:pt>
                <c:pt idx="8">
                  <c:v>31.7</c:v>
                </c:pt>
              </c:numCache>
            </c:numRef>
          </c:val>
        </c:ser>
        <c:ser>
          <c:idx val="3"/>
          <c:order val="3"/>
          <c:tx>
            <c:strRef>
              <c:f>Plan1!$E$69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Plan1!$E$70:$E$78</c:f>
              <c:numCache>
                <c:formatCode>General</c:formatCode>
                <c:ptCount val="9"/>
                <c:pt idx="0">
                  <c:v>0</c:v>
                </c:pt>
                <c:pt idx="1">
                  <c:v>3.3</c:v>
                </c:pt>
                <c:pt idx="2">
                  <c:v>0</c:v>
                </c:pt>
                <c:pt idx="3">
                  <c:v>10</c:v>
                </c:pt>
                <c:pt idx="4">
                  <c:v>6.7</c:v>
                </c:pt>
                <c:pt idx="5">
                  <c:v>8.3000000000000007</c:v>
                </c:pt>
                <c:pt idx="6">
                  <c:v>23.3</c:v>
                </c:pt>
                <c:pt idx="7">
                  <c:v>28.4</c:v>
                </c:pt>
                <c:pt idx="8">
                  <c:v>20</c:v>
                </c:pt>
              </c:numCache>
            </c:numRef>
          </c:val>
        </c:ser>
        <c:ser>
          <c:idx val="4"/>
          <c:order val="4"/>
          <c:tx>
            <c:strRef>
              <c:f>Plan1!$F$69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Plan1!$F$70:$F$78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7.7</c:v>
                </c:pt>
                <c:pt idx="4">
                  <c:v>7.7</c:v>
                </c:pt>
                <c:pt idx="5">
                  <c:v>9.6</c:v>
                </c:pt>
                <c:pt idx="6">
                  <c:v>26.9</c:v>
                </c:pt>
                <c:pt idx="7">
                  <c:v>26.9</c:v>
                </c:pt>
                <c:pt idx="8">
                  <c:v>21.2</c:v>
                </c:pt>
              </c:numCache>
            </c:numRef>
          </c:val>
        </c:ser>
        <c:axId val="71540096"/>
        <c:axId val="84908672"/>
      </c:barChart>
      <c:catAx>
        <c:axId val="715400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Cor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84908672"/>
        <c:crosses val="autoZero"/>
        <c:auto val="1"/>
        <c:lblAlgn val="ctr"/>
        <c:lblOffset val="100"/>
      </c:catAx>
      <c:valAx>
        <c:axId val="84908672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71540096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39229024943898"/>
          <c:y val="5.9829059829059825E-2"/>
          <c:w val="0.7256235827664399"/>
          <c:h val="0.68803418803418803"/>
        </c:manualLayout>
      </c:layout>
      <c:barChart>
        <c:barDir val="col"/>
        <c:grouping val="clustered"/>
        <c:ser>
          <c:idx val="0"/>
          <c:order val="0"/>
          <c:tx>
            <c:strRef>
              <c:f>Plan1!$B$69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Plan1!$B$85:$B$93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3.3</c:v>
                </c:pt>
                <c:pt idx="4">
                  <c:v>11.7</c:v>
                </c:pt>
                <c:pt idx="5">
                  <c:v>30</c:v>
                </c:pt>
                <c:pt idx="6">
                  <c:v>26.7</c:v>
                </c:pt>
                <c:pt idx="7">
                  <c:v>18.3</c:v>
                </c:pt>
                <c:pt idx="8">
                  <c:v>10</c:v>
                </c:pt>
              </c:numCache>
            </c:numRef>
          </c:val>
        </c:ser>
        <c:ser>
          <c:idx val="1"/>
          <c:order val="1"/>
          <c:tx>
            <c:strRef>
              <c:f>Plan1!$C$69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Plan1!$C$85:$C$93</c:f>
              <c:numCache>
                <c:formatCode>General</c:formatCode>
                <c:ptCount val="9"/>
                <c:pt idx="0">
                  <c:v>3.3</c:v>
                </c:pt>
                <c:pt idx="1">
                  <c:v>0</c:v>
                </c:pt>
                <c:pt idx="2">
                  <c:v>1.7</c:v>
                </c:pt>
                <c:pt idx="3">
                  <c:v>8.3000000000000007</c:v>
                </c:pt>
                <c:pt idx="4">
                  <c:v>15</c:v>
                </c:pt>
                <c:pt idx="5">
                  <c:v>10</c:v>
                </c:pt>
                <c:pt idx="6">
                  <c:v>26.7</c:v>
                </c:pt>
                <c:pt idx="7">
                  <c:v>21.7</c:v>
                </c:pt>
                <c:pt idx="8">
                  <c:v>13.3</c:v>
                </c:pt>
              </c:numCache>
            </c:numRef>
          </c:val>
        </c:ser>
        <c:ser>
          <c:idx val="2"/>
          <c:order val="2"/>
          <c:tx>
            <c:strRef>
              <c:f>Plan1!$D$69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Plan1!$D$85:$D$93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1.7</c:v>
                </c:pt>
                <c:pt idx="3">
                  <c:v>10</c:v>
                </c:pt>
                <c:pt idx="4">
                  <c:v>11.6</c:v>
                </c:pt>
                <c:pt idx="5">
                  <c:v>20</c:v>
                </c:pt>
                <c:pt idx="6">
                  <c:v>13.3</c:v>
                </c:pt>
                <c:pt idx="7">
                  <c:v>16.7</c:v>
                </c:pt>
                <c:pt idx="8">
                  <c:v>21.7</c:v>
                </c:pt>
              </c:numCache>
            </c:numRef>
          </c:val>
        </c:ser>
        <c:ser>
          <c:idx val="3"/>
          <c:order val="3"/>
          <c:tx>
            <c:strRef>
              <c:f>Plan1!$E$69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Plan1!$E$85:$E$93</c:f>
              <c:numCache>
                <c:formatCode>General</c:formatCode>
                <c:ptCount val="9"/>
                <c:pt idx="0">
                  <c:v>5</c:v>
                </c:pt>
                <c:pt idx="1">
                  <c:v>5</c:v>
                </c:pt>
                <c:pt idx="2">
                  <c:v>3.3</c:v>
                </c:pt>
                <c:pt idx="3">
                  <c:v>8.3000000000000007</c:v>
                </c:pt>
                <c:pt idx="4">
                  <c:v>8.3000000000000007</c:v>
                </c:pt>
                <c:pt idx="5">
                  <c:v>8.3000000000000007</c:v>
                </c:pt>
                <c:pt idx="6">
                  <c:v>31.7</c:v>
                </c:pt>
                <c:pt idx="7">
                  <c:v>16.7</c:v>
                </c:pt>
                <c:pt idx="8">
                  <c:v>13.4</c:v>
                </c:pt>
              </c:numCache>
            </c:numRef>
          </c:val>
        </c:ser>
        <c:ser>
          <c:idx val="4"/>
          <c:order val="4"/>
          <c:tx>
            <c:strRef>
              <c:f>Plan1!$F$69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Plan1!$F$85:$F$93</c:f>
              <c:numCache>
                <c:formatCode>General</c:formatCode>
                <c:ptCount val="9"/>
                <c:pt idx="0">
                  <c:v>16.7</c:v>
                </c:pt>
                <c:pt idx="1">
                  <c:v>10</c:v>
                </c:pt>
                <c:pt idx="2">
                  <c:v>8.3000000000000007</c:v>
                </c:pt>
                <c:pt idx="3">
                  <c:v>3.3</c:v>
                </c:pt>
                <c:pt idx="4">
                  <c:v>20</c:v>
                </c:pt>
                <c:pt idx="5">
                  <c:v>8.3000000000000007</c:v>
                </c:pt>
                <c:pt idx="6">
                  <c:v>13.3</c:v>
                </c:pt>
                <c:pt idx="7">
                  <c:v>8.4</c:v>
                </c:pt>
                <c:pt idx="8">
                  <c:v>11.7</c:v>
                </c:pt>
              </c:numCache>
            </c:numRef>
          </c:val>
        </c:ser>
        <c:axId val="86323200"/>
        <c:axId val="86325120"/>
      </c:barChart>
      <c:catAx>
        <c:axId val="863232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Aceitação Global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86325120"/>
        <c:crosses val="autoZero"/>
        <c:auto val="1"/>
        <c:lblAlgn val="ctr"/>
        <c:lblOffset val="100"/>
      </c:catAx>
      <c:valAx>
        <c:axId val="86325120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86323200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5011547344111423"/>
          <c:y val="6.4814814814818475E-2"/>
          <c:w val="0.72286374133949194"/>
          <c:h val="0.66666666666666663"/>
        </c:manualLayout>
      </c:layout>
      <c:barChart>
        <c:barDir val="col"/>
        <c:grouping val="clustered"/>
        <c:ser>
          <c:idx val="0"/>
          <c:order val="0"/>
          <c:tx>
            <c:strRef>
              <c:f>Plan1!$B$10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Plan1!$B$11:$B$19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7.3</c:v>
                </c:pt>
                <c:pt idx="5">
                  <c:v>21.8</c:v>
                </c:pt>
                <c:pt idx="6">
                  <c:v>34.5</c:v>
                </c:pt>
                <c:pt idx="7">
                  <c:v>25.5</c:v>
                </c:pt>
                <c:pt idx="8">
                  <c:v>10.9</c:v>
                </c:pt>
              </c:numCache>
            </c:numRef>
          </c:val>
        </c:ser>
        <c:ser>
          <c:idx val="1"/>
          <c:order val="1"/>
          <c:tx>
            <c:strRef>
              <c:f>Plan1!$C$10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Plan1!$C$11:$C$19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5.6</c:v>
                </c:pt>
                <c:pt idx="5">
                  <c:v>24.1</c:v>
                </c:pt>
                <c:pt idx="6">
                  <c:v>33.300000000000004</c:v>
                </c:pt>
                <c:pt idx="7">
                  <c:v>25.9</c:v>
                </c:pt>
                <c:pt idx="8">
                  <c:v>11.1</c:v>
                </c:pt>
              </c:numCache>
            </c:numRef>
          </c:val>
        </c:ser>
        <c:ser>
          <c:idx val="2"/>
          <c:order val="2"/>
          <c:tx>
            <c:strRef>
              <c:f>Plan1!$D$10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Plan1!$D$11:$D$19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13</c:v>
                </c:pt>
                <c:pt idx="5">
                  <c:v>18.5</c:v>
                </c:pt>
                <c:pt idx="6">
                  <c:v>25.9</c:v>
                </c:pt>
                <c:pt idx="7">
                  <c:v>31.5</c:v>
                </c:pt>
                <c:pt idx="8">
                  <c:v>11.1</c:v>
                </c:pt>
              </c:numCache>
            </c:numRef>
          </c:val>
        </c:ser>
        <c:ser>
          <c:idx val="3"/>
          <c:order val="3"/>
          <c:tx>
            <c:strRef>
              <c:f>Plan1!$E$10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Plan1!$E$11:$E$19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5.5</c:v>
                </c:pt>
                <c:pt idx="5">
                  <c:v>18.2</c:v>
                </c:pt>
                <c:pt idx="6">
                  <c:v>41.8</c:v>
                </c:pt>
                <c:pt idx="7">
                  <c:v>25.4</c:v>
                </c:pt>
                <c:pt idx="8">
                  <c:v>9.1</c:v>
                </c:pt>
              </c:numCache>
            </c:numRef>
          </c:val>
        </c:ser>
        <c:ser>
          <c:idx val="4"/>
          <c:order val="4"/>
          <c:tx>
            <c:strRef>
              <c:f>Plan1!$F$10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Plan1!$A$11:$A$19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Plan1!$F$11:$F$19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5.8</c:v>
                </c:pt>
                <c:pt idx="5">
                  <c:v>21.2</c:v>
                </c:pt>
                <c:pt idx="6">
                  <c:v>46.2</c:v>
                </c:pt>
                <c:pt idx="7">
                  <c:v>19.2</c:v>
                </c:pt>
                <c:pt idx="8">
                  <c:v>7.6</c:v>
                </c:pt>
              </c:numCache>
            </c:numRef>
          </c:val>
        </c:ser>
        <c:axId val="87758336"/>
        <c:axId val="87760256"/>
      </c:barChart>
      <c:catAx>
        <c:axId val="877583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Aparência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87760256"/>
        <c:crosses val="autoZero"/>
        <c:auto val="1"/>
        <c:lblAlgn val="ctr"/>
        <c:lblOffset val="100"/>
      </c:catAx>
      <c:valAx>
        <c:axId val="87760256"/>
        <c:scaling>
          <c:orientation val="minMax"/>
          <c:max val="5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  <c:layout>
            <c:manualLayout>
              <c:xMode val="edge"/>
              <c:yMode val="edge"/>
              <c:x val="1.1154855643044801E-2"/>
              <c:y val="0.34073405965677628"/>
            </c:manualLayout>
          </c:layout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87758336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05882352941191"/>
          <c:y val="6.1403508771929766E-2"/>
          <c:w val="0.72624434389140269"/>
          <c:h val="0.67982456140354308"/>
        </c:manualLayout>
      </c:layout>
      <c:barChart>
        <c:barDir val="col"/>
        <c:grouping val="clustered"/>
        <c:ser>
          <c:idx val="0"/>
          <c:order val="0"/>
          <c:tx>
            <c:strRef>
              <c:f>Plan1!$B$26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Plan1!$B$27:$B$35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32.700000000000003</c:v>
                </c:pt>
                <c:pt idx="5">
                  <c:v>5.5</c:v>
                </c:pt>
                <c:pt idx="6">
                  <c:v>27.3</c:v>
                </c:pt>
                <c:pt idx="7">
                  <c:v>21.8</c:v>
                </c:pt>
                <c:pt idx="8">
                  <c:v>12.7</c:v>
                </c:pt>
              </c:numCache>
            </c:numRef>
          </c:val>
        </c:ser>
        <c:ser>
          <c:idx val="1"/>
          <c:order val="1"/>
          <c:tx>
            <c:strRef>
              <c:f>Plan1!$C$26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Plan1!$C$27:$C$35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3.6</c:v>
                </c:pt>
                <c:pt idx="4">
                  <c:v>23.6</c:v>
                </c:pt>
                <c:pt idx="5">
                  <c:v>25.5</c:v>
                </c:pt>
                <c:pt idx="6">
                  <c:v>14.5</c:v>
                </c:pt>
                <c:pt idx="7">
                  <c:v>21.9</c:v>
                </c:pt>
                <c:pt idx="8">
                  <c:v>10.9</c:v>
                </c:pt>
              </c:numCache>
            </c:numRef>
          </c:val>
        </c:ser>
        <c:ser>
          <c:idx val="2"/>
          <c:order val="2"/>
          <c:tx>
            <c:strRef>
              <c:f>Plan1!$D$26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Plan1!$D$27:$D$35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12.5</c:v>
                </c:pt>
                <c:pt idx="4">
                  <c:v>33.9</c:v>
                </c:pt>
                <c:pt idx="5">
                  <c:v>10.8</c:v>
                </c:pt>
                <c:pt idx="6">
                  <c:v>8.9</c:v>
                </c:pt>
                <c:pt idx="7">
                  <c:v>25</c:v>
                </c:pt>
                <c:pt idx="8">
                  <c:v>8.9</c:v>
                </c:pt>
              </c:numCache>
            </c:numRef>
          </c:val>
        </c:ser>
        <c:ser>
          <c:idx val="3"/>
          <c:order val="3"/>
          <c:tx>
            <c:strRef>
              <c:f>Plan1!$E$26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Plan1!$E$27:$E$35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3.6</c:v>
                </c:pt>
                <c:pt idx="4">
                  <c:v>28.6</c:v>
                </c:pt>
                <c:pt idx="5">
                  <c:v>16.100000000000001</c:v>
                </c:pt>
                <c:pt idx="6">
                  <c:v>19.600000000000001</c:v>
                </c:pt>
                <c:pt idx="7">
                  <c:v>19.600000000000001</c:v>
                </c:pt>
                <c:pt idx="8">
                  <c:v>12.5</c:v>
                </c:pt>
              </c:numCache>
            </c:numRef>
          </c:val>
        </c:ser>
        <c:ser>
          <c:idx val="4"/>
          <c:order val="4"/>
          <c:tx>
            <c:strRef>
              <c:f>Plan1!$F$26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Plan1!$A$27:$A$35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Plan1!$F$27:$F$35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3.6</c:v>
                </c:pt>
                <c:pt idx="4">
                  <c:v>39.300000000000004</c:v>
                </c:pt>
                <c:pt idx="5">
                  <c:v>10.7</c:v>
                </c:pt>
                <c:pt idx="6">
                  <c:v>21.4</c:v>
                </c:pt>
                <c:pt idx="7">
                  <c:v>21.4</c:v>
                </c:pt>
                <c:pt idx="8">
                  <c:v>3.6</c:v>
                </c:pt>
              </c:numCache>
            </c:numRef>
          </c:val>
        </c:ser>
        <c:axId val="93843456"/>
        <c:axId val="93845760"/>
      </c:barChart>
      <c:catAx>
        <c:axId val="938434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Aroma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93845760"/>
        <c:crosses val="autoZero"/>
        <c:auto val="1"/>
        <c:lblAlgn val="ctr"/>
        <c:lblOffset val="100"/>
      </c:catAx>
      <c:valAx>
        <c:axId val="93845760"/>
        <c:scaling>
          <c:orientation val="minMax"/>
          <c:max val="5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  <c:layout>
            <c:manualLayout>
              <c:xMode val="edge"/>
              <c:yMode val="edge"/>
              <c:x val="4.0976197163546824E-3"/>
              <c:y val="0.33505819261309538"/>
            </c:manualLayout>
          </c:layout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93843456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5525114155251832"/>
          <c:y val="6.1674008810572688E-2"/>
          <c:w val="0.71917808219180313"/>
          <c:h val="0.67841409691629961"/>
        </c:manualLayout>
      </c:layout>
      <c:barChart>
        <c:barDir val="col"/>
        <c:grouping val="clustered"/>
        <c:ser>
          <c:idx val="0"/>
          <c:order val="0"/>
          <c:tx>
            <c:strRef>
              <c:f>Plan1!$B$41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Plan1!$B$42:$B$50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8.2000000000000011</c:v>
                </c:pt>
                <c:pt idx="4">
                  <c:v>18.399999999999999</c:v>
                </c:pt>
                <c:pt idx="5">
                  <c:v>18.399999999999999</c:v>
                </c:pt>
                <c:pt idx="6">
                  <c:v>24.5</c:v>
                </c:pt>
                <c:pt idx="7">
                  <c:v>12.2</c:v>
                </c:pt>
                <c:pt idx="8">
                  <c:v>18.3</c:v>
                </c:pt>
              </c:numCache>
            </c:numRef>
          </c:val>
        </c:ser>
        <c:ser>
          <c:idx val="1"/>
          <c:order val="1"/>
          <c:tx>
            <c:strRef>
              <c:f>Plan1!$C$41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Plan1!$C$42:$C$50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6</c:v>
                </c:pt>
                <c:pt idx="3">
                  <c:v>8</c:v>
                </c:pt>
                <c:pt idx="4">
                  <c:v>14</c:v>
                </c:pt>
                <c:pt idx="5">
                  <c:v>20</c:v>
                </c:pt>
                <c:pt idx="6">
                  <c:v>22</c:v>
                </c:pt>
                <c:pt idx="7">
                  <c:v>20</c:v>
                </c:pt>
                <c:pt idx="8">
                  <c:v>10</c:v>
                </c:pt>
              </c:numCache>
            </c:numRef>
          </c:val>
        </c:ser>
        <c:ser>
          <c:idx val="2"/>
          <c:order val="2"/>
          <c:tx>
            <c:strRef>
              <c:f>Plan1!$D$41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Plan1!$D$42:$D$50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10.6</c:v>
                </c:pt>
                <c:pt idx="3">
                  <c:v>19.100000000000001</c:v>
                </c:pt>
                <c:pt idx="4">
                  <c:v>14.9</c:v>
                </c:pt>
                <c:pt idx="5">
                  <c:v>6.4</c:v>
                </c:pt>
                <c:pt idx="6">
                  <c:v>19.100000000000001</c:v>
                </c:pt>
                <c:pt idx="7">
                  <c:v>17</c:v>
                </c:pt>
                <c:pt idx="8">
                  <c:v>12.9</c:v>
                </c:pt>
              </c:numCache>
            </c:numRef>
          </c:val>
        </c:ser>
        <c:ser>
          <c:idx val="3"/>
          <c:order val="3"/>
          <c:tx>
            <c:strRef>
              <c:f>Plan1!$E$41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Plan1!$E$42:$E$50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10</c:v>
                </c:pt>
                <c:pt idx="3">
                  <c:v>16</c:v>
                </c:pt>
                <c:pt idx="4">
                  <c:v>14</c:v>
                </c:pt>
                <c:pt idx="5">
                  <c:v>18</c:v>
                </c:pt>
                <c:pt idx="6">
                  <c:v>16</c:v>
                </c:pt>
                <c:pt idx="7">
                  <c:v>16</c:v>
                </c:pt>
                <c:pt idx="8">
                  <c:v>10</c:v>
                </c:pt>
              </c:numCache>
            </c:numRef>
          </c:val>
        </c:ser>
        <c:ser>
          <c:idx val="4"/>
          <c:order val="4"/>
          <c:tx>
            <c:strRef>
              <c:f>Plan1!$F$41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Plan1!$A$42:$A$50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Plan1!$F$42:$F$50</c:f>
              <c:numCache>
                <c:formatCode>General</c:formatCode>
                <c:ptCount val="9"/>
                <c:pt idx="0">
                  <c:v>0</c:v>
                </c:pt>
                <c:pt idx="1">
                  <c:v>4</c:v>
                </c:pt>
                <c:pt idx="2">
                  <c:v>12</c:v>
                </c:pt>
                <c:pt idx="3">
                  <c:v>22</c:v>
                </c:pt>
                <c:pt idx="4">
                  <c:v>16</c:v>
                </c:pt>
                <c:pt idx="5">
                  <c:v>10</c:v>
                </c:pt>
                <c:pt idx="6">
                  <c:v>18</c:v>
                </c:pt>
                <c:pt idx="7">
                  <c:v>10</c:v>
                </c:pt>
                <c:pt idx="8">
                  <c:v>8</c:v>
                </c:pt>
              </c:numCache>
            </c:numRef>
          </c:val>
        </c:ser>
        <c:axId val="102592512"/>
        <c:axId val="102594432"/>
      </c:barChart>
      <c:catAx>
        <c:axId val="1025925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Sabor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2594432"/>
        <c:crosses val="autoZero"/>
        <c:auto val="1"/>
        <c:lblAlgn val="ctr"/>
        <c:lblOffset val="100"/>
      </c:catAx>
      <c:valAx>
        <c:axId val="102594432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  <c:layout>
            <c:manualLayout>
              <c:xMode val="edge"/>
              <c:yMode val="edge"/>
              <c:x val="8.5104099072488767E-3"/>
              <c:y val="0.34629239560246688"/>
            </c:manualLayout>
          </c:layout>
        </c:title>
        <c:numFmt formatCode="#,##0;\-#,##0" sourceLinked="0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2592512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72727272727879"/>
          <c:y val="6.0869565217391314E-2"/>
          <c:w val="0.72500000000000064"/>
          <c:h val="0.68260869565220061"/>
        </c:manualLayout>
      </c:layout>
      <c:barChart>
        <c:barDir val="col"/>
        <c:grouping val="clustered"/>
        <c:ser>
          <c:idx val="0"/>
          <c:order val="0"/>
          <c:tx>
            <c:strRef>
              <c:f>Plan1!$B$55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Plan1!$B$56:$B$64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4.5</c:v>
                </c:pt>
                <c:pt idx="4">
                  <c:v>22.7</c:v>
                </c:pt>
                <c:pt idx="5">
                  <c:v>22.7</c:v>
                </c:pt>
                <c:pt idx="6">
                  <c:v>22.7</c:v>
                </c:pt>
                <c:pt idx="7">
                  <c:v>18.2</c:v>
                </c:pt>
                <c:pt idx="8">
                  <c:v>9.2000000000000011</c:v>
                </c:pt>
              </c:numCache>
            </c:numRef>
          </c:val>
        </c:ser>
        <c:ser>
          <c:idx val="1"/>
          <c:order val="1"/>
          <c:tx>
            <c:strRef>
              <c:f>Plan1!$C$55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Plan1!$C$56:$C$64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6.7</c:v>
                </c:pt>
                <c:pt idx="4">
                  <c:v>22.2</c:v>
                </c:pt>
                <c:pt idx="5">
                  <c:v>13.3</c:v>
                </c:pt>
                <c:pt idx="6">
                  <c:v>33.300000000000004</c:v>
                </c:pt>
                <c:pt idx="7">
                  <c:v>13.3</c:v>
                </c:pt>
                <c:pt idx="8">
                  <c:v>11.2</c:v>
                </c:pt>
              </c:numCache>
            </c:numRef>
          </c:val>
        </c:ser>
        <c:ser>
          <c:idx val="2"/>
          <c:order val="2"/>
          <c:tx>
            <c:strRef>
              <c:f>Plan1!$D$55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Plan1!$D$56:$D$64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17.899999999999999</c:v>
                </c:pt>
                <c:pt idx="4">
                  <c:v>20.5</c:v>
                </c:pt>
                <c:pt idx="5">
                  <c:v>10.3</c:v>
                </c:pt>
                <c:pt idx="6">
                  <c:v>23.1</c:v>
                </c:pt>
                <c:pt idx="7">
                  <c:v>15.4</c:v>
                </c:pt>
                <c:pt idx="8">
                  <c:v>12.8</c:v>
                </c:pt>
              </c:numCache>
            </c:numRef>
          </c:val>
        </c:ser>
        <c:ser>
          <c:idx val="3"/>
          <c:order val="3"/>
          <c:tx>
            <c:strRef>
              <c:f>Plan1!$E$55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Plan1!$E$56:$E$64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4.3</c:v>
                </c:pt>
                <c:pt idx="3">
                  <c:v>8.7000000000000011</c:v>
                </c:pt>
                <c:pt idx="4">
                  <c:v>30.4</c:v>
                </c:pt>
                <c:pt idx="5">
                  <c:v>13</c:v>
                </c:pt>
                <c:pt idx="6">
                  <c:v>13</c:v>
                </c:pt>
                <c:pt idx="7">
                  <c:v>21.7</c:v>
                </c:pt>
                <c:pt idx="8">
                  <c:v>8.9</c:v>
                </c:pt>
              </c:numCache>
            </c:numRef>
          </c:val>
        </c:ser>
        <c:ser>
          <c:idx val="4"/>
          <c:order val="4"/>
          <c:tx>
            <c:strRef>
              <c:f>Plan1!$F$55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Plan1!$A$56:$A$64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Plan1!$F$56:$F$64</c:f>
              <c:numCache>
                <c:formatCode>General</c:formatCode>
                <c:ptCount val="9"/>
                <c:pt idx="0">
                  <c:v>0</c:v>
                </c:pt>
                <c:pt idx="1">
                  <c:v>12.5</c:v>
                </c:pt>
                <c:pt idx="2">
                  <c:v>14.6</c:v>
                </c:pt>
                <c:pt idx="3">
                  <c:v>12.5</c:v>
                </c:pt>
                <c:pt idx="4">
                  <c:v>16.7</c:v>
                </c:pt>
                <c:pt idx="5">
                  <c:v>8.3000000000000007</c:v>
                </c:pt>
                <c:pt idx="6">
                  <c:v>16.600000000000001</c:v>
                </c:pt>
                <c:pt idx="7">
                  <c:v>14.6</c:v>
                </c:pt>
                <c:pt idx="8">
                  <c:v>4.2</c:v>
                </c:pt>
              </c:numCache>
            </c:numRef>
          </c:val>
        </c:ser>
        <c:axId val="103303424"/>
        <c:axId val="103338752"/>
      </c:barChart>
      <c:catAx>
        <c:axId val="1033034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Sabor Residual</a:t>
                </a:r>
              </a:p>
            </c:rich>
          </c:tx>
          <c:layout>
            <c:manualLayout>
              <c:xMode val="edge"/>
              <c:yMode val="edge"/>
              <c:x val="0.29450077965348054"/>
              <c:y val="0.91424482465516665"/>
            </c:manualLayout>
          </c:layout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3338752"/>
        <c:crosses val="autoZero"/>
        <c:auto val="1"/>
        <c:lblAlgn val="ctr"/>
        <c:lblOffset val="100"/>
      </c:catAx>
      <c:valAx>
        <c:axId val="103338752"/>
        <c:scaling>
          <c:orientation val="minMax"/>
          <c:max val="5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3303424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4739229024943892"/>
          <c:y val="5.9829059829059825E-2"/>
          <c:w val="0.7256235827664399"/>
          <c:h val="0.68803418803418814"/>
        </c:manualLayout>
      </c:layout>
      <c:barChart>
        <c:barDir val="col"/>
        <c:grouping val="clustered"/>
        <c:ser>
          <c:idx val="0"/>
          <c:order val="0"/>
          <c:tx>
            <c:strRef>
              <c:f>Plan1!$B$69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Plan1!$B$70:$B$78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8.8000000000000007</c:v>
                </c:pt>
                <c:pt idx="5">
                  <c:v>17.5</c:v>
                </c:pt>
                <c:pt idx="6">
                  <c:v>26.3</c:v>
                </c:pt>
                <c:pt idx="7">
                  <c:v>24.6</c:v>
                </c:pt>
                <c:pt idx="8">
                  <c:v>22.8</c:v>
                </c:pt>
              </c:numCache>
            </c:numRef>
          </c:val>
        </c:ser>
        <c:ser>
          <c:idx val="1"/>
          <c:order val="1"/>
          <c:tx>
            <c:strRef>
              <c:f>Plan1!$C$69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Plan1!$C$70:$C$78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12.3</c:v>
                </c:pt>
                <c:pt idx="5">
                  <c:v>12.3</c:v>
                </c:pt>
                <c:pt idx="6">
                  <c:v>29.8</c:v>
                </c:pt>
                <c:pt idx="7">
                  <c:v>24.5</c:v>
                </c:pt>
                <c:pt idx="8">
                  <c:v>21.1</c:v>
                </c:pt>
              </c:numCache>
            </c:numRef>
          </c:val>
        </c:ser>
        <c:ser>
          <c:idx val="2"/>
          <c:order val="2"/>
          <c:tx>
            <c:strRef>
              <c:f>Plan1!$D$69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Plan1!$D$70:$D$78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12.3</c:v>
                </c:pt>
                <c:pt idx="5">
                  <c:v>12.3</c:v>
                </c:pt>
                <c:pt idx="6">
                  <c:v>29.8</c:v>
                </c:pt>
                <c:pt idx="7">
                  <c:v>28.1</c:v>
                </c:pt>
                <c:pt idx="8">
                  <c:v>17.5</c:v>
                </c:pt>
              </c:numCache>
            </c:numRef>
          </c:val>
        </c:ser>
        <c:ser>
          <c:idx val="3"/>
          <c:order val="3"/>
          <c:tx>
            <c:strRef>
              <c:f>Plan1!$E$69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Plan1!$E$70:$E$78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15.8</c:v>
                </c:pt>
                <c:pt idx="5">
                  <c:v>14</c:v>
                </c:pt>
                <c:pt idx="6">
                  <c:v>19.3</c:v>
                </c:pt>
                <c:pt idx="7">
                  <c:v>31.6</c:v>
                </c:pt>
                <c:pt idx="8">
                  <c:v>19.3</c:v>
                </c:pt>
              </c:numCache>
            </c:numRef>
          </c:val>
        </c:ser>
        <c:ser>
          <c:idx val="4"/>
          <c:order val="4"/>
          <c:tx>
            <c:strRef>
              <c:f>Plan1!$F$69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Plan1!$A$70:$A$78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Plan1!$F$70:$F$78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12.3</c:v>
                </c:pt>
                <c:pt idx="5">
                  <c:v>12.3</c:v>
                </c:pt>
                <c:pt idx="6">
                  <c:v>31.6</c:v>
                </c:pt>
                <c:pt idx="7">
                  <c:v>28.1</c:v>
                </c:pt>
                <c:pt idx="8">
                  <c:v>15.7</c:v>
                </c:pt>
              </c:numCache>
            </c:numRef>
          </c:val>
        </c:ser>
        <c:axId val="104038784"/>
        <c:axId val="104040704"/>
      </c:barChart>
      <c:catAx>
        <c:axId val="1040387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Cor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4040704"/>
        <c:crosses val="autoZero"/>
        <c:auto val="1"/>
        <c:lblAlgn val="ctr"/>
        <c:lblOffset val="100"/>
      </c:catAx>
      <c:valAx>
        <c:axId val="104040704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04038784"/>
        <c:crosses val="autoZero"/>
        <c:crossBetween val="between"/>
        <c:majorUnit val="1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4739229024943851"/>
          <c:y val="5.9829059829059825E-2"/>
          <c:w val="0.7256235827664399"/>
          <c:h val="0.68803418803418803"/>
        </c:manualLayout>
      </c:layout>
      <c:barChart>
        <c:barDir val="col"/>
        <c:grouping val="clustered"/>
        <c:ser>
          <c:idx val="0"/>
          <c:order val="0"/>
          <c:tx>
            <c:strRef>
              <c:f>Plan1!$B$69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Plan1!$B$85:$B$93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7.7</c:v>
                </c:pt>
                <c:pt idx="4">
                  <c:v>21.2</c:v>
                </c:pt>
                <c:pt idx="5">
                  <c:v>23.1</c:v>
                </c:pt>
                <c:pt idx="6">
                  <c:v>21.2</c:v>
                </c:pt>
                <c:pt idx="7">
                  <c:v>13.4</c:v>
                </c:pt>
                <c:pt idx="8">
                  <c:v>13.4</c:v>
                </c:pt>
              </c:numCache>
            </c:numRef>
          </c:val>
        </c:ser>
        <c:ser>
          <c:idx val="1"/>
          <c:order val="1"/>
          <c:tx>
            <c:strRef>
              <c:f>Plan1!$C$69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Plan1!$C$85:$C$93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18.5</c:v>
                </c:pt>
                <c:pt idx="4">
                  <c:v>14.8</c:v>
                </c:pt>
                <c:pt idx="5">
                  <c:v>16.7</c:v>
                </c:pt>
                <c:pt idx="6">
                  <c:v>25.9</c:v>
                </c:pt>
                <c:pt idx="7">
                  <c:v>7.4</c:v>
                </c:pt>
                <c:pt idx="8">
                  <c:v>16.7</c:v>
                </c:pt>
              </c:numCache>
            </c:numRef>
          </c:val>
        </c:ser>
        <c:ser>
          <c:idx val="2"/>
          <c:order val="2"/>
          <c:tx>
            <c:strRef>
              <c:f>Plan1!$D$69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Plan1!$D$85:$D$93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2.2000000000000002</c:v>
                </c:pt>
                <c:pt idx="3">
                  <c:v>17.8</c:v>
                </c:pt>
                <c:pt idx="4">
                  <c:v>22.2</c:v>
                </c:pt>
                <c:pt idx="5">
                  <c:v>13.3</c:v>
                </c:pt>
                <c:pt idx="6">
                  <c:v>15.6</c:v>
                </c:pt>
                <c:pt idx="7">
                  <c:v>17.8</c:v>
                </c:pt>
                <c:pt idx="8">
                  <c:v>11.1</c:v>
                </c:pt>
              </c:numCache>
            </c:numRef>
          </c:val>
        </c:ser>
        <c:ser>
          <c:idx val="3"/>
          <c:order val="3"/>
          <c:tx>
            <c:strRef>
              <c:f>Plan1!$E$69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Plan1!$E$85:$E$93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2.1</c:v>
                </c:pt>
                <c:pt idx="3">
                  <c:v>12.5</c:v>
                </c:pt>
                <c:pt idx="4">
                  <c:v>16.7</c:v>
                </c:pt>
                <c:pt idx="5">
                  <c:v>16.7</c:v>
                </c:pt>
                <c:pt idx="6">
                  <c:v>22.9</c:v>
                </c:pt>
                <c:pt idx="7">
                  <c:v>16.7</c:v>
                </c:pt>
                <c:pt idx="8">
                  <c:v>12.4</c:v>
                </c:pt>
              </c:numCache>
            </c:numRef>
          </c:val>
        </c:ser>
        <c:ser>
          <c:idx val="4"/>
          <c:order val="4"/>
          <c:tx>
            <c:strRef>
              <c:f>Plan1!$F$69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Plan1!$A$85:$A$93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</c:numCache>
            </c:numRef>
          </c:cat>
          <c:val>
            <c:numRef>
              <c:f>Plan1!$F$85:$F$93</c:f>
              <c:numCache>
                <c:formatCode>General</c:formatCode>
                <c:ptCount val="9"/>
                <c:pt idx="0">
                  <c:v>0</c:v>
                </c:pt>
                <c:pt idx="1">
                  <c:v>9.6</c:v>
                </c:pt>
                <c:pt idx="2">
                  <c:v>11.5</c:v>
                </c:pt>
                <c:pt idx="3">
                  <c:v>13.5</c:v>
                </c:pt>
                <c:pt idx="4">
                  <c:v>21.2</c:v>
                </c:pt>
                <c:pt idx="5">
                  <c:v>13.5</c:v>
                </c:pt>
                <c:pt idx="6">
                  <c:v>17.3</c:v>
                </c:pt>
                <c:pt idx="7">
                  <c:v>9.6</c:v>
                </c:pt>
                <c:pt idx="8">
                  <c:v>3.8</c:v>
                </c:pt>
              </c:numCache>
            </c:numRef>
          </c:val>
        </c:ser>
        <c:axId val="104875136"/>
        <c:axId val="104877056"/>
      </c:barChart>
      <c:catAx>
        <c:axId val="1048751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pt-BR"/>
                  <a:t>Notas para Aceitação Global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lang="en-US"/>
            </a:pPr>
            <a:endParaRPr lang="pt-BR"/>
          </a:p>
        </c:txPr>
        <c:crossAx val="104877056"/>
        <c:crosses val="autoZero"/>
        <c:auto val="1"/>
        <c:lblAlgn val="ctr"/>
        <c:lblOffset val="100"/>
      </c:catAx>
      <c:valAx>
        <c:axId val="104877056"/>
        <c:scaling>
          <c:orientation val="minMax"/>
          <c:max val="5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 lang="en-US"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lang="en-US"/>
            </a:pPr>
            <a:endParaRPr lang="pt-BR"/>
          </a:p>
        </c:txPr>
        <c:crossAx val="104875136"/>
        <c:crosses val="autoZero"/>
        <c:crossBetween val="between"/>
        <c:majorUnit val="10"/>
      </c:valAx>
    </c:plotArea>
    <c:legend>
      <c:legendPos val="r"/>
      <c:txPr>
        <a:bodyPr/>
        <a:lstStyle/>
        <a:p>
          <a:pPr>
            <a:defRPr lang="en-US"/>
          </a:pPr>
          <a:endParaRPr lang="pt-BR"/>
        </a:p>
      </c:txPr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Escritório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Escritório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Escritório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A6779-CDE8-47FF-AC0A-3A3EF6F95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21</Pages>
  <Words>6680</Words>
  <Characters>36076</Characters>
  <Application>Microsoft Office Word</Application>
  <DocSecurity>0</DocSecurity>
  <Lines>300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Usuario</cp:lastModifiedBy>
  <cp:revision>23</cp:revision>
  <dcterms:created xsi:type="dcterms:W3CDTF">2016-03-16T12:00:00Z</dcterms:created>
  <dcterms:modified xsi:type="dcterms:W3CDTF">2016-03-16T13:42:00Z</dcterms:modified>
</cp:coreProperties>
</file>