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235AC"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1171F46F" w14:textId="77777777" w:rsidR="001B330C" w:rsidRDefault="00000000">
      <w:pPr>
        <w:pBdr>
          <w:top w:val="nil"/>
          <w:left w:val="nil"/>
          <w:bottom w:val="nil"/>
          <w:right w:val="nil"/>
          <w:between w:val="nil"/>
        </w:pBdr>
        <w:spacing w:after="0" w:line="240" w:lineRule="auto"/>
        <w:jc w:val="center"/>
        <w:rPr>
          <w:color w:val="000000"/>
        </w:rPr>
      </w:pPr>
      <w:r>
        <w:rPr>
          <w:rFonts w:ascii="Times New Roman" w:eastAsia="Times New Roman" w:hAnsi="Times New Roman" w:cs="Times New Roman"/>
          <w:b/>
          <w:color w:val="000000"/>
          <w:sz w:val="24"/>
          <w:szCs w:val="24"/>
        </w:rPr>
        <w:t xml:space="preserve">PRÁTICAS EDUCATIVAS NO ENSINO REMOTO E AS COMPETÊNCIAS DIGITAIS DOCENTES: </w:t>
      </w:r>
      <w:r>
        <w:rPr>
          <w:rFonts w:ascii="Times New Roman" w:eastAsia="Times New Roman" w:hAnsi="Times New Roman" w:cs="Times New Roman"/>
          <w:b/>
          <w:color w:val="202124"/>
          <w:sz w:val="28"/>
          <w:szCs w:val="28"/>
          <w:highlight w:val="white"/>
        </w:rPr>
        <w:t>o que precisamos aprender?</w:t>
      </w:r>
    </w:p>
    <w:p w14:paraId="5BBAFDD8" w14:textId="77777777" w:rsidR="001B330C" w:rsidRDefault="001B330C">
      <w:pPr>
        <w:pBdr>
          <w:top w:val="nil"/>
          <w:left w:val="nil"/>
          <w:bottom w:val="nil"/>
          <w:right w:val="nil"/>
          <w:between w:val="nil"/>
        </w:pBdr>
        <w:spacing w:after="0" w:line="240" w:lineRule="auto"/>
        <w:jc w:val="both"/>
        <w:rPr>
          <w:rFonts w:ascii="Times New Roman" w:eastAsia="Times New Roman" w:hAnsi="Times New Roman" w:cs="Times New Roman"/>
          <w:b/>
          <w:color w:val="202124"/>
          <w:sz w:val="28"/>
          <w:szCs w:val="28"/>
          <w:highlight w:val="white"/>
        </w:rPr>
      </w:pPr>
    </w:p>
    <w:p w14:paraId="2FA9382A" w14:textId="77777777" w:rsidR="001B330C" w:rsidRDefault="00000000">
      <w:pPr>
        <w:pBdr>
          <w:top w:val="nil"/>
          <w:left w:val="nil"/>
          <w:bottom w:val="nil"/>
          <w:right w:val="nil"/>
          <w:between w:val="nil"/>
        </w:pBdr>
        <w:spacing w:after="0" w:line="360" w:lineRule="auto"/>
        <w:ind w:left="4320" w:right="4" w:firstLine="72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Andressa Neckel Ribeiro</w:t>
      </w:r>
    </w:p>
    <w:p w14:paraId="09DC5DEE" w14:textId="77777777" w:rsidR="001B330C" w:rsidRDefault="00000000">
      <w:pPr>
        <w:pBdr>
          <w:top w:val="nil"/>
          <w:left w:val="nil"/>
          <w:bottom w:val="nil"/>
          <w:right w:val="nil"/>
          <w:between w:val="nil"/>
        </w:pBdr>
        <w:spacing w:after="0" w:line="360" w:lineRule="auto"/>
        <w:ind w:left="4320" w:right="4"/>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Pedagogia: Docência e Gestão Educacional</w:t>
      </w:r>
    </w:p>
    <w:p w14:paraId="660C2F8D" w14:textId="77777777" w:rsidR="001B330C" w:rsidRDefault="00000000">
      <w:pPr>
        <w:pBdr>
          <w:top w:val="nil"/>
          <w:left w:val="nil"/>
          <w:bottom w:val="nil"/>
          <w:right w:val="nil"/>
          <w:between w:val="nil"/>
        </w:pBdr>
        <w:spacing w:after="0" w:line="360" w:lineRule="auto"/>
        <w:ind w:right="4"/>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Universidade Estadual do Centro-Oeste do Paraná, UNICENTRO, Campus Avançado de Pitanga </w:t>
      </w:r>
    </w:p>
    <w:p w14:paraId="7C8927FC" w14:textId="77777777" w:rsidR="001B330C" w:rsidRDefault="00000000">
      <w:pPr>
        <w:pBdr>
          <w:top w:val="nil"/>
          <w:left w:val="nil"/>
          <w:bottom w:val="nil"/>
          <w:right w:val="nil"/>
          <w:between w:val="nil"/>
        </w:pBdr>
        <w:spacing w:after="0" w:line="360" w:lineRule="auto"/>
        <w:ind w:left="4320" w:right="4"/>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Dra. Manuela Pires </w:t>
      </w:r>
      <w:proofErr w:type="spellStart"/>
      <w:r>
        <w:rPr>
          <w:rFonts w:ascii="Times New Roman" w:eastAsia="Times New Roman" w:hAnsi="Times New Roman" w:cs="Times New Roman"/>
          <w:color w:val="000000"/>
          <w:sz w:val="24"/>
          <w:szCs w:val="24"/>
        </w:rPr>
        <w:t>Weissböck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Eckstein</w:t>
      </w:r>
      <w:proofErr w:type="spellEnd"/>
    </w:p>
    <w:p w14:paraId="34CFE0BD" w14:textId="77777777" w:rsidR="001B330C" w:rsidRDefault="001B330C">
      <w:pPr>
        <w:pBdr>
          <w:top w:val="nil"/>
          <w:left w:val="nil"/>
          <w:bottom w:val="nil"/>
          <w:right w:val="nil"/>
          <w:between w:val="nil"/>
        </w:pBdr>
        <w:spacing w:after="0" w:line="360" w:lineRule="auto"/>
        <w:ind w:left="4320" w:right="4"/>
        <w:jc w:val="right"/>
        <w:rPr>
          <w:rFonts w:ascii="Times New Roman" w:eastAsia="Times New Roman" w:hAnsi="Times New Roman" w:cs="Times New Roman"/>
          <w:color w:val="000000"/>
          <w:sz w:val="24"/>
          <w:szCs w:val="24"/>
        </w:rPr>
      </w:pPr>
    </w:p>
    <w:p w14:paraId="25ED859C" w14:textId="77777777" w:rsidR="001B330C" w:rsidRDefault="00000000">
      <w:pPr>
        <w:pBdr>
          <w:top w:val="nil"/>
          <w:left w:val="nil"/>
          <w:bottom w:val="nil"/>
          <w:right w:val="nil"/>
          <w:between w:val="nil"/>
        </w:pBdr>
        <w:spacing w:after="0" w:line="360" w:lineRule="auto"/>
        <w:ind w:left="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RESUMO</w:t>
      </w:r>
    </w:p>
    <w:p w14:paraId="242B6812" w14:textId="77777777" w:rsidR="001B330C"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 presente trabalho</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color w:val="000000"/>
          <w:sz w:val="24"/>
          <w:szCs w:val="24"/>
        </w:rPr>
        <w:t xml:space="preserve">investiga as práticas educacionais no ensino remoto e as competências digitais dos professores que atuaram nos Anos Iniciais do Ensino </w:t>
      </w:r>
      <w:r>
        <w:rPr>
          <w:rFonts w:ascii="Times New Roman" w:eastAsia="Times New Roman" w:hAnsi="Times New Roman" w:cs="Times New Roman"/>
          <w:color w:val="202124"/>
          <w:sz w:val="24"/>
          <w:szCs w:val="24"/>
        </w:rPr>
        <w:t>Fundamental durante o isolamento social causado pela Covid-19.</w:t>
      </w:r>
      <w:r>
        <w:rPr>
          <w:rFonts w:ascii="Times New Roman" w:eastAsia="Times New Roman" w:hAnsi="Times New Roman" w:cs="Times New Roman"/>
          <w:color w:val="000000"/>
          <w:sz w:val="24"/>
          <w:szCs w:val="24"/>
        </w:rPr>
        <w:t xml:space="preserve"> A pesquisa buscou responder às seguintes perguntas: quais os desafios enfrentados pelos professores durante as aulas remotas? Os professores tiveram dificuldade em utilizar recursos e interfaces digitais? Os professores adaptaram suas práticas de ensino? Para atender a estas questões, analisou-se o discurso de dez professoras que responderam uma entrevista via </w:t>
      </w:r>
      <w:r>
        <w:rPr>
          <w:rFonts w:ascii="Times New Roman" w:eastAsia="Times New Roman" w:hAnsi="Times New Roman" w:cs="Times New Roman"/>
          <w:i/>
          <w:color w:val="000000"/>
          <w:sz w:val="24"/>
          <w:szCs w:val="24"/>
        </w:rPr>
        <w:t xml:space="preserve">Google </w:t>
      </w:r>
      <w:proofErr w:type="spellStart"/>
      <w:r>
        <w:rPr>
          <w:rFonts w:ascii="Times New Roman" w:eastAsia="Times New Roman" w:hAnsi="Times New Roman" w:cs="Times New Roman"/>
          <w:i/>
          <w:color w:val="000000"/>
          <w:sz w:val="24"/>
          <w:szCs w:val="24"/>
        </w:rPr>
        <w:t>Forms</w:t>
      </w:r>
      <w:proofErr w:type="spellEnd"/>
      <w:r>
        <w:rPr>
          <w:rFonts w:ascii="Times New Roman" w:eastAsia="Times New Roman" w:hAnsi="Times New Roman" w:cs="Times New Roman"/>
          <w:color w:val="000000"/>
          <w:sz w:val="24"/>
          <w:szCs w:val="24"/>
        </w:rPr>
        <w:t>. De cunho qualitativo, bibliográfico e exploratório, os resultados apontaram que a competência digital dos professores durante as aulas remotas apresentou falhas e traduziu práticas do ensino presencial para o digital.</w:t>
      </w:r>
    </w:p>
    <w:p w14:paraId="30444F6F" w14:textId="77777777" w:rsidR="001B330C" w:rsidRDefault="00000000">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Palavras-chave:</w:t>
      </w:r>
      <w:r>
        <w:rPr>
          <w:rFonts w:ascii="Times New Roman" w:eastAsia="Times New Roman" w:hAnsi="Times New Roman" w:cs="Times New Roman"/>
          <w:color w:val="000000"/>
          <w:sz w:val="24"/>
          <w:szCs w:val="24"/>
        </w:rPr>
        <w:t xml:space="preserve"> Práticas educativas; Ensino remoto; Competências digitais docentes.</w:t>
      </w:r>
    </w:p>
    <w:p w14:paraId="47A82772" w14:textId="77777777" w:rsidR="001B330C" w:rsidRDefault="001B330C">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p>
    <w:p w14:paraId="18FE1D41"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INTRODUÇÃO</w:t>
      </w:r>
    </w:p>
    <w:p w14:paraId="67B4FC1C"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2538B28A"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Neste texto, </w:t>
      </w:r>
      <w:r>
        <w:rPr>
          <w:rFonts w:ascii="Times New Roman" w:eastAsia="Times New Roman" w:hAnsi="Times New Roman" w:cs="Times New Roman"/>
          <w:color w:val="000000"/>
          <w:sz w:val="24"/>
          <w:szCs w:val="24"/>
        </w:rPr>
        <w:t>discutimos sobre a competência digital dos professores a partir de experiências relatadas durante as aulas remotas nos Anos Iniciais do Ensino Fundamental durante o isolamento social causado pela Covid-19. Abordamos o contexto educacional no momento pandêmico, trazendo à tona discussões sobre o fechamento das escolas, o distanciamento social e a difícil realidade dos professores em se habituar a novas práticas vinculadas às aulas remotas e o uso de recursos e interfaces digitais.</w:t>
      </w:r>
    </w:p>
    <w:p w14:paraId="0B260EFC" w14:textId="473CF2E6"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Pensando nessas questões, buscamos discutir como se apresentaram as competências digitais dos professores durante as aulas remotas </w:t>
      </w:r>
      <w:r>
        <w:rPr>
          <w:rFonts w:ascii="Times New Roman" w:eastAsia="Times New Roman" w:hAnsi="Times New Roman" w:cs="Times New Roman"/>
          <w:color w:val="000000"/>
          <w:sz w:val="24"/>
          <w:szCs w:val="24"/>
          <w:highlight w:val="white"/>
        </w:rPr>
        <w:t xml:space="preserve">e o isolamento social causado pela Covid-19. Para tanto, disponibilizamos o link de uma entrevista via </w:t>
      </w:r>
      <w:r>
        <w:rPr>
          <w:rFonts w:ascii="Times New Roman" w:eastAsia="Times New Roman" w:hAnsi="Times New Roman" w:cs="Times New Roman"/>
          <w:i/>
          <w:color w:val="000000"/>
          <w:sz w:val="24"/>
          <w:szCs w:val="24"/>
          <w:highlight w:val="white"/>
        </w:rPr>
        <w:t xml:space="preserve">Google </w:t>
      </w:r>
      <w:proofErr w:type="spellStart"/>
      <w:r>
        <w:rPr>
          <w:rFonts w:ascii="Times New Roman" w:eastAsia="Times New Roman" w:hAnsi="Times New Roman" w:cs="Times New Roman"/>
          <w:i/>
          <w:color w:val="000000"/>
          <w:sz w:val="24"/>
          <w:szCs w:val="24"/>
          <w:highlight w:val="white"/>
        </w:rPr>
        <w:t>Forms</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enviado pelo WhatsApp</w:t>
      </w:r>
      <w:r>
        <w:rPr>
          <w:rFonts w:ascii="Times New Roman" w:eastAsia="Times New Roman" w:hAnsi="Times New Roman" w:cs="Times New Roman"/>
          <w:color w:val="000000"/>
          <w:sz w:val="24"/>
          <w:szCs w:val="24"/>
          <w:highlight w:val="white"/>
        </w:rPr>
        <w:t xml:space="preserve"> a professores da Rede Municipal de Ensino do</w:t>
      </w:r>
      <w:r w:rsidR="00784ACE">
        <w:rPr>
          <w:rFonts w:ascii="Times New Roman" w:eastAsia="Times New Roman" w:hAnsi="Times New Roman" w:cs="Times New Roman"/>
          <w:color w:val="000000"/>
          <w:sz w:val="24"/>
          <w:szCs w:val="24"/>
          <w:highlight w:val="white"/>
        </w:rPr>
        <w:t>s</w:t>
      </w:r>
      <w:r>
        <w:rPr>
          <w:rFonts w:ascii="Times New Roman" w:eastAsia="Times New Roman" w:hAnsi="Times New Roman" w:cs="Times New Roman"/>
          <w:color w:val="000000"/>
          <w:sz w:val="24"/>
          <w:szCs w:val="24"/>
          <w:highlight w:val="white"/>
        </w:rPr>
        <w:t xml:space="preserve"> município</w:t>
      </w:r>
      <w:r w:rsidR="00784ACE">
        <w:rPr>
          <w:rFonts w:ascii="Times New Roman" w:eastAsia="Times New Roman" w:hAnsi="Times New Roman" w:cs="Times New Roman"/>
          <w:color w:val="000000"/>
          <w:sz w:val="24"/>
          <w:szCs w:val="24"/>
          <w:highlight w:val="white"/>
        </w:rPr>
        <w:t>s</w:t>
      </w:r>
      <w:r>
        <w:rPr>
          <w:rFonts w:ascii="Times New Roman" w:eastAsia="Times New Roman" w:hAnsi="Times New Roman" w:cs="Times New Roman"/>
          <w:color w:val="000000"/>
          <w:sz w:val="24"/>
          <w:szCs w:val="24"/>
          <w:highlight w:val="white"/>
        </w:rPr>
        <w:t xml:space="preserve"> de Pitanga e Manoel Ribas no estado do Paraná. Foram enviados cinquenta links. Destes, tivemos o retorno de dez professores</w:t>
      </w:r>
      <w:r>
        <w:rPr>
          <w:rFonts w:ascii="Times New Roman" w:eastAsia="Times New Roman" w:hAnsi="Times New Roman" w:cs="Times New Roman"/>
          <w:sz w:val="24"/>
          <w:szCs w:val="24"/>
          <w:highlight w:val="white"/>
        </w:rPr>
        <w:t>. Ao longo do texto, elas são referenciadas como Professora 1, 2, 3, 4, 5, 6, 7, 8, 9 e 10.</w:t>
      </w:r>
    </w:p>
    <w:p w14:paraId="4E198B86"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Esta pesquisa, de cunho qualitativa e bibliográfica, se caracterizou como exploratória. De acordo com </w:t>
      </w:r>
      <w:proofErr w:type="spellStart"/>
      <w:r>
        <w:rPr>
          <w:rFonts w:ascii="Times New Roman" w:eastAsia="Times New Roman" w:hAnsi="Times New Roman" w:cs="Times New Roman"/>
          <w:color w:val="000000"/>
          <w:sz w:val="24"/>
          <w:szCs w:val="24"/>
          <w:highlight w:val="white"/>
        </w:rPr>
        <w:t>Sampieri</w:t>
      </w:r>
      <w:proofErr w:type="spellEnd"/>
      <w:r>
        <w:rPr>
          <w:rFonts w:ascii="Times New Roman" w:eastAsia="Times New Roman" w:hAnsi="Times New Roman" w:cs="Times New Roman"/>
          <w:color w:val="000000"/>
          <w:sz w:val="24"/>
          <w:szCs w:val="24"/>
          <w:highlight w:val="white"/>
        </w:rPr>
        <w:t xml:space="preserve"> (2013, p. 101), “[...] estudos exploratórios têm o objetivo de examinar um tema ou problema de pesquisa pouco estudado, sobre o qual temos dúvida ou foi pouco abordado”. Isso se traduziu em expor situações e contextos que se manifestaram a partir das entrevistas realizadas com um grupo de professores, que de forma voluntária, aceitaram o convite para expor suas experiências. Com esses dados, a intenção foi de discutir os desafios da competência digital dos docentes que estiveram à frente de turmas dos anos iniciais do Ensino Fundamental durante o isolamento social. Freire (2013, p. 38) afirma que a partir de investigações como esta, “[...] o pesquisador descreverá o resultado dos agrupamentos e dados analisados de forma narrativa”, o que contribui para que possamos desenvolver pesquisas que tratem sobre as experiências no campo da escola.</w:t>
      </w:r>
    </w:p>
    <w:p w14:paraId="450A7370"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b/>
        <w:t>Organizamos o texto em duas seções. A primeira, traz o relato dos professores entrevistados sobre as experiências vivenciadas durante as aulas remotas. A segunda, discute o desafio permanente dos professores em busca do desenvolvimento das competências digitais.</w:t>
      </w:r>
    </w:p>
    <w:p w14:paraId="3CFB6EC6"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14D568AA"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RELATO DOS PROFESSORES: AS PRÁTICAS EDUCATIVAS NO ENSINO REMOTO</w:t>
      </w:r>
    </w:p>
    <w:p w14:paraId="5A1D0737" w14:textId="77777777" w:rsidR="001B330C" w:rsidRDefault="00000000">
      <w:pPr>
        <w:pBdr>
          <w:top w:val="nil"/>
          <w:left w:val="nil"/>
          <w:bottom w:val="nil"/>
          <w:right w:val="nil"/>
          <w:between w:val="nil"/>
        </w:pBdr>
        <w:spacing w:after="0" w:line="360" w:lineRule="auto"/>
        <w:ind w:firstLine="70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Em consequência da suspensão das aulas presenciais durante o isolamento social, causado pela pandemia da Covid-19, professores e alunos se obrigaram à realidade de uma cultura digital que adaptaria de forma muito rápida o que até então se realizava presencialmente. </w:t>
      </w:r>
    </w:p>
    <w:p w14:paraId="26AAB16F" w14:textId="77777777" w:rsidR="001B330C" w:rsidRDefault="00000000">
      <w:pPr>
        <w:pBdr>
          <w:top w:val="nil"/>
          <w:left w:val="nil"/>
          <w:bottom w:val="nil"/>
          <w:right w:val="nil"/>
          <w:between w:val="nil"/>
        </w:pBdr>
        <w:spacing w:after="0" w:line="360" w:lineRule="auto"/>
        <w:ind w:firstLine="70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color w:val="202124"/>
          <w:sz w:val="24"/>
          <w:szCs w:val="24"/>
          <w:highlight w:val="white"/>
        </w:rPr>
        <w:t xml:space="preserve">Em decorrência do avanço </w:t>
      </w:r>
      <w:r>
        <w:rPr>
          <w:rFonts w:ascii="Times New Roman" w:eastAsia="Times New Roman" w:hAnsi="Times New Roman" w:cs="Times New Roman"/>
          <w:color w:val="000000"/>
          <w:sz w:val="24"/>
          <w:szCs w:val="24"/>
        </w:rPr>
        <w:t>da pandemia da Covid-19, o início de 2020 obrigou o isolamento social de pessoas em todo o mundo. Além de várias medidas de restrição, decidiu-se pela</w:t>
      </w:r>
      <w:r>
        <w:rPr>
          <w:rFonts w:ascii="Times New Roman" w:eastAsia="Times New Roman" w:hAnsi="Times New Roman" w:cs="Times New Roman"/>
          <w:color w:val="202124"/>
          <w:sz w:val="24"/>
          <w:szCs w:val="24"/>
          <w:highlight w:val="white"/>
        </w:rPr>
        <w:t xml:space="preserve"> suspensão das aulas presenciais, o que acarretou uma nova forma de discutir e tratar o processo educativo</w:t>
      </w:r>
      <w:r>
        <w:rPr>
          <w:rFonts w:ascii="Times New Roman" w:eastAsia="Times New Roman" w:hAnsi="Times New Roman" w:cs="Times New Roman"/>
          <w:color w:val="000000"/>
          <w:sz w:val="24"/>
          <w:szCs w:val="24"/>
        </w:rPr>
        <w:t>. As aulas remotas</w:t>
      </w:r>
      <w:r>
        <w:rPr>
          <w:rFonts w:ascii="Times New Roman" w:eastAsia="Times New Roman" w:hAnsi="Times New Roman" w:cs="Times New Roman"/>
          <w:color w:val="202124"/>
          <w:sz w:val="24"/>
          <w:szCs w:val="24"/>
          <w:highlight w:val="white"/>
        </w:rPr>
        <w:t xml:space="preserve"> acarretaram uma grande transformação na forma como deveriam ser trabalhadas, da educação infantil ao ensino superior. </w:t>
      </w:r>
      <w:r>
        <w:rPr>
          <w:rFonts w:ascii="Times New Roman" w:eastAsia="Times New Roman" w:hAnsi="Times New Roman" w:cs="Times New Roman"/>
          <w:color w:val="000000"/>
          <w:sz w:val="24"/>
          <w:szCs w:val="24"/>
        </w:rPr>
        <w:t xml:space="preserve">Moreira (2020) definiu esse movimento com a premissa de algo muito singular em todo o mundo: “Não imaginávamos que todos teriam de se adaptar e adotar os ambientes </w:t>
      </w:r>
      <w:r>
        <w:rPr>
          <w:rFonts w:ascii="Times New Roman" w:eastAsia="Times New Roman" w:hAnsi="Times New Roman" w:cs="Times New Roman"/>
          <w:i/>
          <w:color w:val="000000"/>
          <w:sz w:val="24"/>
          <w:szCs w:val="24"/>
        </w:rPr>
        <w:t>online</w:t>
      </w:r>
      <w:r>
        <w:rPr>
          <w:rFonts w:ascii="Times New Roman" w:eastAsia="Times New Roman" w:hAnsi="Times New Roman" w:cs="Times New Roman"/>
          <w:color w:val="000000"/>
          <w:sz w:val="24"/>
          <w:szCs w:val="24"/>
        </w:rPr>
        <w:t xml:space="preserve"> para suas práticas docentes de forma tão emergencial e obrigatória neste período de pandemia” (MOREIRA, 2020, p. 351).</w:t>
      </w:r>
    </w:p>
    <w:p w14:paraId="7D65AABD" w14:textId="77777777" w:rsidR="001B330C" w:rsidRDefault="00000000">
      <w:pPr>
        <w:pBdr>
          <w:top w:val="nil"/>
          <w:left w:val="nil"/>
          <w:bottom w:val="nil"/>
          <w:right w:val="nil"/>
          <w:between w:val="nil"/>
        </w:pBdr>
        <w:spacing w:after="0" w:line="360" w:lineRule="auto"/>
        <w:ind w:firstLine="700"/>
        <w:jc w:val="both"/>
        <w:rPr>
          <w:rFonts w:ascii="Times New Roman" w:eastAsia="Times New Roman" w:hAnsi="Times New Roman" w:cs="Times New Roman"/>
          <w:color w:val="FF0000"/>
          <w:sz w:val="24"/>
          <w:szCs w:val="24"/>
          <w:highlight w:val="white"/>
        </w:rPr>
      </w:pPr>
      <w:r>
        <w:rPr>
          <w:rFonts w:ascii="Times New Roman" w:eastAsia="Times New Roman" w:hAnsi="Times New Roman" w:cs="Times New Roman"/>
          <w:color w:val="000000"/>
          <w:sz w:val="24"/>
          <w:szCs w:val="24"/>
        </w:rPr>
        <w:t>Em consequência do isolamento social, os professores tiveram um grande desafio: o de adotar a competência digital como instrumento principal das suas práticas de ensino. Mesmo apresentando inúmeros outros desafios, como o contato síncrono ou assíncrono e o acesso à rede de internet. Para além disso, “[...] o estímulo à produção de recursos educacionais digitais têm sido uma tendência entre as correntes pedagógicas mais inovadoras e objeto de políticas públicas voltadas para a presença das tecnologias nas escolas” (MOREIRA, 2020, p. 32).</w:t>
      </w:r>
    </w:p>
    <w:p w14:paraId="40541670" w14:textId="77777777" w:rsidR="001B330C" w:rsidRDefault="00000000">
      <w:pPr>
        <w:pBdr>
          <w:top w:val="nil"/>
          <w:left w:val="nil"/>
          <w:bottom w:val="nil"/>
          <w:right w:val="nil"/>
          <w:between w:val="nil"/>
        </w:pBdr>
        <w:spacing w:after="0" w:line="36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No período da pandemia, além da competência digital do professor, a ligação desta com os processos de ensino incidiram sobre inúmeras experiências vivenciadas. Neste ensejo, nossa intenção foi além de realizar uma entrevista com professores que atuaram nos anos iniciais do Ensino Fundamental durante o isolamento social, analisar as experiências vivenciadas quanto ao uso de recursos e interfaces digitais. </w:t>
      </w:r>
      <w:r>
        <w:rPr>
          <w:rFonts w:ascii="Times New Roman" w:eastAsia="Times New Roman" w:hAnsi="Times New Roman" w:cs="Times New Roman"/>
          <w:color w:val="000000"/>
          <w:sz w:val="24"/>
          <w:szCs w:val="24"/>
        </w:rPr>
        <w:t xml:space="preserve">Uma entrevista foi enviada via link do </w:t>
      </w:r>
      <w:r>
        <w:rPr>
          <w:rFonts w:ascii="Times New Roman" w:eastAsia="Times New Roman" w:hAnsi="Times New Roman" w:cs="Times New Roman"/>
          <w:i/>
          <w:color w:val="000000"/>
          <w:sz w:val="24"/>
          <w:szCs w:val="24"/>
        </w:rPr>
        <w:t xml:space="preserve">Google </w:t>
      </w:r>
      <w:proofErr w:type="spellStart"/>
      <w:r>
        <w:rPr>
          <w:rFonts w:ascii="Times New Roman" w:eastAsia="Times New Roman" w:hAnsi="Times New Roman" w:cs="Times New Roman"/>
          <w:i/>
          <w:color w:val="000000"/>
          <w:sz w:val="24"/>
          <w:szCs w:val="24"/>
        </w:rPr>
        <w:t>Forms</w:t>
      </w:r>
      <w:proofErr w:type="spellEnd"/>
      <w:r>
        <w:rPr>
          <w:rFonts w:ascii="Times New Roman" w:eastAsia="Times New Roman" w:hAnsi="Times New Roman" w:cs="Times New Roman"/>
          <w:color w:val="000000"/>
          <w:sz w:val="24"/>
          <w:szCs w:val="24"/>
        </w:rPr>
        <w:t xml:space="preserve"> por </w:t>
      </w:r>
      <w:r>
        <w:rPr>
          <w:rFonts w:ascii="Times New Roman" w:eastAsia="Times New Roman" w:hAnsi="Times New Roman" w:cs="Times New Roman"/>
          <w:i/>
          <w:color w:val="000000"/>
          <w:sz w:val="24"/>
          <w:szCs w:val="24"/>
        </w:rPr>
        <w:t>WhatsApp</w:t>
      </w:r>
      <w:r>
        <w:rPr>
          <w:rFonts w:ascii="Times New Roman" w:eastAsia="Times New Roman" w:hAnsi="Times New Roman" w:cs="Times New Roman"/>
          <w:color w:val="000000"/>
          <w:sz w:val="24"/>
          <w:szCs w:val="24"/>
        </w:rPr>
        <w:t xml:space="preserve"> a cinquenta professores. Destes, dez responderam ao questionário. Os entrevistados tiveram o prazo de duas semanas para o envio das respostas.</w:t>
      </w:r>
    </w:p>
    <w:p w14:paraId="74ED913D"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202124"/>
          <w:sz w:val="24"/>
          <w:szCs w:val="24"/>
          <w:highlight w:val="white"/>
        </w:rPr>
        <w:t>A fim de entender como as professoras elaboraram suas práticas de ensino durante as aulas remotas, questionamos:</w:t>
      </w:r>
      <w:r>
        <w:rPr>
          <w:rFonts w:ascii="Times New Roman" w:eastAsia="Times New Roman" w:hAnsi="Times New Roman" w:cs="Times New Roman"/>
          <w:color w:val="000000"/>
          <w:sz w:val="24"/>
          <w:szCs w:val="24"/>
          <w:highlight w:val="white"/>
        </w:rPr>
        <w:t xml:space="preserve"> a) Há quanto tempo os professores atuavam nos Anos Iniciais do Ensino Fundamental; b) Durante a pandemia da Covid-19, o professor atuou com qual turma do Ensino Fundamental; c) Quais foram os recursos e interfaces digitais que o professor utilizou durante o isolamento social causado pela pandemia da Covid-19 e, portanto, durante as aulas remotas; d) Quais práticas avaliativas o professor propôs para seus alunos (solicitamos relatos); e) Solicitamos relato de alguma experiência com o uso de recursos e interfaces digitais durante o isolamento social; f) Solicitamos que os professores indicassem dificuldades enfrentadas; g) Solicitamos que os professores expusessem suas experiências positivas durante as aulas remotas; h) Perguntamos se o livro didático era usado nas suas intervenções e de que forma. </w:t>
      </w:r>
    </w:p>
    <w:p w14:paraId="58E9C719"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ab/>
      </w:r>
      <w:r>
        <w:rPr>
          <w:rFonts w:ascii="Times New Roman" w:eastAsia="Times New Roman" w:hAnsi="Times New Roman" w:cs="Times New Roman"/>
          <w:color w:val="000000"/>
          <w:sz w:val="24"/>
          <w:szCs w:val="24"/>
        </w:rPr>
        <w:t>Sobre o tempo de atuação na área do ensino fundamental, as respostas abrangeram profissionais que atuam de cinco a trinta e três anos no ensino fundamental. Durante as aulas remotas, os professores entrevistados estavam atuando: quatro professores no 1° ano; um professor no 2° ano; dois professores no 3° ano; um professor no 4° ano e dois professores no 5° ano.</w:t>
      </w:r>
    </w:p>
    <w:p w14:paraId="1B87E054"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highlight w:val="white"/>
        </w:rPr>
        <w:t xml:space="preserve">A partir dos relatos dos professores, percebeu-se que as aulas foram organizadas utilizando o material impresso e o livro didático. Isso, ao nosso olhar, traduziu as práticas do ensino presencial para o ensino remoto. Ou seja, o livro didático e as atividades impressas não deixaram de ser o centro da ação pedagógica. </w:t>
      </w:r>
      <w:r>
        <w:rPr>
          <w:rFonts w:ascii="Times New Roman" w:eastAsia="Times New Roman" w:hAnsi="Times New Roman" w:cs="Times New Roman"/>
          <w:color w:val="000000"/>
          <w:sz w:val="24"/>
          <w:szCs w:val="24"/>
        </w:rPr>
        <w:t xml:space="preserve">A fim de compreender de forma mais detalhada como os professores usaram esses materiais, propomos o seguinte questionamento aos entrevistados: </w:t>
      </w:r>
      <w:r>
        <w:rPr>
          <w:rFonts w:ascii="Times New Roman" w:eastAsia="Times New Roman" w:hAnsi="Times New Roman" w:cs="Times New Roman"/>
          <w:i/>
          <w:color w:val="000000"/>
          <w:sz w:val="24"/>
          <w:szCs w:val="24"/>
        </w:rPr>
        <w:t xml:space="preserve">O livro didático foi usado em suas intervenções? De qual forma? Você poderia nos relatar como o usou? </w:t>
      </w:r>
    </w:p>
    <w:p w14:paraId="46B5AC9D"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relato d</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sz w:val="24"/>
          <w:szCs w:val="24"/>
        </w:rPr>
        <w:t>Professora 1</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identificamos: “</w:t>
      </w:r>
      <w:r>
        <w:rPr>
          <w:rFonts w:ascii="Times New Roman" w:eastAsia="Times New Roman" w:hAnsi="Times New Roman" w:cs="Times New Roman"/>
          <w:i/>
          <w:color w:val="000000"/>
          <w:sz w:val="24"/>
          <w:szCs w:val="24"/>
        </w:rPr>
        <w:t>sim, usei livro didático, apostilas e também atividades impressas. Orientávamos os pais por meio de um cronograma quinzenal de atividades enviado no grupo de WhatsApp</w:t>
      </w:r>
      <w:r>
        <w:rPr>
          <w:rFonts w:ascii="Times New Roman" w:eastAsia="Times New Roman" w:hAnsi="Times New Roman" w:cs="Times New Roman"/>
          <w:color w:val="000000"/>
          <w:sz w:val="24"/>
          <w:szCs w:val="24"/>
        </w:rPr>
        <w:t>” (PROFESSORA 1, 2022).</w:t>
      </w:r>
    </w:p>
    <w:p w14:paraId="42ABE26B"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Seguindo com essa mesma prática, a </w:t>
      </w:r>
      <w:r>
        <w:rPr>
          <w:rFonts w:ascii="Times New Roman" w:eastAsia="Times New Roman" w:hAnsi="Times New Roman" w:cs="Times New Roman"/>
          <w:i/>
          <w:color w:val="000000"/>
          <w:sz w:val="24"/>
          <w:szCs w:val="24"/>
        </w:rPr>
        <w:t xml:space="preserve">Professora 3 </w:t>
      </w:r>
      <w:r>
        <w:rPr>
          <w:rFonts w:ascii="Times New Roman" w:eastAsia="Times New Roman" w:hAnsi="Times New Roman" w:cs="Times New Roman"/>
          <w:color w:val="000000"/>
          <w:sz w:val="24"/>
          <w:szCs w:val="24"/>
        </w:rPr>
        <w:t>indicou:</w:t>
      </w:r>
    </w:p>
    <w:p w14:paraId="571A057A" w14:textId="77777777" w:rsidR="001B330C" w:rsidRDefault="00000000">
      <w:pPr>
        <w:pBdr>
          <w:top w:val="nil"/>
          <w:left w:val="nil"/>
          <w:bottom w:val="nil"/>
          <w:right w:val="nil"/>
          <w:between w:val="nil"/>
        </w:pBdr>
        <w:spacing w:after="0" w:line="240" w:lineRule="auto"/>
        <w:ind w:left="22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Sim. Nós tínhamos as apostilas que o município nos fornecia, mas quando acabava, usávamos o livro didático que é bem mais compreensível e bem mais explicativo do que as apostilas. Prefiro o livro didático (PROFESSORA 3, 2022).</w:t>
      </w:r>
    </w:p>
    <w:p w14:paraId="1C50F4A9" w14:textId="77777777" w:rsidR="001B330C" w:rsidRDefault="001B330C">
      <w:pPr>
        <w:pBdr>
          <w:top w:val="nil"/>
          <w:left w:val="nil"/>
          <w:bottom w:val="nil"/>
          <w:right w:val="nil"/>
          <w:between w:val="nil"/>
        </w:pBdr>
        <w:spacing w:after="0" w:line="240" w:lineRule="auto"/>
        <w:ind w:left="2267"/>
        <w:jc w:val="both"/>
        <w:rPr>
          <w:rFonts w:ascii="Times New Roman" w:eastAsia="Times New Roman" w:hAnsi="Times New Roman" w:cs="Times New Roman"/>
          <w:color w:val="000000"/>
          <w:sz w:val="20"/>
          <w:szCs w:val="20"/>
          <w:highlight w:val="magenta"/>
        </w:rPr>
      </w:pPr>
    </w:p>
    <w:p w14:paraId="68C6BAFA"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A </w:t>
      </w:r>
      <w:r>
        <w:rPr>
          <w:rFonts w:ascii="Times New Roman" w:eastAsia="Times New Roman" w:hAnsi="Times New Roman" w:cs="Times New Roman"/>
          <w:i/>
          <w:color w:val="000000"/>
          <w:sz w:val="24"/>
          <w:szCs w:val="24"/>
        </w:rPr>
        <w:t xml:space="preserve">Professora 5 </w:t>
      </w:r>
      <w:r>
        <w:rPr>
          <w:rFonts w:ascii="Times New Roman" w:eastAsia="Times New Roman" w:hAnsi="Times New Roman" w:cs="Times New Roman"/>
          <w:color w:val="000000"/>
          <w:sz w:val="24"/>
          <w:szCs w:val="24"/>
        </w:rPr>
        <w:t>relatou que</w:t>
      </w:r>
      <w:r>
        <w:rPr>
          <w:rFonts w:ascii="Times New Roman" w:eastAsia="Times New Roman" w:hAnsi="Times New Roman" w:cs="Times New Roman"/>
          <w:i/>
          <w:color w:val="000000"/>
          <w:sz w:val="24"/>
          <w:szCs w:val="24"/>
        </w:rPr>
        <w:t xml:space="preserve"> “para reforçar conteúdo e os mais velhos para recorte e colagem, usei as apostilas” </w:t>
      </w:r>
      <w:r>
        <w:rPr>
          <w:rFonts w:ascii="Times New Roman" w:eastAsia="Times New Roman" w:hAnsi="Times New Roman" w:cs="Times New Roman"/>
          <w:color w:val="000000"/>
          <w:sz w:val="24"/>
          <w:szCs w:val="24"/>
        </w:rPr>
        <w:t xml:space="preserve">(PROFESSORA 5, 2022). Sob o mesmo ponto de vista, as </w:t>
      </w:r>
      <w:r>
        <w:rPr>
          <w:rFonts w:ascii="Times New Roman" w:eastAsia="Times New Roman" w:hAnsi="Times New Roman" w:cs="Times New Roman"/>
          <w:i/>
          <w:color w:val="000000"/>
          <w:sz w:val="24"/>
          <w:szCs w:val="24"/>
        </w:rPr>
        <w:t>Professoras 6 e 7</w:t>
      </w:r>
      <w:r>
        <w:rPr>
          <w:rFonts w:ascii="Times New Roman" w:eastAsia="Times New Roman" w:hAnsi="Times New Roman" w:cs="Times New Roman"/>
          <w:color w:val="000000"/>
          <w:sz w:val="24"/>
          <w:szCs w:val="24"/>
        </w:rPr>
        <w:t xml:space="preserve"> mencionaram que utilizaram o material apostilado que era enviado acompanhado do cronograma quinzenal. Em casa, os alunos seguiam as orientações do cronograma e utilizamos o grupo para maiores explicações e para sanar as dúvidas” (PROFESSORAS 6 e 7, 2022).</w:t>
      </w:r>
    </w:p>
    <w:p w14:paraId="2B0002E1"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Relato da </w:t>
      </w:r>
      <w:r>
        <w:rPr>
          <w:rFonts w:ascii="Times New Roman" w:eastAsia="Times New Roman" w:hAnsi="Times New Roman" w:cs="Times New Roman"/>
          <w:i/>
          <w:color w:val="000000"/>
          <w:sz w:val="24"/>
          <w:szCs w:val="24"/>
        </w:rPr>
        <w:t>Professora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8</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Utilizamos apostila e foi muito útil. Além dela, tínhamos o caderno de atividades complementares. As atividades eram enviadas para os alunos quinzenalmente (era feita a troca dos materiais). Mandavam-se novas atividades e recebíamos as que eram realizadas pelos alunos. Era muito trabalhoso para o professor, tanto para preparar as atividades como para corrigir e fotografar as atividades para serem inseridas nas plataformas eletrônicas para validar o ano letivo</w:t>
      </w:r>
      <w:r>
        <w:rPr>
          <w:rFonts w:ascii="Times New Roman" w:eastAsia="Times New Roman" w:hAnsi="Times New Roman" w:cs="Times New Roman"/>
          <w:color w:val="000000"/>
          <w:sz w:val="24"/>
          <w:szCs w:val="24"/>
        </w:rPr>
        <w:t xml:space="preserve">” (PROFESSORA 8, 2022). Sob esse mesmo ponto de vista, as </w:t>
      </w:r>
      <w:r>
        <w:rPr>
          <w:rFonts w:ascii="Times New Roman" w:eastAsia="Times New Roman" w:hAnsi="Times New Roman" w:cs="Times New Roman"/>
          <w:i/>
          <w:color w:val="000000"/>
          <w:sz w:val="24"/>
          <w:szCs w:val="24"/>
        </w:rPr>
        <w:t>Professoras 9 e 10</w:t>
      </w:r>
      <w:r>
        <w:rPr>
          <w:rFonts w:ascii="Times New Roman" w:eastAsia="Times New Roman" w:hAnsi="Times New Roman" w:cs="Times New Roman"/>
          <w:color w:val="000000"/>
          <w:sz w:val="24"/>
          <w:szCs w:val="24"/>
        </w:rPr>
        <w:t xml:space="preserve"> também relataram que utilizaram a apostila, o livro didático, material de apoio e algumas atividades impressas, as explicações e interações entre professor e aluno em grupos de </w:t>
      </w:r>
      <w:r>
        <w:rPr>
          <w:rFonts w:ascii="Times New Roman" w:eastAsia="Times New Roman" w:hAnsi="Times New Roman" w:cs="Times New Roman"/>
          <w:i/>
          <w:color w:val="000000"/>
          <w:sz w:val="24"/>
          <w:szCs w:val="24"/>
        </w:rPr>
        <w:t>WhatsApp</w:t>
      </w:r>
      <w:r>
        <w:rPr>
          <w:rFonts w:ascii="Times New Roman" w:eastAsia="Times New Roman" w:hAnsi="Times New Roman" w:cs="Times New Roman"/>
          <w:color w:val="000000"/>
          <w:sz w:val="24"/>
          <w:szCs w:val="24"/>
        </w:rPr>
        <w:t xml:space="preserve"> (PROFESSORAS 9 e 10, 2022).</w:t>
      </w:r>
    </w:p>
    <w:p w14:paraId="3A7B4775"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Contudo, a </w:t>
      </w:r>
      <w:r>
        <w:rPr>
          <w:rFonts w:ascii="Times New Roman" w:eastAsia="Times New Roman" w:hAnsi="Times New Roman" w:cs="Times New Roman"/>
          <w:i/>
          <w:color w:val="000000"/>
          <w:sz w:val="24"/>
          <w:szCs w:val="24"/>
        </w:rPr>
        <w:t xml:space="preserve">Professora 4 </w:t>
      </w:r>
      <w:r>
        <w:rPr>
          <w:rFonts w:ascii="Times New Roman" w:eastAsia="Times New Roman" w:hAnsi="Times New Roman" w:cs="Times New Roman"/>
          <w:color w:val="000000"/>
          <w:sz w:val="24"/>
          <w:szCs w:val="24"/>
        </w:rPr>
        <w:t xml:space="preserve">disse que não trabalhou com o livro didático, apenas </w:t>
      </w:r>
      <w:proofErr w:type="gramStart"/>
      <w:r>
        <w:rPr>
          <w:rFonts w:ascii="Times New Roman" w:eastAsia="Times New Roman" w:hAnsi="Times New Roman" w:cs="Times New Roman"/>
          <w:color w:val="000000"/>
          <w:sz w:val="24"/>
          <w:szCs w:val="24"/>
        </w:rPr>
        <w:t>com  “</w:t>
      </w:r>
      <w:proofErr w:type="gramEnd"/>
      <w:r>
        <w:rPr>
          <w:rFonts w:ascii="Times New Roman" w:eastAsia="Times New Roman" w:hAnsi="Times New Roman" w:cs="Times New Roman"/>
          <w:color w:val="000000"/>
          <w:sz w:val="24"/>
          <w:szCs w:val="24"/>
        </w:rPr>
        <w:t>atividades que eram enviadas para a casa dos alunos a cada 15 dias. Utilizei mais atividades impressas, pois os responsáveis conseguiram ajudá-los com maior eficiência. Nós tínhamos apostila e eles não conseguiam fazer as intervenções necessárias, pois muitas vezes não entendiam o que era para fazer” (PROFESSORA 4, 2022).</w:t>
      </w:r>
    </w:p>
    <w:p w14:paraId="2671258D"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Há um tempo atrás, os recursos didáticos mais utilizados eram o quadro-negro, cartazes, cadernos, livros e apostilas. Por mais que a tecnologia pudesse estar de forma muito sutil nas escolas, dificilmente percebemos uma apropriação de certas competências digitais por parte dos professores como algo que os pudesse ajudar em suas práticas pedagógicas.</w:t>
      </w:r>
    </w:p>
    <w:p w14:paraId="5DBA6817"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Pensar o livro didático como recurso de ensino, objeto da cultura escolar, suporte curricular, é pensá-lo como expressões que conceituam esse dispositivo da cultura da escola. </w:t>
      </w:r>
      <w:proofErr w:type="spellStart"/>
      <w:r>
        <w:rPr>
          <w:rFonts w:ascii="Times New Roman" w:eastAsia="Times New Roman" w:hAnsi="Times New Roman" w:cs="Times New Roman"/>
          <w:color w:val="202124"/>
          <w:sz w:val="24"/>
          <w:szCs w:val="24"/>
          <w:highlight w:val="white"/>
        </w:rPr>
        <w:t>Escolano</w:t>
      </w:r>
      <w:proofErr w:type="spellEnd"/>
      <w:r>
        <w:rPr>
          <w:rFonts w:ascii="Times New Roman" w:eastAsia="Times New Roman" w:hAnsi="Times New Roman" w:cs="Times New Roman"/>
          <w:color w:val="202124"/>
          <w:sz w:val="24"/>
          <w:szCs w:val="24"/>
          <w:highlight w:val="white"/>
        </w:rPr>
        <w:t xml:space="preserve"> (2006) nos diria que a posição do livro didático no centro da ação pedagógica, mesmo durante o ensino remoto, traduz uma forma de pensarmos a função dele, como um texto impresso, que em formato de manual ou de livro se torna central no processo de escolarização. </w:t>
      </w:r>
    </w:p>
    <w:p w14:paraId="53381A56"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Durante as entrevistas, percebeu-se que o livro didático e as atividades impressas, que são apenas “páginas soltas de um manual”, cumpriram uma função de “suporte de um currículo </w:t>
      </w:r>
      <w:r>
        <w:rPr>
          <w:rFonts w:ascii="Times New Roman" w:eastAsia="Times New Roman" w:hAnsi="Times New Roman" w:cs="Times New Roman"/>
          <w:color w:val="202124"/>
          <w:sz w:val="24"/>
          <w:szCs w:val="24"/>
          <w:highlight w:val="white"/>
        </w:rPr>
        <w:lastRenderedPageBreak/>
        <w:t>canônico, sequenciado e hierarquizado” (ESCOLANO, 2006, p. 24). Não houve, durante o ensino remoto e o isolamento social, nenhum tipo de preocupação e atenção em substituí-los. O livro didático, para o professor, garantiria diretividade e hierarquia no processo de ensino. Isso ficou evidente nos relatos dos professores entrevistados.</w:t>
      </w:r>
    </w:p>
    <w:p w14:paraId="2A57493C"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Nossas inquietações pairam também sobre como a história do livro didático tem se traduzido ao longo da história da educação. Sua função sempre esteve centrada em produzir condições similares em qualquer situação didática e pública: padronizar os conhecimentos a serem apreendidos, traduziram a forma como os professores os têm usado.</w:t>
      </w:r>
    </w:p>
    <w:p w14:paraId="71A13D2A"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i/>
          <w:color w:val="202124"/>
          <w:sz w:val="24"/>
          <w:szCs w:val="24"/>
          <w:highlight w:val="white"/>
        </w:rPr>
      </w:pPr>
      <w:r>
        <w:rPr>
          <w:rFonts w:ascii="Times New Roman" w:eastAsia="Times New Roman" w:hAnsi="Times New Roman" w:cs="Times New Roman"/>
          <w:color w:val="202124"/>
          <w:sz w:val="24"/>
          <w:szCs w:val="24"/>
          <w:highlight w:val="white"/>
        </w:rPr>
        <w:t xml:space="preserve">Neste mesmo ensejo, perguntamos aos professores </w:t>
      </w:r>
      <w:r>
        <w:rPr>
          <w:rFonts w:ascii="Times New Roman" w:eastAsia="Times New Roman" w:hAnsi="Times New Roman" w:cs="Times New Roman"/>
          <w:i/>
          <w:color w:val="202124"/>
          <w:sz w:val="24"/>
          <w:szCs w:val="24"/>
          <w:highlight w:val="white"/>
        </w:rPr>
        <w:t xml:space="preserve">quais foram os recursos e interfaces digitais utilizadas durante as aulas remotas? </w:t>
      </w:r>
      <w:r>
        <w:rPr>
          <w:rFonts w:ascii="Times New Roman" w:eastAsia="Times New Roman" w:hAnsi="Times New Roman" w:cs="Times New Roman"/>
          <w:color w:val="202124"/>
          <w:sz w:val="24"/>
          <w:szCs w:val="24"/>
          <w:highlight w:val="white"/>
        </w:rPr>
        <w:t>Nossa intenção foi investigar que competência digital os professores tinham durante as aulas remotas, pois discutir sobre o uso de recursos e interfaces digitais durante o ensino remoto foi e tem sido, no pós pandemia, uma questão muito pontual, principalmente sobre as competências digitais docentes, frente às suas práticas pedagógicas.</w:t>
      </w:r>
    </w:p>
    <w:p w14:paraId="51B46134" w14:textId="77777777" w:rsidR="001B330C" w:rsidRDefault="00000000">
      <w:pPr>
        <w:pBdr>
          <w:top w:val="nil"/>
          <w:left w:val="nil"/>
          <w:bottom w:val="nil"/>
          <w:right w:val="nil"/>
          <w:between w:val="nil"/>
        </w:pBdr>
        <w:spacing w:after="0" w:line="360" w:lineRule="auto"/>
        <w:ind w:firstLine="70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Metade dos professores, ou seja, cinco deles, responderam que tiveram mais acesso ao recurso </w:t>
      </w:r>
      <w:r>
        <w:rPr>
          <w:rFonts w:ascii="Times New Roman" w:eastAsia="Times New Roman" w:hAnsi="Times New Roman" w:cs="Times New Roman"/>
          <w:i/>
          <w:color w:val="202124"/>
          <w:sz w:val="24"/>
          <w:szCs w:val="24"/>
          <w:highlight w:val="white"/>
        </w:rPr>
        <w:t>WhatsApp</w:t>
      </w:r>
      <w:r>
        <w:rPr>
          <w:rFonts w:ascii="Times New Roman" w:eastAsia="Times New Roman" w:hAnsi="Times New Roman" w:cs="Times New Roman"/>
          <w:color w:val="202124"/>
          <w:sz w:val="24"/>
          <w:szCs w:val="24"/>
          <w:highlight w:val="white"/>
        </w:rPr>
        <w:t xml:space="preserve"> e ao </w:t>
      </w:r>
      <w:r>
        <w:rPr>
          <w:rFonts w:ascii="Times New Roman" w:eastAsia="Times New Roman" w:hAnsi="Times New Roman" w:cs="Times New Roman"/>
          <w:i/>
          <w:color w:val="202124"/>
          <w:sz w:val="24"/>
          <w:szCs w:val="24"/>
          <w:highlight w:val="white"/>
        </w:rPr>
        <w:t xml:space="preserve">Meet </w:t>
      </w:r>
      <w:r>
        <w:rPr>
          <w:rFonts w:ascii="Times New Roman" w:eastAsia="Times New Roman" w:hAnsi="Times New Roman" w:cs="Times New Roman"/>
          <w:color w:val="202124"/>
          <w:sz w:val="24"/>
          <w:szCs w:val="24"/>
          <w:highlight w:val="white"/>
        </w:rPr>
        <w:t xml:space="preserve">(Google). Nas entrevistas, estes dois recursos foram os mais indicados. Aqui, cabe uma reflexão: percebemos nos relatos dos docentes que o uso desses recursos digitais estavam atrelados basicamente à forma como se comunicavam com as famílias e os alunos. </w:t>
      </w:r>
    </w:p>
    <w:p w14:paraId="1001E5EE"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02124"/>
          <w:sz w:val="20"/>
          <w:szCs w:val="20"/>
          <w:highlight w:val="white"/>
        </w:rPr>
        <w:tab/>
      </w:r>
      <w:r>
        <w:rPr>
          <w:rFonts w:ascii="Times New Roman" w:eastAsia="Times New Roman" w:hAnsi="Times New Roman" w:cs="Times New Roman"/>
          <w:color w:val="000000"/>
          <w:sz w:val="24"/>
          <w:szCs w:val="24"/>
          <w:highlight w:val="white"/>
        </w:rPr>
        <w:t xml:space="preserve">Os relatos também traduziram algumas informações sobre as práticas avaliativas executadas. </w:t>
      </w:r>
      <w:r>
        <w:rPr>
          <w:rFonts w:ascii="Times New Roman" w:eastAsia="Times New Roman" w:hAnsi="Times New Roman" w:cs="Times New Roman"/>
          <w:color w:val="000000"/>
          <w:sz w:val="24"/>
          <w:szCs w:val="24"/>
        </w:rPr>
        <w:t xml:space="preserve">As </w:t>
      </w:r>
      <w:r>
        <w:rPr>
          <w:rFonts w:ascii="Times New Roman" w:eastAsia="Times New Roman" w:hAnsi="Times New Roman" w:cs="Times New Roman"/>
          <w:i/>
          <w:color w:val="000000"/>
          <w:sz w:val="24"/>
          <w:szCs w:val="24"/>
        </w:rPr>
        <w:t>Professoras 1, 2, 3, 6, 7, 8 e 9</w:t>
      </w:r>
      <w:r>
        <w:rPr>
          <w:rFonts w:ascii="Times New Roman" w:eastAsia="Times New Roman" w:hAnsi="Times New Roman" w:cs="Times New Roman"/>
          <w:color w:val="000000"/>
          <w:sz w:val="24"/>
          <w:szCs w:val="24"/>
        </w:rPr>
        <w:t xml:space="preserve"> relataram que suas práticas avaliativas aconteciam por meio de atividades impressas, livro didático, apostila, respostas de trabalho e avaliação escrita.</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A partir dessas informações, compreendemos que as práticas avaliativas utilizadas pelos educadores foram as mesmas usadas no formato presencial, apenas foram comunicadas aos alunos e suas famílias, por recursos ou interfaces digitais como o </w:t>
      </w:r>
      <w:r>
        <w:rPr>
          <w:rFonts w:ascii="Times New Roman" w:eastAsia="Times New Roman" w:hAnsi="Times New Roman" w:cs="Times New Roman"/>
          <w:i/>
          <w:color w:val="000000"/>
          <w:sz w:val="24"/>
          <w:szCs w:val="24"/>
        </w:rPr>
        <w:t>WhatsApp</w:t>
      </w:r>
      <w:r>
        <w:rPr>
          <w:rFonts w:ascii="Times New Roman" w:eastAsia="Times New Roman" w:hAnsi="Times New Roman" w:cs="Times New Roman"/>
          <w:color w:val="000000"/>
          <w:sz w:val="24"/>
          <w:szCs w:val="24"/>
        </w:rPr>
        <w:t xml:space="preserve"> e o </w:t>
      </w:r>
      <w:r>
        <w:rPr>
          <w:rFonts w:ascii="Times New Roman" w:eastAsia="Times New Roman" w:hAnsi="Times New Roman" w:cs="Times New Roman"/>
          <w:i/>
          <w:color w:val="000000"/>
          <w:sz w:val="24"/>
          <w:szCs w:val="24"/>
        </w:rPr>
        <w:t>Meet</w:t>
      </w:r>
      <w:r>
        <w:rPr>
          <w:rFonts w:ascii="Times New Roman" w:eastAsia="Times New Roman" w:hAnsi="Times New Roman" w:cs="Times New Roman"/>
          <w:color w:val="000000"/>
          <w:sz w:val="24"/>
          <w:szCs w:val="24"/>
        </w:rPr>
        <w:t xml:space="preserve"> (Google).</w:t>
      </w:r>
    </w:p>
    <w:p w14:paraId="33DE8D5D"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 dificuldade em dar o </w:t>
      </w:r>
      <w:r>
        <w:rPr>
          <w:rFonts w:ascii="Times New Roman" w:eastAsia="Times New Roman" w:hAnsi="Times New Roman" w:cs="Times New Roman"/>
          <w:i/>
          <w:color w:val="000000"/>
          <w:sz w:val="24"/>
          <w:szCs w:val="24"/>
        </w:rPr>
        <w:t xml:space="preserve">feedback </w:t>
      </w:r>
      <w:r>
        <w:rPr>
          <w:rFonts w:ascii="Times New Roman" w:eastAsia="Times New Roman" w:hAnsi="Times New Roman" w:cs="Times New Roman"/>
          <w:color w:val="000000"/>
          <w:sz w:val="24"/>
          <w:szCs w:val="24"/>
        </w:rPr>
        <w:t>às atividades propostas foi uma questão levantada pelos professores. Acreditamos que essa não foi uma ação somente vivida durante as aulas remotas. Presencialmente, essas vivências também acontecem.</w:t>
      </w:r>
    </w:p>
    <w:p w14:paraId="7BE20192"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863479C" w14:textId="77777777" w:rsidR="001B330C" w:rsidRDefault="00000000">
      <w:pPr>
        <w:pBdr>
          <w:top w:val="nil"/>
          <w:left w:val="nil"/>
          <w:bottom w:val="nil"/>
          <w:right w:val="nil"/>
          <w:between w:val="nil"/>
        </w:pBdr>
        <w:spacing w:after="0" w:line="240" w:lineRule="auto"/>
        <w:ind w:left="24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A avaliação é uma reflexão sobre o nível de qualidade do trabalho escolar tanto do professor como dos alunos. Os dados coletados no decurso do processo de ensino, quantitativos ou qualitativos, são interpretados em relação a um padrão de desempenho e expressos em juízos de valor (muito bom, bom, satisfatório etc.) acerca do aproveitamento escolar (LIBÂNEO, 1991, p.195)</w:t>
      </w:r>
      <w:r>
        <w:rPr>
          <w:rFonts w:ascii="Times New Roman" w:eastAsia="Times New Roman" w:hAnsi="Times New Roman" w:cs="Times New Roman"/>
          <w:color w:val="000000"/>
          <w:sz w:val="24"/>
          <w:szCs w:val="24"/>
        </w:rPr>
        <w:t>.</w:t>
      </w:r>
    </w:p>
    <w:p w14:paraId="03BEF209" w14:textId="77777777" w:rsidR="001B330C" w:rsidRDefault="001B330C">
      <w:pPr>
        <w:pBdr>
          <w:top w:val="nil"/>
          <w:left w:val="nil"/>
          <w:bottom w:val="nil"/>
          <w:right w:val="nil"/>
          <w:between w:val="nil"/>
        </w:pBdr>
        <w:spacing w:after="0" w:line="240" w:lineRule="auto"/>
        <w:ind w:left="2409"/>
        <w:jc w:val="both"/>
        <w:rPr>
          <w:rFonts w:ascii="Times New Roman" w:eastAsia="Times New Roman" w:hAnsi="Times New Roman" w:cs="Times New Roman"/>
          <w:color w:val="000000"/>
          <w:sz w:val="24"/>
          <w:szCs w:val="24"/>
        </w:rPr>
      </w:pPr>
    </w:p>
    <w:p w14:paraId="4F57E5E3"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 avaliação deve ser um processo, não algo impositivo. Durante as aulas remotas, como citado pelas professoras, foram poucos os alunos que davam retorno às atividades avaliativas.</w:t>
      </w:r>
    </w:p>
    <w:p w14:paraId="7A1B0C27"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w:t>
      </w:r>
      <w:r>
        <w:rPr>
          <w:rFonts w:ascii="Times New Roman" w:eastAsia="Times New Roman" w:hAnsi="Times New Roman" w:cs="Times New Roman"/>
          <w:i/>
          <w:color w:val="000000"/>
          <w:sz w:val="24"/>
          <w:szCs w:val="24"/>
        </w:rPr>
        <w:t xml:space="preserve">Professoras 4 e 10 </w:t>
      </w:r>
      <w:r>
        <w:rPr>
          <w:rFonts w:ascii="Times New Roman" w:eastAsia="Times New Roman" w:hAnsi="Times New Roman" w:cs="Times New Roman"/>
          <w:color w:val="000000"/>
          <w:sz w:val="24"/>
          <w:szCs w:val="24"/>
        </w:rPr>
        <w:t xml:space="preserve">relataram que suas práticas avaliativas aconteciam por meio do </w:t>
      </w:r>
      <w:r>
        <w:rPr>
          <w:rFonts w:ascii="Times New Roman" w:eastAsia="Times New Roman" w:hAnsi="Times New Roman" w:cs="Times New Roman"/>
          <w:i/>
          <w:color w:val="000000"/>
          <w:sz w:val="24"/>
          <w:szCs w:val="24"/>
        </w:rPr>
        <w:t>Google Meet</w:t>
      </w:r>
      <w:r>
        <w:rPr>
          <w:rFonts w:ascii="Times New Roman" w:eastAsia="Times New Roman" w:hAnsi="Times New Roman" w:cs="Times New Roman"/>
          <w:color w:val="000000"/>
          <w:sz w:val="24"/>
          <w:szCs w:val="24"/>
        </w:rPr>
        <w:t xml:space="preserve"> e </w:t>
      </w:r>
      <w:r>
        <w:rPr>
          <w:rFonts w:ascii="Times New Roman" w:eastAsia="Times New Roman" w:hAnsi="Times New Roman" w:cs="Times New Roman"/>
          <w:i/>
          <w:color w:val="000000"/>
          <w:sz w:val="24"/>
          <w:szCs w:val="24"/>
        </w:rPr>
        <w:t xml:space="preserve">Google </w:t>
      </w:r>
      <w:proofErr w:type="spellStart"/>
      <w:r>
        <w:rPr>
          <w:rFonts w:ascii="Times New Roman" w:eastAsia="Times New Roman" w:hAnsi="Times New Roman" w:cs="Times New Roman"/>
          <w:i/>
          <w:color w:val="000000"/>
          <w:sz w:val="24"/>
          <w:szCs w:val="24"/>
        </w:rPr>
        <w:t>Forms</w:t>
      </w:r>
      <w:proofErr w:type="spellEnd"/>
      <w:r>
        <w:rPr>
          <w:rFonts w:ascii="Times New Roman" w:eastAsia="Times New Roman" w:hAnsi="Times New Roman" w:cs="Times New Roman"/>
          <w:color w:val="000000"/>
          <w:sz w:val="24"/>
          <w:szCs w:val="24"/>
        </w:rPr>
        <w:t xml:space="preserve">. Segundo elas, realizavam videochamadas para trabalhar o conteúdo a partir do uso de apostilas. As avaliações também aconteciam ora de forma individual com um </w:t>
      </w:r>
      <w:r>
        <w:rPr>
          <w:rFonts w:ascii="Times New Roman" w:eastAsia="Times New Roman" w:hAnsi="Times New Roman" w:cs="Times New Roman"/>
          <w:i/>
          <w:color w:val="000000"/>
          <w:sz w:val="24"/>
          <w:szCs w:val="24"/>
        </w:rPr>
        <w:t>feedback</w:t>
      </w:r>
      <w:r>
        <w:rPr>
          <w:rFonts w:ascii="Times New Roman" w:eastAsia="Times New Roman" w:hAnsi="Times New Roman" w:cs="Times New Roman"/>
          <w:color w:val="000000"/>
          <w:sz w:val="24"/>
          <w:szCs w:val="24"/>
        </w:rPr>
        <w:t xml:space="preserve"> para os alunos e outras, de forma coletiva. A </w:t>
      </w:r>
      <w:r>
        <w:rPr>
          <w:rFonts w:ascii="Times New Roman" w:eastAsia="Times New Roman" w:hAnsi="Times New Roman" w:cs="Times New Roman"/>
          <w:i/>
          <w:color w:val="000000"/>
          <w:sz w:val="24"/>
          <w:szCs w:val="24"/>
        </w:rPr>
        <w:t xml:space="preserve">Professora 5 </w:t>
      </w:r>
      <w:r>
        <w:rPr>
          <w:rFonts w:ascii="Times New Roman" w:eastAsia="Times New Roman" w:hAnsi="Times New Roman" w:cs="Times New Roman"/>
          <w:color w:val="000000"/>
          <w:sz w:val="24"/>
          <w:szCs w:val="24"/>
        </w:rPr>
        <w:t xml:space="preserve">relatou que usava atividades da própria apostila, mas incentivava os alunos em companhia de seus pais, criar uma horta e acompanhar o desenvolvimento dela junto com a família. Outras questões que também se traduziram como avaliativas: a professora desenvolveu um projeto com as famílias para separação de lixo. </w:t>
      </w:r>
    </w:p>
    <w:p w14:paraId="7AAE3A70"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ab/>
        <w:t xml:space="preserve">Outras questões, apontaram para experiência com o uso de recursos e interfaces digitais. Perguntamos: </w:t>
      </w:r>
      <w:r>
        <w:rPr>
          <w:rFonts w:ascii="Times New Roman" w:eastAsia="Times New Roman" w:hAnsi="Times New Roman" w:cs="Times New Roman"/>
          <w:i/>
          <w:color w:val="202124"/>
          <w:sz w:val="24"/>
          <w:szCs w:val="24"/>
        </w:rPr>
        <w:t>V</w:t>
      </w:r>
      <w:r>
        <w:rPr>
          <w:rFonts w:ascii="Times New Roman" w:eastAsia="Times New Roman" w:hAnsi="Times New Roman" w:cs="Times New Roman"/>
          <w:i/>
          <w:color w:val="202124"/>
          <w:sz w:val="24"/>
          <w:szCs w:val="24"/>
          <w:highlight w:val="white"/>
        </w:rPr>
        <w:t>ocê poderia relatar alguma experiência com o uso de recursos e interfaces digitais durante o isolamento social? Dificuldades enfrentadas; suas experiências positivas.</w:t>
      </w:r>
    </w:p>
    <w:p w14:paraId="0904C7B6"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4"/>
          <w:szCs w:val="24"/>
        </w:rPr>
        <w:t>A indicação da</w:t>
      </w:r>
      <w:r>
        <w:rPr>
          <w:rFonts w:ascii="Times New Roman" w:eastAsia="Times New Roman" w:hAnsi="Times New Roman" w:cs="Times New Roman"/>
          <w:i/>
          <w:color w:val="000000"/>
          <w:sz w:val="24"/>
          <w:szCs w:val="24"/>
        </w:rPr>
        <w:t xml:space="preserve"> Professora 1</w:t>
      </w:r>
      <w:r>
        <w:rPr>
          <w:rFonts w:ascii="Times New Roman" w:eastAsia="Times New Roman" w:hAnsi="Times New Roman" w:cs="Times New Roman"/>
          <w:color w:val="000000"/>
          <w:sz w:val="24"/>
          <w:szCs w:val="24"/>
        </w:rPr>
        <w:t xml:space="preserve"> foi: “A maior dificuldade é não ter o contato direto com o aluno para sanar suas dúvidas. E muitas vezes as atividades eram realizadas pelos pais e isso prejudicou muito o aprendizado dos alunos. Eles estão chegando nesse ano sem saber ler e com muita dificuldade na escrita” (PROFESSORA 1, 2022). Sob este mesmo ponto de vista, a </w:t>
      </w:r>
      <w:r>
        <w:rPr>
          <w:rFonts w:ascii="Times New Roman" w:eastAsia="Times New Roman" w:hAnsi="Times New Roman" w:cs="Times New Roman"/>
          <w:i/>
          <w:color w:val="000000"/>
          <w:sz w:val="24"/>
          <w:szCs w:val="24"/>
        </w:rPr>
        <w:t xml:space="preserve">Professora 4 </w:t>
      </w:r>
      <w:r>
        <w:rPr>
          <w:rFonts w:ascii="Times New Roman" w:eastAsia="Times New Roman" w:hAnsi="Times New Roman" w:cs="Times New Roman"/>
          <w:color w:val="000000"/>
          <w:sz w:val="24"/>
          <w:szCs w:val="24"/>
        </w:rPr>
        <w:t>relatou que teve “[...] muita dificuldade, porque não conhecíamos as crianças e era alfabetização, em que é fundamental ouvir os sons, articulação da boca, enfim muita oralidade e recursos visuais. E o retorno deles era muito complicado, pois a maioria dos alunos morava no sítio, onde não tinha internet e quando tinha, ficava oscilando. Extremamente frustrante” (PROFESSORA 4, 2022).</w:t>
      </w:r>
    </w:p>
    <w:p w14:paraId="176E4FAF"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 consonância, as </w:t>
      </w:r>
      <w:r>
        <w:rPr>
          <w:rFonts w:ascii="Times New Roman" w:eastAsia="Times New Roman" w:hAnsi="Times New Roman" w:cs="Times New Roman"/>
          <w:i/>
          <w:color w:val="000000"/>
          <w:sz w:val="24"/>
          <w:szCs w:val="24"/>
        </w:rPr>
        <w:t>Professoras 2 e 8,</w:t>
      </w:r>
      <w:r>
        <w:rPr>
          <w:rFonts w:ascii="Times New Roman" w:eastAsia="Times New Roman" w:hAnsi="Times New Roman" w:cs="Times New Roman"/>
          <w:color w:val="000000"/>
          <w:sz w:val="24"/>
          <w:szCs w:val="24"/>
        </w:rPr>
        <w:t xml:space="preserve"> afirmam que “suas maiores dificuldades foram a falta de acesso à internet dos alunos, que na região ainda era precária. Não eram todos os que tinham acesso a esse recurso e os que tinham, era através do celular do pai ou da mãe. Sob esse mesmo ponto de vista, as Professoras 7 e 9 retrataram que “além da internet, ainda existia a falta da família para facilitar a interação entre professor e aluno e, consequentemente, haveria pouco retorno e participação dos mesmos” </w:t>
      </w:r>
      <w:r>
        <w:rPr>
          <w:rFonts w:ascii="Times New Roman" w:eastAsia="Times New Roman" w:hAnsi="Times New Roman" w:cs="Times New Roman"/>
          <w:color w:val="000000"/>
          <w:sz w:val="24"/>
          <w:szCs w:val="24"/>
          <w:highlight w:val="white"/>
        </w:rPr>
        <w:t>(PROFESSORAS 2, 7, 8 e 9, 2022).</w:t>
      </w:r>
    </w:p>
    <w:p w14:paraId="7DF3B9BF"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i/>
          <w:color w:val="000000"/>
          <w:sz w:val="24"/>
          <w:szCs w:val="24"/>
        </w:rPr>
        <w:t>Professora 3</w:t>
      </w:r>
      <w:r>
        <w:rPr>
          <w:rFonts w:ascii="Times New Roman" w:eastAsia="Times New Roman" w:hAnsi="Times New Roman" w:cs="Times New Roman"/>
          <w:color w:val="000000"/>
          <w:sz w:val="24"/>
          <w:szCs w:val="24"/>
        </w:rPr>
        <w:t xml:space="preserve"> relatou que houve “[...] muita dificuldade por usar somente o </w:t>
      </w:r>
      <w:r>
        <w:rPr>
          <w:rFonts w:ascii="Times New Roman" w:eastAsia="Times New Roman" w:hAnsi="Times New Roman" w:cs="Times New Roman"/>
          <w:i/>
          <w:color w:val="000000"/>
          <w:sz w:val="24"/>
          <w:szCs w:val="24"/>
        </w:rPr>
        <w:t>WhatsApp</w:t>
      </w:r>
      <w:r>
        <w:rPr>
          <w:rFonts w:ascii="Times New Roman" w:eastAsia="Times New Roman" w:hAnsi="Times New Roman" w:cs="Times New Roman"/>
          <w:color w:val="000000"/>
          <w:sz w:val="24"/>
          <w:szCs w:val="24"/>
        </w:rPr>
        <w:t xml:space="preserve">, dificuldades em explicar o conteúdo, não havia muito entendimento entre as crianças, eram somente os pais que ajudavam” (PROFESSORA 3, 2022). Já a </w:t>
      </w:r>
      <w:r>
        <w:rPr>
          <w:rFonts w:ascii="Times New Roman" w:eastAsia="Times New Roman" w:hAnsi="Times New Roman" w:cs="Times New Roman"/>
          <w:i/>
          <w:color w:val="000000"/>
          <w:sz w:val="24"/>
          <w:szCs w:val="24"/>
        </w:rPr>
        <w:t>Professora 5</w:t>
      </w:r>
      <w:r>
        <w:rPr>
          <w:rFonts w:ascii="Times New Roman" w:eastAsia="Times New Roman" w:hAnsi="Times New Roman" w:cs="Times New Roman"/>
          <w:color w:val="000000"/>
          <w:sz w:val="24"/>
          <w:szCs w:val="24"/>
        </w:rPr>
        <w:t>, mencionou que usou o “</w:t>
      </w:r>
      <w:r>
        <w:rPr>
          <w:rFonts w:ascii="Times New Roman" w:eastAsia="Times New Roman" w:hAnsi="Times New Roman" w:cs="Times New Roman"/>
          <w:i/>
          <w:color w:val="000000"/>
          <w:sz w:val="24"/>
          <w:szCs w:val="24"/>
        </w:rPr>
        <w:t xml:space="preserve">Google Meet </w:t>
      </w:r>
      <w:r>
        <w:rPr>
          <w:rFonts w:ascii="Times New Roman" w:eastAsia="Times New Roman" w:hAnsi="Times New Roman" w:cs="Times New Roman"/>
          <w:color w:val="000000"/>
          <w:sz w:val="24"/>
          <w:szCs w:val="24"/>
        </w:rPr>
        <w:t>para tirar dúvidas e desenvolver melhores conteúdos que precisavam de reforço, quadro adesivo para aplicar conteúdo novo, livros online para trabalhar leitura, fotos e vídeos do trabalho ou projeto desenvolvido” (PROFESSORA 5, 2022).</w:t>
      </w:r>
    </w:p>
    <w:p w14:paraId="0A29D80A"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O relato da </w:t>
      </w:r>
      <w:r>
        <w:rPr>
          <w:rFonts w:ascii="Times New Roman" w:eastAsia="Times New Roman" w:hAnsi="Times New Roman" w:cs="Times New Roman"/>
          <w:i/>
          <w:color w:val="000000"/>
          <w:sz w:val="24"/>
          <w:szCs w:val="24"/>
        </w:rPr>
        <w:t>Professora 6</w:t>
      </w:r>
      <w:r>
        <w:rPr>
          <w:rFonts w:ascii="Times New Roman" w:eastAsia="Times New Roman" w:hAnsi="Times New Roman" w:cs="Times New Roman"/>
          <w:color w:val="000000"/>
          <w:sz w:val="24"/>
          <w:szCs w:val="24"/>
        </w:rPr>
        <w:t xml:space="preserve"> mostrou um olhar diferenciado das demais. Para ela, “o fato mais positivo foi como nos reinventamos em meio ao caos da pandemia, buscando meios para que nossos alunos pudessem absorver melhor o conteúdo, minimizando o máximo possível a defasagem em relação à aprendizagem. Com o retorno do modo híbrido, pude me sentir aliviada em ver que alguns alunos conseguiram evoluir, apesar das dificuldades” (PROFESSORA 6, 2022).</w:t>
      </w:r>
    </w:p>
    <w:p w14:paraId="0251B0A8"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i/>
          <w:color w:val="000000"/>
          <w:sz w:val="24"/>
          <w:szCs w:val="24"/>
        </w:rPr>
        <w:t>Professora 10</w:t>
      </w:r>
      <w:r>
        <w:rPr>
          <w:rFonts w:ascii="Times New Roman" w:eastAsia="Times New Roman" w:hAnsi="Times New Roman" w:cs="Times New Roman"/>
          <w:color w:val="000000"/>
          <w:sz w:val="24"/>
          <w:szCs w:val="24"/>
          <w:highlight w:val="white"/>
        </w:rPr>
        <w:t xml:space="preserve"> ressaltou que uma das maiores dificuldades para ela, esteve centrada no uso da tecnologia.</w:t>
      </w:r>
      <w:r>
        <w:rPr>
          <w:rFonts w:ascii="Times New Roman" w:eastAsia="Times New Roman" w:hAnsi="Times New Roman" w:cs="Times New Roman"/>
          <w:color w:val="FF0000"/>
          <w:sz w:val="24"/>
          <w:szCs w:val="24"/>
          <w:highlight w:val="white"/>
        </w:rPr>
        <w:t xml:space="preserve"> </w:t>
      </w:r>
      <w:r>
        <w:rPr>
          <w:rFonts w:ascii="Times New Roman" w:eastAsia="Times New Roman" w:hAnsi="Times New Roman" w:cs="Times New Roman"/>
          <w:color w:val="000000"/>
          <w:sz w:val="24"/>
          <w:szCs w:val="24"/>
          <w:highlight w:val="white"/>
        </w:rPr>
        <w:t xml:space="preserve">Essa questão está ligada a uma discussão que nos interessa muito neste texto: a de competências digitais docentes. </w:t>
      </w:r>
    </w:p>
    <w:p w14:paraId="12F2D947" w14:textId="77777777" w:rsidR="001B330C" w:rsidRDefault="001B330C">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rPr>
      </w:pPr>
    </w:p>
    <w:p w14:paraId="09862DC6" w14:textId="77777777" w:rsidR="001B330C"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EM BUSCA DO DESENVOLVIMENTO DAS COMPETÊNCIAS DIGITAIS DOCENTES: um desafio permanente </w:t>
      </w:r>
    </w:p>
    <w:p w14:paraId="7B96B927"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Segundo Ferrari (2012), as competências digitais docentes estão relacionadas a um conjunto de conhecimentos, habilidades, atitudes e estratégias que possibilitem a realização de diferentes atividades socialmente valorizadas com uso das TDIC, tais como a resolução de problemas, o gerenciamento da informação, colaboração, criação e compartilhamento de conteúdo.</w:t>
      </w:r>
    </w:p>
    <w:p w14:paraId="6049FE28"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Percebe-se que as competências digitais devem ser discutidas para além do professor como detentor técnico do uso de algum recurso ou interface digital. Segundo </w:t>
      </w:r>
      <w:proofErr w:type="spellStart"/>
      <w:r>
        <w:rPr>
          <w:rFonts w:ascii="Times New Roman" w:eastAsia="Times New Roman" w:hAnsi="Times New Roman" w:cs="Times New Roman"/>
          <w:color w:val="000000"/>
          <w:sz w:val="24"/>
          <w:szCs w:val="24"/>
          <w:highlight w:val="white"/>
        </w:rPr>
        <w:t>Castañeda</w:t>
      </w:r>
      <w:proofErr w:type="spellEnd"/>
      <w:r>
        <w:rPr>
          <w:rFonts w:ascii="Times New Roman" w:eastAsia="Times New Roman" w:hAnsi="Times New Roman" w:cs="Times New Roman"/>
          <w:color w:val="000000"/>
          <w:sz w:val="24"/>
          <w:szCs w:val="24"/>
          <w:highlight w:val="white"/>
        </w:rPr>
        <w:t xml:space="preserve">, Esteve, </w:t>
      </w:r>
      <w:proofErr w:type="spellStart"/>
      <w:r>
        <w:rPr>
          <w:rFonts w:ascii="Times New Roman" w:eastAsia="Times New Roman" w:hAnsi="Times New Roman" w:cs="Times New Roman"/>
          <w:color w:val="000000"/>
          <w:sz w:val="24"/>
          <w:szCs w:val="24"/>
          <w:highlight w:val="white"/>
        </w:rPr>
        <w:t>Adell</w:t>
      </w:r>
      <w:proofErr w:type="spellEnd"/>
      <w:r>
        <w:rPr>
          <w:rFonts w:ascii="Times New Roman" w:eastAsia="Times New Roman" w:hAnsi="Times New Roman" w:cs="Times New Roman"/>
          <w:color w:val="000000"/>
          <w:sz w:val="24"/>
          <w:szCs w:val="24"/>
          <w:highlight w:val="white"/>
        </w:rPr>
        <w:t xml:space="preserve"> (2018), essa visão faz com que o docente tenha uma compreensão do que significa mediar o processo de ensino, porque será isso que proporcionará reflexões sobre alguma discussão proposta. Essas reflexões fazem parte de um contexto em que a educação tem se voltado para experiências colaborativas e contextualizadas no mundo real. As competências digitais, são neste momento, imprescindíveis para desenvolver novos olhares para pensar o planejamento das práticas educativas, mesmo em espaços presenciais, utilizando recursos e interfaces digitais. Patrício e Osório (2016) fazem discussões pontuais sobre essa questão. </w:t>
      </w:r>
    </w:p>
    <w:p w14:paraId="11A84171"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Para Lucas e Moreira (2018, p. 15) os docentes poderiam ter suas competências digitais mais fortalecidas, se tivessem um espaço de reflexão e formação durante o isolamento social e as aulas remotas, principalmente para compreender a importância das competências digitais alinhadas às suas práticas educativas. Essas premissas os fizeram discuti-las a partir de três áreas: competências profissionais, pedagógicas e dos aprendentes.</w:t>
      </w:r>
    </w:p>
    <w:p w14:paraId="7EE337A8" w14:textId="77777777" w:rsidR="001B330C" w:rsidRDefault="001B330C">
      <w:pPr>
        <w:pBdr>
          <w:top w:val="nil"/>
          <w:left w:val="nil"/>
          <w:bottom w:val="nil"/>
          <w:right w:val="nil"/>
          <w:between w:val="nil"/>
        </w:pBdr>
        <w:shd w:val="clear" w:color="auto" w:fill="FFFFFF"/>
        <w:spacing w:before="20" w:after="0" w:line="360" w:lineRule="auto"/>
        <w:jc w:val="both"/>
        <w:rPr>
          <w:rFonts w:ascii="Times New Roman" w:eastAsia="Times New Roman" w:hAnsi="Times New Roman" w:cs="Times New Roman"/>
          <w:color w:val="000000"/>
          <w:sz w:val="24"/>
          <w:szCs w:val="24"/>
          <w:highlight w:val="white"/>
        </w:rPr>
      </w:pPr>
    </w:p>
    <w:p w14:paraId="6DDB1D4B" w14:textId="77777777" w:rsidR="001B330C" w:rsidRDefault="00000000">
      <w:pPr>
        <w:pBdr>
          <w:top w:val="nil"/>
          <w:left w:val="nil"/>
          <w:bottom w:val="nil"/>
          <w:right w:val="nil"/>
          <w:between w:val="nil"/>
        </w:pBdr>
        <w:shd w:val="clear" w:color="auto" w:fill="FFFFFF"/>
        <w:spacing w:before="20"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Imagem 1 – Áreas de competências dos educadores</w:t>
      </w:r>
    </w:p>
    <w:p w14:paraId="09FFAA6E" w14:textId="77777777" w:rsidR="001B330C" w:rsidRDefault="00000000">
      <w:pPr>
        <w:pBdr>
          <w:top w:val="nil"/>
          <w:left w:val="nil"/>
          <w:bottom w:val="nil"/>
          <w:right w:val="nil"/>
          <w:between w:val="nil"/>
        </w:pBdr>
        <w:shd w:val="clear" w:color="auto" w:fill="FFFFFF"/>
        <w:spacing w:before="20" w:after="0" w:line="360" w:lineRule="auto"/>
        <w:rPr>
          <w:rFonts w:ascii="Times New Roman" w:eastAsia="Times New Roman" w:hAnsi="Times New Roman" w:cs="Times New Roman"/>
          <w:color w:val="000000"/>
          <w:sz w:val="24"/>
          <w:szCs w:val="24"/>
          <w:highlight w:val="white"/>
        </w:rPr>
      </w:pPr>
      <w:r>
        <w:rPr>
          <w:noProof/>
          <w:color w:val="000000"/>
        </w:rPr>
        <w:lastRenderedPageBreak/>
        <w:drawing>
          <wp:inline distT="0" distB="0" distL="0" distR="0" wp14:anchorId="645D642F" wp14:editId="6DD93DC8">
            <wp:extent cx="5760085" cy="28829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60085" cy="2882900"/>
                    </a:xfrm>
                    <a:prstGeom prst="rect">
                      <a:avLst/>
                    </a:prstGeom>
                    <a:ln/>
                  </pic:spPr>
                </pic:pic>
              </a:graphicData>
            </a:graphic>
          </wp:inline>
        </w:drawing>
      </w:r>
    </w:p>
    <w:p w14:paraId="3039EBE5" w14:textId="77777777" w:rsidR="001B330C" w:rsidRDefault="001B330C">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p>
    <w:p w14:paraId="391B70EE" w14:textId="77777777" w:rsidR="001B330C" w:rsidRDefault="00000000">
      <w:pPr>
        <w:pBdr>
          <w:top w:val="nil"/>
          <w:left w:val="nil"/>
          <w:bottom w:val="nil"/>
          <w:right w:val="nil"/>
          <w:between w:val="nil"/>
        </w:pBdr>
        <w:shd w:val="clear" w:color="auto" w:fill="FFFFFF"/>
        <w:spacing w:before="20" w:after="0" w:line="360" w:lineRule="auto"/>
        <w:ind w:firstLine="7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Fonte: Lucas e Moreira (2018, p. 15)</w:t>
      </w:r>
    </w:p>
    <w:p w14:paraId="6CC831E6" w14:textId="77777777" w:rsidR="001B330C" w:rsidRDefault="001B330C">
      <w:pPr>
        <w:pBdr>
          <w:top w:val="nil"/>
          <w:left w:val="nil"/>
          <w:bottom w:val="nil"/>
          <w:right w:val="nil"/>
          <w:between w:val="nil"/>
        </w:pBdr>
        <w:shd w:val="clear" w:color="auto" w:fill="FFFFFF"/>
        <w:spacing w:before="20" w:after="0" w:line="360" w:lineRule="auto"/>
        <w:ind w:firstLine="720"/>
        <w:jc w:val="center"/>
        <w:rPr>
          <w:rFonts w:ascii="Times New Roman" w:eastAsia="Times New Roman" w:hAnsi="Times New Roman" w:cs="Times New Roman"/>
          <w:color w:val="000000"/>
          <w:highlight w:val="white"/>
        </w:rPr>
      </w:pPr>
    </w:p>
    <w:p w14:paraId="572F43C8"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Essas áreas envolvem uma discussão pertinente: ter ou não, uma determinada competência digital não significa que os professores estejam equipados naturalmente com as competências apropriadas para lidar com as tecnologias digitais de forma responsável, segura e crítica.</w:t>
      </w:r>
    </w:p>
    <w:p w14:paraId="4B4839FB"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Há no Brasil, instrumentos avaliativos que buscam mapear os estágios de competência digital dos professores. Encontramos a Matriz de Competências Digitais CIEB”, elaborada pelo Centro de Inovação para a Educação Brasileira (CIEB). Esta, consiste em uma escala de autoavaliação dos professores subdivida em três áreas: pedagógica, cidadania digital e desenvolvimento profissional, fornecendo subsídios capazes de nortear o desenvolvimento das competências digitais dos professores, como esclarecem Sales &amp; Moreira (2019).</w:t>
      </w:r>
    </w:p>
    <w:p w14:paraId="2CE5225C"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Na Europa, em 2017, o Serviço de Ciência e Conhecimento da Comissão Europeia (</w:t>
      </w:r>
      <w:r>
        <w:rPr>
          <w:rFonts w:ascii="Times New Roman" w:eastAsia="Times New Roman" w:hAnsi="Times New Roman" w:cs="Times New Roman"/>
          <w:i/>
          <w:color w:val="000000"/>
          <w:sz w:val="24"/>
          <w:szCs w:val="24"/>
          <w:highlight w:val="white"/>
        </w:rPr>
        <w:t>EU Science Hub</w:t>
      </w:r>
      <w:r>
        <w:rPr>
          <w:rFonts w:ascii="Times New Roman" w:eastAsia="Times New Roman" w:hAnsi="Times New Roman" w:cs="Times New Roman"/>
          <w:color w:val="000000"/>
          <w:sz w:val="24"/>
          <w:szCs w:val="24"/>
          <w:highlight w:val="white"/>
        </w:rPr>
        <w:t xml:space="preserve">) publicou um Quadro Comum para Competências Digitais dos Professores, denominado </w:t>
      </w:r>
      <w:proofErr w:type="spellStart"/>
      <w:r>
        <w:rPr>
          <w:rFonts w:ascii="Times New Roman" w:eastAsia="Times New Roman" w:hAnsi="Times New Roman" w:cs="Times New Roman"/>
          <w:i/>
          <w:color w:val="000000"/>
          <w:sz w:val="24"/>
          <w:szCs w:val="24"/>
          <w:highlight w:val="white"/>
        </w:rPr>
        <w:t>DigCompEdu</w:t>
      </w:r>
      <w:proofErr w:type="spellEnd"/>
      <w:r>
        <w:rPr>
          <w:rFonts w:ascii="Times New Roman" w:eastAsia="Times New Roman" w:hAnsi="Times New Roman" w:cs="Times New Roman"/>
          <w:color w:val="000000"/>
          <w:sz w:val="24"/>
          <w:szCs w:val="24"/>
          <w:highlight w:val="white"/>
        </w:rPr>
        <w:t>. Este, considera as especificidades do fazer pedagógico com o suporte das potencialidades das tecnologias digitais de informação e comunicação (TDIC) no processo de ensino. Esta discussão, durante as aulas remotas, se tornou mais acentuada e trouxe à tona inúmeros projetos de pesquisa que estariam investigando essas competências digitais entre os docentes, da educação infantil ao ensino superior.</w:t>
      </w:r>
    </w:p>
    <w:p w14:paraId="6D63E488" w14:textId="77777777" w:rsidR="001B330C" w:rsidRDefault="00000000">
      <w:pPr>
        <w:pBdr>
          <w:top w:val="nil"/>
          <w:left w:val="nil"/>
          <w:bottom w:val="nil"/>
          <w:right w:val="nil"/>
          <w:between w:val="nil"/>
        </w:pBdr>
        <w:shd w:val="clear" w:color="auto" w:fill="FFFFFF"/>
        <w:spacing w:before="20"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As competências digitais são discutidas por Lucas e Moreira (2018), a partir de áreas. Na imagem 2, conseguimos traduzir essas competências de forma mais detalhada.</w:t>
      </w:r>
    </w:p>
    <w:p w14:paraId="2C432FB1" w14:textId="77777777" w:rsidR="001B330C" w:rsidRDefault="001B330C">
      <w:pPr>
        <w:pBdr>
          <w:top w:val="nil"/>
          <w:left w:val="nil"/>
          <w:bottom w:val="nil"/>
          <w:right w:val="nil"/>
          <w:between w:val="nil"/>
        </w:pBdr>
        <w:shd w:val="clear" w:color="auto" w:fill="FFFFFF"/>
        <w:spacing w:before="20" w:after="0" w:line="360" w:lineRule="auto"/>
        <w:rPr>
          <w:rFonts w:ascii="Times New Roman" w:eastAsia="Times New Roman" w:hAnsi="Times New Roman" w:cs="Times New Roman"/>
          <w:color w:val="000000"/>
          <w:sz w:val="24"/>
          <w:szCs w:val="24"/>
          <w:highlight w:val="white"/>
        </w:rPr>
      </w:pPr>
    </w:p>
    <w:p w14:paraId="28895D90" w14:textId="77777777" w:rsidR="001B330C" w:rsidRDefault="00000000">
      <w:pPr>
        <w:pBdr>
          <w:top w:val="nil"/>
          <w:left w:val="nil"/>
          <w:bottom w:val="nil"/>
          <w:right w:val="nil"/>
          <w:between w:val="nil"/>
        </w:pBdr>
        <w:shd w:val="clear" w:color="auto" w:fill="FFFFFF"/>
        <w:spacing w:before="20" w:after="0" w:line="36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Imagem 2 – Competências por área</w:t>
      </w:r>
    </w:p>
    <w:p w14:paraId="38D722FF" w14:textId="77777777" w:rsidR="001B330C" w:rsidRDefault="00000000">
      <w:pPr>
        <w:pBdr>
          <w:top w:val="nil"/>
          <w:left w:val="nil"/>
          <w:bottom w:val="nil"/>
          <w:right w:val="nil"/>
          <w:between w:val="nil"/>
        </w:pBdr>
        <w:shd w:val="clear" w:color="auto" w:fill="FFFFFF"/>
        <w:spacing w:before="20" w:after="0" w:line="360" w:lineRule="auto"/>
        <w:rPr>
          <w:rFonts w:ascii="Times New Roman" w:eastAsia="Times New Roman" w:hAnsi="Times New Roman" w:cs="Times New Roman"/>
          <w:color w:val="000000"/>
          <w:sz w:val="24"/>
          <w:szCs w:val="24"/>
          <w:highlight w:val="white"/>
        </w:rPr>
      </w:pPr>
      <w:r>
        <w:rPr>
          <w:noProof/>
          <w:color w:val="000000"/>
        </w:rPr>
        <w:drawing>
          <wp:inline distT="0" distB="0" distL="0" distR="0" wp14:anchorId="42241246" wp14:editId="7CDDE191">
            <wp:extent cx="5760085" cy="26670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760085" cy="2667000"/>
                    </a:xfrm>
                    <a:prstGeom prst="rect">
                      <a:avLst/>
                    </a:prstGeom>
                    <a:ln/>
                  </pic:spPr>
                </pic:pic>
              </a:graphicData>
            </a:graphic>
          </wp:inline>
        </w:drawing>
      </w:r>
      <w:r>
        <w:rPr>
          <w:rFonts w:ascii="Times New Roman" w:eastAsia="Times New Roman" w:hAnsi="Times New Roman" w:cs="Times New Roman"/>
          <w:color w:val="000000"/>
          <w:sz w:val="24"/>
          <w:szCs w:val="24"/>
          <w:highlight w:val="white"/>
        </w:rPr>
        <w:t xml:space="preserve"> </w:t>
      </w:r>
    </w:p>
    <w:p w14:paraId="306667A1" w14:textId="77777777" w:rsidR="001B330C" w:rsidRDefault="00000000">
      <w:pPr>
        <w:pBdr>
          <w:top w:val="nil"/>
          <w:left w:val="nil"/>
          <w:bottom w:val="nil"/>
          <w:right w:val="nil"/>
          <w:between w:val="nil"/>
        </w:pBdr>
        <w:shd w:val="clear" w:color="auto" w:fill="FFFFFF"/>
        <w:spacing w:before="20" w:after="0" w:line="360" w:lineRule="auto"/>
        <w:ind w:firstLine="7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Fonte: Lucas e Moreira (2018, p. 8)</w:t>
      </w:r>
    </w:p>
    <w:p w14:paraId="63A260E8" w14:textId="77777777" w:rsidR="001B330C" w:rsidRDefault="001B330C">
      <w:pPr>
        <w:pBdr>
          <w:top w:val="nil"/>
          <w:left w:val="nil"/>
          <w:bottom w:val="nil"/>
          <w:right w:val="nil"/>
          <w:between w:val="nil"/>
        </w:pBdr>
        <w:spacing w:after="0" w:line="360" w:lineRule="auto"/>
        <w:ind w:firstLine="720"/>
        <w:jc w:val="both"/>
        <w:rPr>
          <w:rFonts w:ascii="Times New Roman" w:eastAsia="Times New Roman" w:hAnsi="Times New Roman" w:cs="Times New Roman"/>
          <w:color w:val="FF0000"/>
          <w:sz w:val="24"/>
          <w:szCs w:val="24"/>
          <w:highlight w:val="white"/>
        </w:rPr>
      </w:pPr>
    </w:p>
    <w:p w14:paraId="676C80D1" w14:textId="77777777" w:rsidR="001B330C" w:rsidRDefault="00000000">
      <w:pPr>
        <w:pBdr>
          <w:top w:val="nil"/>
          <w:left w:val="nil"/>
          <w:bottom w:val="nil"/>
          <w:right w:val="nil"/>
          <w:between w:val="nil"/>
        </w:pBdr>
        <w:spacing w:after="240" w:line="360" w:lineRule="auto"/>
        <w:ind w:firstLine="72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Essas áreas podem revelar, em estudos mais detalhados com os docentes, que os mesmos podem se deparar com o desafio em desenvolver e aperfeiçoar suas competências com vistas à fluência digital. Isso não os colocaria como “alienígenas digitais”, inseridos em uma sociedade hiperconectada. O tempo de atuação na docência não se constitui, por si só, um indicador do nível de experiência ou de capacidade de reflexão sobre a prática docente com o uso de recursos e interfaces digitais, pois a experiência é resultante da capacidade docente em refletir constantemente sobre sua práxis de forma crítica. E isso incide em muitas lacunas apresentadas, inclusive nos relatos dos professores entrevistados nesta pesquisa. </w:t>
      </w:r>
    </w:p>
    <w:p w14:paraId="4896B847" w14:textId="77777777" w:rsidR="001B330C" w:rsidRDefault="00000000">
      <w:pPr>
        <w:pBdr>
          <w:top w:val="nil"/>
          <w:left w:val="nil"/>
          <w:bottom w:val="nil"/>
          <w:right w:val="nil"/>
          <w:between w:val="nil"/>
        </w:pBdr>
        <w:spacing w:after="24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 fluência digital parte de um enfrentamento das lacunas e dúvidas dos docentes frente a apropriação do uso de recursos e interfaces digitais em suas práticas educativas. Reconhecemos que por meio do digital é que o processo de ensino se tornará mais significativo, pois as</w:t>
      </w:r>
    </w:p>
    <w:p w14:paraId="59285A47" w14:textId="77777777" w:rsidR="001B330C" w:rsidRDefault="00000000">
      <w:pPr>
        <w:pBdr>
          <w:top w:val="nil"/>
          <w:left w:val="nil"/>
          <w:bottom w:val="nil"/>
          <w:right w:val="nil"/>
          <w:between w:val="nil"/>
        </w:pBdr>
        <w:shd w:val="clear" w:color="auto" w:fill="FBFBFB"/>
        <w:spacing w:after="0" w:line="240" w:lineRule="auto"/>
        <w:ind w:left="2267"/>
        <w:jc w:val="both"/>
        <w:rPr>
          <w:color w:val="000000"/>
        </w:rPr>
      </w:pPr>
      <w:r>
        <w:rPr>
          <w:rFonts w:ascii="Times New Roman" w:eastAsia="Times New Roman" w:hAnsi="Times New Roman" w:cs="Times New Roman"/>
          <w:color w:val="000000"/>
          <w:sz w:val="20"/>
          <w:szCs w:val="20"/>
          <w:highlight w:val="white"/>
        </w:rPr>
        <w:t>[...] estratégias de trabalho em que os professores assumam o papel de ajudar os alunos a pensar, a aprender como identificar e resolver problemas, a estabelecer e definir objetivos próprios, a regular as suas aprendizagens, a avaliar os resultados e estabelecer novos objetivos em função dessa avaliação, enfim, ajudarão os alunos a aprender (</w:t>
      </w:r>
      <w:hyperlink r:id="rId9">
        <w:r>
          <w:rPr>
            <w:rFonts w:ascii="Times New Roman" w:eastAsia="Times New Roman" w:hAnsi="Times New Roman" w:cs="Times New Roman"/>
            <w:color w:val="000000"/>
            <w:sz w:val="20"/>
            <w:szCs w:val="20"/>
            <w:highlight w:val="white"/>
          </w:rPr>
          <w:t>COSTA, 2019</w:t>
        </w:r>
      </w:hyperlink>
      <w:r>
        <w:rPr>
          <w:rFonts w:ascii="Times New Roman" w:eastAsia="Times New Roman" w:hAnsi="Times New Roman" w:cs="Times New Roman"/>
          <w:color w:val="000000"/>
          <w:sz w:val="20"/>
          <w:szCs w:val="20"/>
          <w:highlight w:val="white"/>
        </w:rPr>
        <w:t>, p. 23).</w:t>
      </w:r>
    </w:p>
    <w:p w14:paraId="7C1C3180" w14:textId="77777777" w:rsidR="001B330C" w:rsidRDefault="001B330C">
      <w:pPr>
        <w:pBdr>
          <w:top w:val="nil"/>
          <w:left w:val="nil"/>
          <w:bottom w:val="nil"/>
          <w:right w:val="nil"/>
          <w:between w:val="nil"/>
        </w:pBdr>
        <w:spacing w:after="240" w:line="360" w:lineRule="auto"/>
        <w:ind w:firstLine="720"/>
        <w:jc w:val="both"/>
        <w:rPr>
          <w:rFonts w:ascii="Times New Roman" w:eastAsia="Times New Roman" w:hAnsi="Times New Roman" w:cs="Times New Roman"/>
          <w:color w:val="202124"/>
          <w:sz w:val="24"/>
          <w:szCs w:val="24"/>
          <w:highlight w:val="white"/>
        </w:rPr>
      </w:pPr>
    </w:p>
    <w:p w14:paraId="60A4084A"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Essa integração do digital no pedagógico, ou seja, do desenvolvimento das competências digitais e, portanto, da fluência digital, possibilitará aos educadores a </w:t>
      </w:r>
      <w:r>
        <w:rPr>
          <w:rFonts w:ascii="Times New Roman" w:eastAsia="Times New Roman" w:hAnsi="Times New Roman" w:cs="Times New Roman"/>
          <w:color w:val="000000"/>
          <w:sz w:val="24"/>
          <w:szCs w:val="24"/>
          <w:highlight w:val="white"/>
        </w:rPr>
        <w:lastRenderedPageBreak/>
        <w:t>transformação das suas práticas e experiências de ensino. Isso refletirá na criação de contextos autênticos de aprendizagem, subsidiados não somente pelo uso de recursos e interfaces digitais, mas também pelo viés da reflexão das vivências planejadas.</w:t>
      </w:r>
    </w:p>
    <w:p w14:paraId="0FDEE46A" w14:textId="77777777" w:rsidR="001B330C" w:rsidRDefault="001B330C">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74ED6EB3" w14:textId="77777777" w:rsidR="001B330C" w:rsidRDefault="00000000">
      <w:pPr>
        <w:pBdr>
          <w:top w:val="nil"/>
          <w:left w:val="nil"/>
          <w:bottom w:val="nil"/>
          <w:right w:val="nil"/>
          <w:between w:val="nil"/>
        </w:pBdr>
        <w:spacing w:after="0" w:line="240" w:lineRule="auto"/>
        <w:ind w:left="2267"/>
        <w:jc w:val="both"/>
        <w:rPr>
          <w:color w:val="000000"/>
        </w:rPr>
      </w:pPr>
      <w:r>
        <w:rPr>
          <w:rFonts w:ascii="Times New Roman" w:eastAsia="Times New Roman" w:hAnsi="Times New Roman" w:cs="Times New Roman"/>
          <w:color w:val="000000"/>
          <w:sz w:val="20"/>
          <w:szCs w:val="20"/>
        </w:rPr>
        <w:t>[...] é essencial uma educação que ofereça condições de aprendizagem em contextos de incertezas, desenvolvimento de múltiplos letramentos, questionamento da informação, autonomia para resolução de problemas complexos, convivência com a diversidade, trabalho em grupo, participação ativa nas redes e compartilhamento de tarefas (</w:t>
      </w:r>
      <w:hyperlink r:id="rId10">
        <w:r>
          <w:rPr>
            <w:rFonts w:ascii="Times New Roman" w:eastAsia="Times New Roman" w:hAnsi="Times New Roman" w:cs="Times New Roman"/>
            <w:color w:val="000000"/>
            <w:sz w:val="20"/>
            <w:szCs w:val="20"/>
          </w:rPr>
          <w:t>BACICH; MORAN, 2017</w:t>
        </w:r>
      </w:hyperlink>
      <w:r>
        <w:rPr>
          <w:rFonts w:ascii="Times New Roman" w:eastAsia="Times New Roman" w:hAnsi="Times New Roman" w:cs="Times New Roman"/>
          <w:color w:val="000000"/>
          <w:sz w:val="20"/>
          <w:szCs w:val="20"/>
        </w:rPr>
        <w:t>, p. 16).</w:t>
      </w:r>
    </w:p>
    <w:p w14:paraId="53BCD212"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0DD3DEEC"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Pensar em formação continuada com sentido e significado aos professores, deve-se partir das reais necessidades, pois o maior engajamento será aquele que ajudará na transformação da prática educativa do professor. Soares (2020) discute sobre essas questões: </w:t>
      </w:r>
    </w:p>
    <w:p w14:paraId="141BCA2C"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927A393" w14:textId="77777777" w:rsidR="001B330C" w:rsidRDefault="00000000">
      <w:pPr>
        <w:pBdr>
          <w:top w:val="nil"/>
          <w:left w:val="nil"/>
          <w:bottom w:val="nil"/>
          <w:right w:val="nil"/>
          <w:between w:val="nil"/>
        </w:pBdr>
        <w:spacing w:after="0" w:line="240" w:lineRule="auto"/>
        <w:ind w:left="2267"/>
        <w:jc w:val="both"/>
        <w:rPr>
          <w:color w:val="000000"/>
        </w:rPr>
      </w:pPr>
      <w:r>
        <w:rPr>
          <w:rFonts w:ascii="Times New Roman" w:eastAsia="Times New Roman" w:hAnsi="Times New Roman" w:cs="Times New Roman"/>
          <w:color w:val="000000"/>
          <w:sz w:val="20"/>
          <w:szCs w:val="20"/>
        </w:rPr>
        <w:t>A maioria das ações formativas tem predominado uma formação com base na transmissão de conhecimentos, métodos e técnicas por meio de teorias repassadas de maneira descontextualizada, que não levam em conta as reais necessidades e as situações problemáticas dos(as) professores(as), o que os impede de serem sujeitos em seu processo formativo [...] (</w:t>
      </w:r>
      <w:hyperlink r:id="rId11">
        <w:r>
          <w:rPr>
            <w:rFonts w:ascii="Times New Roman" w:eastAsia="Times New Roman" w:hAnsi="Times New Roman" w:cs="Times New Roman"/>
            <w:color w:val="000000"/>
            <w:sz w:val="20"/>
            <w:szCs w:val="20"/>
          </w:rPr>
          <w:t>SOARES, 2020</w:t>
        </w:r>
      </w:hyperlink>
      <w:r>
        <w:rPr>
          <w:rFonts w:ascii="Times New Roman" w:eastAsia="Times New Roman" w:hAnsi="Times New Roman" w:cs="Times New Roman"/>
          <w:color w:val="000000"/>
          <w:sz w:val="20"/>
          <w:szCs w:val="20"/>
        </w:rPr>
        <w:t>, p. 153).</w:t>
      </w:r>
    </w:p>
    <w:p w14:paraId="50BAEA9C"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DC742F5"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Essas questões traduzem que diante dos inúmeros avanços tecnológicos que fazem emergir uma cultura digital que ainda não estamos habituados, somos todos responsáveis por uma reinvenção das nossas ações. De nós, enquanto educadores, espera-se que possamos criar experiências de ensino que avancem de um professor conteudista para aquele que saiba selecionar o que é importante discutir em determinado momento, pensando nos alunos, nas suas diferenças e necessidades. É preciso saber tratar das informações que recebemos e traduzi-las para o universo dos nossos alunos. Essa ação deve se tornar significativa e ao mesmo tempo, parte de uma experiência de aprendizagem que também valorize as tecnologias que nossos alunos têm acesso.</w:t>
      </w:r>
    </w:p>
    <w:p w14:paraId="50607424" w14:textId="77777777" w:rsidR="001B330C" w:rsidRDefault="001B330C">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1F545954" w14:textId="77777777" w:rsidR="001B330C" w:rsidRDefault="00000000">
      <w:pPr>
        <w:pBdr>
          <w:top w:val="nil"/>
          <w:left w:val="nil"/>
          <w:bottom w:val="nil"/>
          <w:right w:val="nil"/>
          <w:between w:val="nil"/>
        </w:pBdr>
        <w:spacing w:after="20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CONSIDERAÇÕES FINAIS</w:t>
      </w:r>
    </w:p>
    <w:p w14:paraId="01F3B39A"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P</w:t>
      </w:r>
      <w:r>
        <w:rPr>
          <w:rFonts w:ascii="Times New Roman" w:eastAsia="Times New Roman" w:hAnsi="Times New Roman" w:cs="Times New Roman"/>
          <w:color w:val="000000"/>
          <w:sz w:val="24"/>
          <w:szCs w:val="24"/>
        </w:rPr>
        <w:t xml:space="preserve">artindo do contexto educacional no momento da pandemia da Covid-19, trouxemos à tona discussões sobre os desafios enfrentados pelos professores em desenvolver práticas de ensino mediadas pelo uso de recursos e interfaces digitais. Discutiu-se sobre as competências digitais dos professores durante as aulas remotas e como essas questões, mesmo no pós pandemia, continuam latentes. </w:t>
      </w:r>
    </w:p>
    <w:p w14:paraId="7D3DC461" w14:textId="77777777" w:rsidR="001B330C" w:rsidRDefault="00000000">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partir da coleta de dados das entrevistas, constatou-se que os professores utilizaram as mesmas práticas de ensino do presencial, utilizando apostilas, livros didáticos e atividades </w:t>
      </w:r>
      <w:r>
        <w:rPr>
          <w:rFonts w:ascii="Times New Roman" w:eastAsia="Times New Roman" w:hAnsi="Times New Roman" w:cs="Times New Roman"/>
          <w:color w:val="000000"/>
          <w:sz w:val="24"/>
          <w:szCs w:val="24"/>
        </w:rPr>
        <w:lastRenderedPageBreak/>
        <w:t xml:space="preserve">impressas como o centro de todo o processo educativo. A discussão, neste sentido, esteve alicerçada nas competências digitais dos professores, que apontaram falhas de conhecimento e de uso de recursos e interfaces digitais, que durante as aulas remotas, poderiam ajudar a tornar mais significativas as experiências vivenciadas por professores, alunos e suas famílias. </w:t>
      </w:r>
    </w:p>
    <w:p w14:paraId="45A3A83D" w14:textId="77777777" w:rsidR="001B330C" w:rsidRDefault="001B330C">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327A0567" w14:textId="77777777" w:rsidR="001B330C" w:rsidRDefault="00000000">
      <w:pPr>
        <w:pBdr>
          <w:top w:val="nil"/>
          <w:left w:val="nil"/>
          <w:bottom w:val="nil"/>
          <w:right w:val="nil"/>
          <w:between w:val="nil"/>
        </w:pBdr>
        <w:spacing w:before="240" w:after="20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REFERÊNCIAS BIBLIOGRÁFICAS</w:t>
      </w:r>
    </w:p>
    <w:p w14:paraId="0E2E00B6" w14:textId="77777777" w:rsidR="001B330C" w:rsidRDefault="00000000">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BACICH, Lilian; MORAN, José. </w:t>
      </w:r>
      <w:r>
        <w:rPr>
          <w:rFonts w:ascii="Times New Roman" w:eastAsia="Times New Roman" w:hAnsi="Times New Roman" w:cs="Times New Roman"/>
          <w:b/>
          <w:color w:val="000000"/>
          <w:sz w:val="24"/>
          <w:szCs w:val="24"/>
          <w:highlight w:val="white"/>
        </w:rPr>
        <w:t xml:space="preserve">Metodologias ativas para uma educação inovadora: </w:t>
      </w:r>
      <w:r>
        <w:rPr>
          <w:rFonts w:ascii="Times New Roman" w:eastAsia="Times New Roman" w:hAnsi="Times New Roman" w:cs="Times New Roman"/>
          <w:color w:val="000000"/>
          <w:sz w:val="24"/>
          <w:szCs w:val="24"/>
          <w:highlight w:val="white"/>
        </w:rPr>
        <w:t>uma abordagem teórico-prática. Penso, Porto Alegre, 2017.</w:t>
      </w:r>
    </w:p>
    <w:p w14:paraId="15DDF3C0" w14:textId="77777777" w:rsidR="001B330C"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CASTAÑEDA, Linda; ESTEVE, Francesc; ADELL, Jordi</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4"/>
          <w:szCs w:val="24"/>
          <w:highlight w:val="white"/>
        </w:rPr>
        <w:t xml:space="preserve">¿Por </w:t>
      </w:r>
      <w:proofErr w:type="spellStart"/>
      <w:r>
        <w:rPr>
          <w:rFonts w:ascii="Times New Roman" w:eastAsia="Times New Roman" w:hAnsi="Times New Roman" w:cs="Times New Roman"/>
          <w:color w:val="000000"/>
          <w:sz w:val="24"/>
          <w:szCs w:val="24"/>
          <w:highlight w:val="white"/>
        </w:rPr>
        <w:t>qué</w:t>
      </w:r>
      <w:proofErr w:type="spellEnd"/>
      <w:r>
        <w:rPr>
          <w:rFonts w:ascii="Times New Roman" w:eastAsia="Times New Roman" w:hAnsi="Times New Roman" w:cs="Times New Roman"/>
          <w:color w:val="000000"/>
          <w:sz w:val="24"/>
          <w:szCs w:val="24"/>
          <w:highlight w:val="white"/>
        </w:rPr>
        <w:t xml:space="preserve"> es necessário repensar </w:t>
      </w:r>
      <w:proofErr w:type="spellStart"/>
      <w:r>
        <w:rPr>
          <w:rFonts w:ascii="Times New Roman" w:eastAsia="Times New Roman" w:hAnsi="Times New Roman" w:cs="Times New Roman"/>
          <w:color w:val="000000"/>
          <w:sz w:val="24"/>
          <w:szCs w:val="24"/>
          <w:highlight w:val="white"/>
        </w:rPr>
        <w:t>la</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competencia</w:t>
      </w:r>
      <w:proofErr w:type="spellEnd"/>
      <w:r>
        <w:rPr>
          <w:rFonts w:ascii="Times New Roman" w:eastAsia="Times New Roman" w:hAnsi="Times New Roman" w:cs="Times New Roman"/>
          <w:color w:val="000000"/>
          <w:sz w:val="24"/>
          <w:szCs w:val="24"/>
          <w:highlight w:val="white"/>
        </w:rPr>
        <w:t xml:space="preserve"> docente para </w:t>
      </w:r>
      <w:proofErr w:type="spellStart"/>
      <w:r>
        <w:rPr>
          <w:rFonts w:ascii="Times New Roman" w:eastAsia="Times New Roman" w:hAnsi="Times New Roman" w:cs="Times New Roman"/>
          <w:color w:val="000000"/>
          <w:sz w:val="24"/>
          <w:szCs w:val="24"/>
          <w:highlight w:val="white"/>
        </w:rPr>
        <w:t>el</w:t>
      </w:r>
      <w:proofErr w:type="spellEnd"/>
      <w:r>
        <w:rPr>
          <w:rFonts w:ascii="Times New Roman" w:eastAsia="Times New Roman" w:hAnsi="Times New Roman" w:cs="Times New Roman"/>
          <w:color w:val="000000"/>
          <w:sz w:val="24"/>
          <w:szCs w:val="24"/>
          <w:highlight w:val="white"/>
        </w:rPr>
        <w:t xml:space="preserve"> mundo digital? In:</w:t>
      </w:r>
      <w:r>
        <w:rPr>
          <w:rFonts w:ascii="Times New Roman" w:eastAsia="Times New Roman" w:hAnsi="Times New Roman" w:cs="Times New Roman"/>
          <w:b/>
          <w:color w:val="000000"/>
          <w:sz w:val="24"/>
          <w:szCs w:val="24"/>
          <w:highlight w:val="white"/>
        </w:rPr>
        <w:t xml:space="preserve"> Revista de </w:t>
      </w:r>
      <w:proofErr w:type="spellStart"/>
      <w:r>
        <w:rPr>
          <w:rFonts w:ascii="Times New Roman" w:eastAsia="Times New Roman" w:hAnsi="Times New Roman" w:cs="Times New Roman"/>
          <w:b/>
          <w:color w:val="000000"/>
          <w:sz w:val="24"/>
          <w:szCs w:val="24"/>
          <w:highlight w:val="white"/>
        </w:rPr>
        <w:t>Educación</w:t>
      </w:r>
      <w:proofErr w:type="spellEnd"/>
      <w:r>
        <w:rPr>
          <w:rFonts w:ascii="Times New Roman" w:eastAsia="Times New Roman" w:hAnsi="Times New Roman" w:cs="Times New Roman"/>
          <w:b/>
          <w:color w:val="000000"/>
          <w:sz w:val="24"/>
          <w:szCs w:val="24"/>
          <w:highlight w:val="white"/>
        </w:rPr>
        <w:t xml:space="preserve"> a Distancia,</w:t>
      </w:r>
      <w:r>
        <w:rPr>
          <w:rFonts w:ascii="Times New Roman" w:eastAsia="Times New Roman" w:hAnsi="Times New Roman" w:cs="Times New Roman"/>
          <w:color w:val="000000"/>
          <w:sz w:val="24"/>
          <w:szCs w:val="24"/>
          <w:highlight w:val="white"/>
        </w:rPr>
        <w:t xml:space="preserve"> 2018.    Disponível em: &lt;&lt;</w:t>
      </w:r>
      <w:hyperlink r:id="rId12">
        <w:r>
          <w:rPr>
            <w:rFonts w:ascii="Times New Roman" w:eastAsia="Times New Roman" w:hAnsi="Times New Roman" w:cs="Times New Roman"/>
            <w:color w:val="000000"/>
            <w:sz w:val="24"/>
            <w:szCs w:val="24"/>
            <w:highlight w:val="white"/>
          </w:rPr>
          <w:t>http://dx.doi.org/10.6018/red/56/6</w:t>
        </w:r>
      </w:hyperlink>
      <w:r>
        <w:rPr>
          <w:rFonts w:ascii="Times New Roman" w:eastAsia="Times New Roman" w:hAnsi="Times New Roman" w:cs="Times New Roman"/>
          <w:color w:val="000000"/>
          <w:sz w:val="24"/>
          <w:szCs w:val="24"/>
          <w:highlight w:val="white"/>
        </w:rPr>
        <w:t xml:space="preserve">&gt;&gt;. Acesso em 03 </w:t>
      </w:r>
      <w:proofErr w:type="gramStart"/>
      <w:r>
        <w:rPr>
          <w:rFonts w:ascii="Times New Roman" w:eastAsia="Times New Roman" w:hAnsi="Times New Roman" w:cs="Times New Roman"/>
          <w:color w:val="000000"/>
          <w:sz w:val="24"/>
          <w:szCs w:val="24"/>
          <w:highlight w:val="white"/>
        </w:rPr>
        <w:t>Março</w:t>
      </w:r>
      <w:proofErr w:type="gramEnd"/>
      <w:r>
        <w:rPr>
          <w:rFonts w:ascii="Times New Roman" w:eastAsia="Times New Roman" w:hAnsi="Times New Roman" w:cs="Times New Roman"/>
          <w:color w:val="000000"/>
          <w:sz w:val="24"/>
          <w:szCs w:val="24"/>
          <w:highlight w:val="white"/>
        </w:rPr>
        <w:t xml:space="preserve"> 2023.</w:t>
      </w:r>
    </w:p>
    <w:p w14:paraId="7EDCD7F9" w14:textId="77777777" w:rsidR="001B330C" w:rsidRDefault="00000000">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COSTA, Fernando </w:t>
      </w:r>
      <w:hyperlink r:id="rId13">
        <w:r>
          <w:rPr>
            <w:rFonts w:ascii="Times New Roman" w:eastAsia="Times New Roman" w:hAnsi="Times New Roman" w:cs="Times New Roman"/>
            <w:color w:val="000000"/>
            <w:sz w:val="24"/>
            <w:szCs w:val="24"/>
            <w:highlight w:val="white"/>
          </w:rPr>
          <w:t>Albuquerque</w:t>
        </w:r>
      </w:hyperlink>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b/>
          <w:color w:val="000000"/>
          <w:sz w:val="24"/>
          <w:szCs w:val="24"/>
          <w:highlight w:val="white"/>
        </w:rPr>
        <w:t>Língua e literatura no século XXI: textos selecionados das 9</w:t>
      </w:r>
      <w:r>
        <w:rPr>
          <w:rFonts w:ascii="Times New Roman" w:eastAsia="Times New Roman" w:hAnsi="Times New Roman" w:cs="Times New Roman"/>
          <w:b/>
          <w:color w:val="000000"/>
          <w:sz w:val="24"/>
          <w:szCs w:val="24"/>
          <w:highlight w:val="white"/>
          <w:vertAlign w:val="superscript"/>
        </w:rPr>
        <w:t>as</w:t>
      </w:r>
      <w:r>
        <w:rPr>
          <w:rFonts w:ascii="Times New Roman" w:eastAsia="Times New Roman" w:hAnsi="Times New Roman" w:cs="Times New Roman"/>
          <w:b/>
          <w:color w:val="000000"/>
          <w:sz w:val="24"/>
          <w:szCs w:val="24"/>
          <w:highlight w:val="white"/>
        </w:rPr>
        <w:t xml:space="preserve"> Jornadas da Língua Portuguesa.</w:t>
      </w:r>
      <w:r>
        <w:rPr>
          <w:rFonts w:ascii="Times New Roman" w:eastAsia="Times New Roman" w:hAnsi="Times New Roman" w:cs="Times New Roman"/>
          <w:color w:val="000000"/>
          <w:sz w:val="24"/>
          <w:szCs w:val="24"/>
          <w:highlight w:val="white"/>
        </w:rPr>
        <w:t xml:space="preserve"> Porto, Moçambique, 2019.</w:t>
      </w:r>
    </w:p>
    <w:p w14:paraId="795679BE" w14:textId="77777777" w:rsidR="001B330C" w:rsidRDefault="00000000">
      <w:pPr>
        <w:pBdr>
          <w:top w:val="nil"/>
          <w:left w:val="nil"/>
          <w:bottom w:val="nil"/>
          <w:right w:val="nil"/>
          <w:between w:val="nil"/>
        </w:pBdr>
        <w:spacing w:before="120" w:after="120" w:line="240" w:lineRule="auto"/>
        <w:ind w:right="-56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ESCOLANO, Agustín Benito. (Ed.) </w:t>
      </w:r>
      <w:r>
        <w:rPr>
          <w:rFonts w:ascii="Times New Roman" w:eastAsia="Times New Roman" w:hAnsi="Times New Roman" w:cs="Times New Roman"/>
          <w:b/>
          <w:color w:val="000000"/>
          <w:sz w:val="24"/>
          <w:szCs w:val="24"/>
          <w:highlight w:val="white"/>
        </w:rPr>
        <w:t xml:space="preserve">Curriculum editado y </w:t>
      </w:r>
      <w:proofErr w:type="spellStart"/>
      <w:r>
        <w:rPr>
          <w:rFonts w:ascii="Times New Roman" w:eastAsia="Times New Roman" w:hAnsi="Times New Roman" w:cs="Times New Roman"/>
          <w:b/>
          <w:color w:val="000000"/>
          <w:sz w:val="24"/>
          <w:szCs w:val="24"/>
          <w:highlight w:val="white"/>
        </w:rPr>
        <w:t>sociedad</w:t>
      </w:r>
      <w:proofErr w:type="spellEnd"/>
      <w:r>
        <w:rPr>
          <w:rFonts w:ascii="Times New Roman" w:eastAsia="Times New Roman" w:hAnsi="Times New Roman" w:cs="Times New Roman"/>
          <w:b/>
          <w:color w:val="000000"/>
          <w:sz w:val="24"/>
          <w:szCs w:val="24"/>
          <w:highlight w:val="white"/>
        </w:rPr>
        <w:t xml:space="preserve"> </w:t>
      </w:r>
      <w:proofErr w:type="spellStart"/>
      <w:r>
        <w:rPr>
          <w:rFonts w:ascii="Times New Roman" w:eastAsia="Times New Roman" w:hAnsi="Times New Roman" w:cs="Times New Roman"/>
          <w:b/>
          <w:color w:val="000000"/>
          <w:sz w:val="24"/>
          <w:szCs w:val="24"/>
          <w:highlight w:val="white"/>
        </w:rPr>
        <w:t>del</w:t>
      </w:r>
      <w:proofErr w:type="spellEnd"/>
      <w:r>
        <w:rPr>
          <w:rFonts w:ascii="Times New Roman" w:eastAsia="Times New Roman" w:hAnsi="Times New Roman" w:cs="Times New Roman"/>
          <w:b/>
          <w:color w:val="000000"/>
          <w:sz w:val="24"/>
          <w:szCs w:val="24"/>
          <w:highlight w:val="white"/>
        </w:rPr>
        <w:t xml:space="preserve"> </w:t>
      </w:r>
      <w:proofErr w:type="spellStart"/>
      <w:r>
        <w:rPr>
          <w:rFonts w:ascii="Times New Roman" w:eastAsia="Times New Roman" w:hAnsi="Times New Roman" w:cs="Times New Roman"/>
          <w:b/>
          <w:color w:val="000000"/>
          <w:sz w:val="24"/>
          <w:szCs w:val="24"/>
          <w:highlight w:val="white"/>
        </w:rPr>
        <w:t>conocimiento</w:t>
      </w:r>
      <w:proofErr w:type="spellEnd"/>
      <w:r>
        <w:rPr>
          <w:rFonts w:ascii="Times New Roman" w:eastAsia="Times New Roman" w:hAnsi="Times New Roman" w:cs="Times New Roman"/>
          <w:b/>
          <w:color w:val="000000"/>
          <w:sz w:val="24"/>
          <w:szCs w:val="24"/>
          <w:highlight w:val="white"/>
        </w:rPr>
        <w:t>.</w:t>
      </w:r>
      <w:r>
        <w:rPr>
          <w:rFonts w:ascii="Times New Roman" w:eastAsia="Times New Roman" w:hAnsi="Times New Roman" w:cs="Times New Roman"/>
          <w:color w:val="000000"/>
          <w:sz w:val="24"/>
          <w:szCs w:val="24"/>
          <w:highlight w:val="white"/>
        </w:rPr>
        <w:t xml:space="preserve"> Texto, </w:t>
      </w:r>
      <w:proofErr w:type="spellStart"/>
      <w:r>
        <w:rPr>
          <w:rFonts w:ascii="Times New Roman" w:eastAsia="Times New Roman" w:hAnsi="Times New Roman" w:cs="Times New Roman"/>
          <w:color w:val="000000"/>
          <w:sz w:val="24"/>
          <w:szCs w:val="24"/>
          <w:highlight w:val="white"/>
        </w:rPr>
        <w:t>multimedialidad</w:t>
      </w:r>
      <w:proofErr w:type="spellEnd"/>
      <w:r>
        <w:rPr>
          <w:rFonts w:ascii="Times New Roman" w:eastAsia="Times New Roman" w:hAnsi="Times New Roman" w:cs="Times New Roman"/>
          <w:color w:val="000000"/>
          <w:sz w:val="24"/>
          <w:szCs w:val="24"/>
          <w:highlight w:val="white"/>
        </w:rPr>
        <w:t xml:space="preserve"> y cultura de </w:t>
      </w:r>
      <w:proofErr w:type="spellStart"/>
      <w:r>
        <w:rPr>
          <w:rFonts w:ascii="Times New Roman" w:eastAsia="Times New Roman" w:hAnsi="Times New Roman" w:cs="Times New Roman"/>
          <w:color w:val="000000"/>
          <w:sz w:val="24"/>
          <w:szCs w:val="24"/>
          <w:highlight w:val="white"/>
        </w:rPr>
        <w:t>la</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escuela</w:t>
      </w:r>
      <w:proofErr w:type="spellEnd"/>
      <w:r>
        <w:rPr>
          <w:rFonts w:ascii="Times New Roman" w:eastAsia="Times New Roman" w:hAnsi="Times New Roman" w:cs="Times New Roman"/>
          <w:color w:val="000000"/>
          <w:sz w:val="24"/>
          <w:szCs w:val="24"/>
          <w:highlight w:val="white"/>
        </w:rPr>
        <w:t xml:space="preserve">. Valencia: </w:t>
      </w:r>
      <w:proofErr w:type="spellStart"/>
      <w:r>
        <w:rPr>
          <w:rFonts w:ascii="Times New Roman" w:eastAsia="Times New Roman" w:hAnsi="Times New Roman" w:cs="Times New Roman"/>
          <w:color w:val="000000"/>
          <w:sz w:val="24"/>
          <w:szCs w:val="24"/>
          <w:highlight w:val="white"/>
        </w:rPr>
        <w:t>Tirant</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lo</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Blanch</w:t>
      </w:r>
      <w:proofErr w:type="spellEnd"/>
      <w:r>
        <w:rPr>
          <w:rFonts w:ascii="Times New Roman" w:eastAsia="Times New Roman" w:hAnsi="Times New Roman" w:cs="Times New Roman"/>
          <w:color w:val="000000"/>
          <w:sz w:val="24"/>
          <w:szCs w:val="24"/>
          <w:highlight w:val="white"/>
        </w:rPr>
        <w:t>, 2006.</w:t>
      </w:r>
    </w:p>
    <w:p w14:paraId="05896BD5" w14:textId="77777777" w:rsidR="001B330C"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FERRARI, </w:t>
      </w:r>
      <w:proofErr w:type="spellStart"/>
      <w:r>
        <w:rPr>
          <w:rFonts w:ascii="Times New Roman" w:eastAsia="Times New Roman" w:hAnsi="Times New Roman" w:cs="Times New Roman"/>
          <w:color w:val="000000"/>
          <w:sz w:val="24"/>
          <w:szCs w:val="24"/>
        </w:rPr>
        <w:t>Anusca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Digital </w:t>
      </w:r>
      <w:proofErr w:type="spellStart"/>
      <w:r>
        <w:rPr>
          <w:rFonts w:ascii="Times New Roman" w:eastAsia="Times New Roman" w:hAnsi="Times New Roman" w:cs="Times New Roman"/>
          <w:b/>
          <w:color w:val="000000"/>
          <w:sz w:val="24"/>
          <w:szCs w:val="24"/>
        </w:rPr>
        <w:t>Competence</w:t>
      </w:r>
      <w:proofErr w:type="spellEnd"/>
      <w:r>
        <w:rPr>
          <w:rFonts w:ascii="Times New Roman" w:eastAsia="Times New Roman" w:hAnsi="Times New Roman" w:cs="Times New Roman"/>
          <w:b/>
          <w:color w:val="000000"/>
          <w:sz w:val="24"/>
          <w:szCs w:val="24"/>
        </w:rPr>
        <w:t xml:space="preserve"> in </w:t>
      </w:r>
      <w:proofErr w:type="spellStart"/>
      <w:r>
        <w:rPr>
          <w:rFonts w:ascii="Times New Roman" w:eastAsia="Times New Roman" w:hAnsi="Times New Roman" w:cs="Times New Roman"/>
          <w:b/>
          <w:color w:val="000000"/>
          <w:sz w:val="24"/>
          <w:szCs w:val="24"/>
        </w:rPr>
        <w:t>Practice</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Analysis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w:t>
      </w:r>
      <w:proofErr w:type="spellEnd"/>
      <w:r>
        <w:rPr>
          <w:rFonts w:ascii="Times New Roman" w:eastAsia="Times New Roman" w:hAnsi="Times New Roman" w:cs="Times New Roman"/>
          <w:color w:val="000000"/>
          <w:sz w:val="24"/>
          <w:szCs w:val="24"/>
        </w:rPr>
        <w:t xml:space="preserve"> Frameworks. </w:t>
      </w:r>
      <w:r>
        <w:rPr>
          <w:rFonts w:ascii="Times New Roman" w:eastAsia="Times New Roman" w:hAnsi="Times New Roman" w:cs="Times New Roman"/>
          <w:color w:val="000000"/>
          <w:sz w:val="24"/>
          <w:szCs w:val="24"/>
          <w:highlight w:val="white"/>
        </w:rPr>
        <w:t xml:space="preserve">Sevilla: JRC IPTS, 2012. Disponível em: &lt;&lt;https://ifap.ru/library/book522.pdf &gt;&gt;. Acesso em: 03 </w:t>
      </w:r>
      <w:proofErr w:type="gramStart"/>
      <w:r>
        <w:rPr>
          <w:rFonts w:ascii="Times New Roman" w:eastAsia="Times New Roman" w:hAnsi="Times New Roman" w:cs="Times New Roman"/>
          <w:color w:val="000000"/>
          <w:sz w:val="24"/>
          <w:szCs w:val="24"/>
          <w:highlight w:val="white"/>
        </w:rPr>
        <w:t>Março</w:t>
      </w:r>
      <w:proofErr w:type="gramEnd"/>
      <w:r>
        <w:rPr>
          <w:rFonts w:ascii="Times New Roman" w:eastAsia="Times New Roman" w:hAnsi="Times New Roman" w:cs="Times New Roman"/>
          <w:color w:val="000000"/>
          <w:sz w:val="24"/>
          <w:szCs w:val="24"/>
          <w:highlight w:val="white"/>
        </w:rPr>
        <w:t xml:space="preserve"> 2023.</w:t>
      </w:r>
    </w:p>
    <w:p w14:paraId="03FA7CF6" w14:textId="77777777" w:rsidR="001B330C" w:rsidRDefault="00000000">
      <w:pPr>
        <w:pBdr>
          <w:top w:val="nil"/>
          <w:left w:val="nil"/>
          <w:bottom w:val="nil"/>
          <w:right w:val="nil"/>
          <w:between w:val="nil"/>
        </w:pBdr>
        <w:shd w:val="clear" w:color="auto" w:fill="FFFFFF"/>
        <w:spacing w:after="120" w:line="240" w:lineRule="auto"/>
        <w:ind w:right="160"/>
        <w:jc w:val="both"/>
        <w:rPr>
          <w:rFonts w:ascii="Times New Roman" w:eastAsia="Times New Roman" w:hAnsi="Times New Roman" w:cs="Times New Roman"/>
          <w:color w:val="000000"/>
          <w:sz w:val="24"/>
          <w:szCs w:val="24"/>
          <w:highlight w:val="white"/>
        </w:rPr>
      </w:pPr>
      <w:hyperlink r:id="rId14">
        <w:r>
          <w:rPr>
            <w:rFonts w:ascii="Times New Roman" w:eastAsia="Times New Roman" w:hAnsi="Times New Roman" w:cs="Times New Roman"/>
            <w:color w:val="000000"/>
            <w:sz w:val="24"/>
            <w:szCs w:val="24"/>
            <w:highlight w:val="white"/>
          </w:rPr>
          <w:t>FIGUEIRA, Larissa Fonseca; DOROTEA, Nuno</w:t>
        </w:r>
      </w:hyperlink>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b/>
          <w:color w:val="000000"/>
          <w:sz w:val="24"/>
          <w:szCs w:val="24"/>
          <w:highlight w:val="white"/>
        </w:rPr>
        <w:t xml:space="preserve">Competência digital: </w:t>
      </w:r>
      <w:proofErr w:type="spellStart"/>
      <w:r>
        <w:rPr>
          <w:rFonts w:ascii="Times New Roman" w:eastAsia="Times New Roman" w:hAnsi="Times New Roman" w:cs="Times New Roman"/>
          <w:color w:val="000000"/>
          <w:sz w:val="24"/>
          <w:szCs w:val="24"/>
          <w:highlight w:val="white"/>
        </w:rPr>
        <w:t>DigCompEdu</w:t>
      </w:r>
      <w:proofErr w:type="spellEnd"/>
      <w:r>
        <w:rPr>
          <w:rFonts w:ascii="Times New Roman" w:eastAsia="Times New Roman" w:hAnsi="Times New Roman" w:cs="Times New Roman"/>
          <w:color w:val="000000"/>
          <w:sz w:val="24"/>
          <w:szCs w:val="24"/>
          <w:highlight w:val="white"/>
        </w:rPr>
        <w:t xml:space="preserve"> Check-In como ferramenta diagnóstica de literacia digital para subsidiar formação de professores.</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4"/>
          <w:szCs w:val="24"/>
        </w:rPr>
        <w:t>Educação &amp; Formação, 2020.</w:t>
      </w:r>
    </w:p>
    <w:p w14:paraId="3B988DC8" w14:textId="77777777" w:rsidR="001B330C"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HERNANDEZ, Roberto </w:t>
      </w:r>
      <w:proofErr w:type="spellStart"/>
      <w:r>
        <w:rPr>
          <w:rFonts w:ascii="Times New Roman" w:eastAsia="Times New Roman" w:hAnsi="Times New Roman" w:cs="Times New Roman"/>
          <w:color w:val="000000"/>
          <w:sz w:val="24"/>
          <w:szCs w:val="24"/>
        </w:rPr>
        <w:t>Sampieri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Metodologia de Pesquisa</w:t>
      </w:r>
      <w:r>
        <w:rPr>
          <w:rFonts w:ascii="Times New Roman" w:eastAsia="Times New Roman" w:hAnsi="Times New Roman" w:cs="Times New Roman"/>
          <w:color w:val="000000"/>
          <w:sz w:val="24"/>
          <w:szCs w:val="24"/>
        </w:rPr>
        <w:t xml:space="preserve"> [Recurso Eletrônico] Roberto Hernandez </w:t>
      </w:r>
      <w:proofErr w:type="spellStart"/>
      <w:r>
        <w:rPr>
          <w:rFonts w:ascii="Times New Roman" w:eastAsia="Times New Roman" w:hAnsi="Times New Roman" w:cs="Times New Roman"/>
          <w:color w:val="000000"/>
          <w:sz w:val="24"/>
          <w:szCs w:val="24"/>
        </w:rPr>
        <w:t>Sampieri</w:t>
      </w:r>
      <w:proofErr w:type="spellEnd"/>
      <w:r>
        <w:rPr>
          <w:rFonts w:ascii="Times New Roman" w:eastAsia="Times New Roman" w:hAnsi="Times New Roman" w:cs="Times New Roman"/>
          <w:color w:val="000000"/>
          <w:sz w:val="24"/>
          <w:szCs w:val="24"/>
        </w:rPr>
        <w:t xml:space="preserve">. Carlos Fernández </w:t>
      </w:r>
      <w:proofErr w:type="spellStart"/>
      <w:r>
        <w:rPr>
          <w:rFonts w:ascii="Times New Roman" w:eastAsia="Times New Roman" w:hAnsi="Times New Roman" w:cs="Times New Roman"/>
          <w:color w:val="000000"/>
          <w:sz w:val="24"/>
          <w:szCs w:val="24"/>
        </w:rPr>
        <w:t>Collado</w:t>
      </w:r>
      <w:proofErr w:type="spellEnd"/>
      <w:r>
        <w:rPr>
          <w:rFonts w:ascii="Times New Roman" w:eastAsia="Times New Roman" w:hAnsi="Times New Roman" w:cs="Times New Roman"/>
          <w:color w:val="000000"/>
          <w:sz w:val="24"/>
          <w:szCs w:val="24"/>
        </w:rPr>
        <w:t xml:space="preserve">. Maria Del Baptista Lucio; Daisy Vaz De Moraes: Revista Técnica: Ana Gracinda Queluz Garcia, Dirceu Da Silva, Marcos Júlio, -5° Ed.- Dados Eletrônicos - Porto Alegre: Penso, 2013. </w:t>
      </w:r>
      <w:r>
        <w:rPr>
          <w:rFonts w:ascii="Times New Roman" w:eastAsia="Times New Roman" w:hAnsi="Times New Roman" w:cs="Times New Roman"/>
          <w:color w:val="000000"/>
          <w:sz w:val="24"/>
          <w:szCs w:val="24"/>
          <w:highlight w:val="white"/>
        </w:rPr>
        <w:t xml:space="preserve">Disponível em: &lt;&lt;https://books.google.com.br/books?hl=pt-BR&amp;lr=&amp;id=AKU5AgAAQBAJ&amp;oi=fnd&amp;pg=PA4&amp;dq=HERNANDEZ,+Roberto+Sampieri.+Metodologia+de+Pesquisa&amp;ots=fL0rJf0mo4&amp;sig=Y-sUZYJblkEGKU-SEVPrfW9bvxs#v=onepage&amp;q=HERNANDEZ%2C%20Roberto%20Sampieri.%20Metodologia%20de%20Pesquisa&amp;f=false&gt;&gt;. Acesso em 05 </w:t>
      </w:r>
      <w:proofErr w:type="gramStart"/>
      <w:r>
        <w:rPr>
          <w:rFonts w:ascii="Times New Roman" w:eastAsia="Times New Roman" w:hAnsi="Times New Roman" w:cs="Times New Roman"/>
          <w:color w:val="000000"/>
          <w:sz w:val="24"/>
          <w:szCs w:val="24"/>
          <w:highlight w:val="white"/>
        </w:rPr>
        <w:t>Março</w:t>
      </w:r>
      <w:proofErr w:type="gramEnd"/>
      <w:r>
        <w:rPr>
          <w:rFonts w:ascii="Times New Roman" w:eastAsia="Times New Roman" w:hAnsi="Times New Roman" w:cs="Times New Roman"/>
          <w:color w:val="000000"/>
          <w:sz w:val="24"/>
          <w:szCs w:val="24"/>
          <w:highlight w:val="white"/>
        </w:rPr>
        <w:t xml:space="preserve"> 2023.</w:t>
      </w:r>
    </w:p>
    <w:p w14:paraId="66841622" w14:textId="77777777" w:rsidR="001B330C"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LIBÂNEO, José Carlos.</w:t>
      </w:r>
      <w:r>
        <w:rPr>
          <w:rFonts w:ascii="Times New Roman" w:eastAsia="Times New Roman" w:hAnsi="Times New Roman" w:cs="Times New Roman"/>
          <w:b/>
          <w:color w:val="000000"/>
          <w:sz w:val="24"/>
          <w:szCs w:val="24"/>
        </w:rPr>
        <w:t xml:space="preserve"> Didática </w:t>
      </w:r>
      <w:r>
        <w:rPr>
          <w:rFonts w:ascii="Times New Roman" w:eastAsia="Times New Roman" w:hAnsi="Times New Roman" w:cs="Times New Roman"/>
          <w:color w:val="000000"/>
          <w:sz w:val="24"/>
          <w:szCs w:val="24"/>
        </w:rPr>
        <w:t>(Coleção magistério 2° grau. Formação do professor).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São Paulo: Cortez, 1991.</w:t>
      </w:r>
    </w:p>
    <w:p w14:paraId="74520671" w14:textId="77777777" w:rsidR="001B330C" w:rsidRDefault="0000000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LUCAS, Margarida; MOREIRA, António. </w:t>
      </w:r>
      <w:proofErr w:type="spellStart"/>
      <w:r>
        <w:rPr>
          <w:rFonts w:ascii="Times New Roman" w:eastAsia="Times New Roman" w:hAnsi="Times New Roman" w:cs="Times New Roman"/>
          <w:b/>
          <w:color w:val="000000"/>
          <w:sz w:val="24"/>
          <w:szCs w:val="24"/>
        </w:rPr>
        <w:t>DigCompEdu</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Quadro Europeu de Competência Digital para Educadores.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Editora: UA Editora – Universidade de Aveiro 2018.</w:t>
      </w:r>
    </w:p>
    <w:p w14:paraId="09CE1311" w14:textId="77777777" w:rsidR="001B330C" w:rsidRDefault="00000000">
      <w:pPr>
        <w:pBdr>
          <w:top w:val="nil"/>
          <w:left w:val="nil"/>
          <w:bottom w:val="nil"/>
          <w:right w:val="nil"/>
          <w:between w:val="nil"/>
        </w:pBdr>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PATRÍCIO, Maria Raquel; OSÓRIO, António. </w:t>
      </w:r>
      <w:r>
        <w:rPr>
          <w:rFonts w:ascii="Times New Roman" w:eastAsia="Times New Roman" w:hAnsi="Times New Roman" w:cs="Times New Roman"/>
          <w:b/>
          <w:color w:val="000000"/>
          <w:sz w:val="24"/>
          <w:szCs w:val="24"/>
        </w:rPr>
        <w:t xml:space="preserve">Competência Digital: conhecer para estimular o ensino e a aprendizagem. </w:t>
      </w:r>
      <w:r>
        <w:rPr>
          <w:rFonts w:ascii="Times New Roman" w:eastAsia="Times New Roman" w:hAnsi="Times New Roman" w:cs="Times New Roman"/>
          <w:color w:val="000000"/>
          <w:sz w:val="24"/>
          <w:szCs w:val="24"/>
        </w:rPr>
        <w:t>Instituto Politécnico Bragança, 2016.</w:t>
      </w:r>
      <w:r>
        <w:rPr>
          <w:rFonts w:ascii="Times New Roman" w:eastAsia="Times New Roman" w:hAnsi="Times New Roman" w:cs="Times New Roman"/>
          <w:color w:val="000000"/>
          <w:sz w:val="24"/>
          <w:szCs w:val="24"/>
          <w:highlight w:val="white"/>
        </w:rPr>
        <w:t xml:space="preserve"> Disponível em: &lt;&lt;</w:t>
      </w:r>
      <w:hyperlink r:id="rId15">
        <w:r>
          <w:rPr>
            <w:rFonts w:ascii="Times New Roman" w:eastAsia="Times New Roman" w:hAnsi="Times New Roman" w:cs="Times New Roman"/>
            <w:color w:val="000000"/>
            <w:sz w:val="24"/>
            <w:szCs w:val="24"/>
            <w:highlight w:val="white"/>
          </w:rPr>
          <w:t>https://bibliotecadigital.ipb.pt/bitstream/10198/13135/1/Artigo_ieTIC2016.pdf</w:t>
        </w:r>
      </w:hyperlink>
      <w:r>
        <w:rPr>
          <w:rFonts w:ascii="Times New Roman" w:eastAsia="Times New Roman" w:hAnsi="Times New Roman" w:cs="Times New Roman"/>
          <w:color w:val="000000"/>
          <w:sz w:val="24"/>
          <w:szCs w:val="24"/>
          <w:highlight w:val="white"/>
        </w:rPr>
        <w:t xml:space="preserve">&gt;&gt;. Acesso em 05 </w:t>
      </w:r>
      <w:proofErr w:type="gramStart"/>
      <w:r>
        <w:rPr>
          <w:rFonts w:ascii="Times New Roman" w:eastAsia="Times New Roman" w:hAnsi="Times New Roman" w:cs="Times New Roman"/>
          <w:color w:val="000000"/>
          <w:sz w:val="24"/>
          <w:szCs w:val="24"/>
          <w:highlight w:val="white"/>
        </w:rPr>
        <w:t>Março</w:t>
      </w:r>
      <w:proofErr w:type="gramEnd"/>
      <w:r>
        <w:rPr>
          <w:rFonts w:ascii="Times New Roman" w:eastAsia="Times New Roman" w:hAnsi="Times New Roman" w:cs="Times New Roman"/>
          <w:color w:val="000000"/>
          <w:sz w:val="24"/>
          <w:szCs w:val="24"/>
          <w:highlight w:val="white"/>
        </w:rPr>
        <w:t xml:space="preserve"> 2023.</w:t>
      </w:r>
    </w:p>
    <w:p w14:paraId="41BE29F3" w14:textId="77777777" w:rsidR="001B330C"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SALES, Mary Valda; MOREIRA José António Marques. </w:t>
      </w:r>
      <w:r>
        <w:rPr>
          <w:rFonts w:ascii="Times New Roman" w:eastAsia="Times New Roman" w:hAnsi="Times New Roman" w:cs="Times New Roman"/>
          <w:b/>
          <w:color w:val="000000"/>
          <w:sz w:val="24"/>
          <w:szCs w:val="24"/>
          <w:highlight w:val="white"/>
        </w:rPr>
        <w:t xml:space="preserve">Competências digitais e as demandas da sociedade contemporânea: diagnóstico e potencial para formação de professores do Ensino Superior da Bahia. </w:t>
      </w:r>
      <w:r>
        <w:rPr>
          <w:rFonts w:ascii="Times New Roman" w:eastAsia="Times New Roman" w:hAnsi="Times New Roman" w:cs="Times New Roman"/>
          <w:color w:val="000000"/>
          <w:sz w:val="24"/>
          <w:szCs w:val="24"/>
          <w:highlight w:val="white"/>
        </w:rPr>
        <w:t xml:space="preserve">Campo </w:t>
      </w:r>
      <w:proofErr w:type="spellStart"/>
      <w:r>
        <w:rPr>
          <w:rFonts w:ascii="Times New Roman" w:eastAsia="Times New Roman" w:hAnsi="Times New Roman" w:cs="Times New Roman"/>
          <w:color w:val="000000"/>
          <w:sz w:val="24"/>
          <w:szCs w:val="24"/>
          <w:highlight w:val="white"/>
        </w:rPr>
        <w:t>Grande-MS</w:t>
      </w:r>
      <w:proofErr w:type="spellEnd"/>
      <w:r>
        <w:rPr>
          <w:rFonts w:ascii="Times New Roman" w:eastAsia="Times New Roman" w:hAnsi="Times New Roman" w:cs="Times New Roman"/>
          <w:color w:val="000000"/>
          <w:sz w:val="24"/>
          <w:szCs w:val="24"/>
          <w:highlight w:val="white"/>
        </w:rPr>
        <w:t xml:space="preserve">, 2019. Disponível em: &lt;&lt;DOI: http://dx.doi.org/10.20435/serie-estudos.v24i51.1290&gt;&gt;. Acesso em 04 </w:t>
      </w:r>
      <w:proofErr w:type="gramStart"/>
      <w:r>
        <w:rPr>
          <w:rFonts w:ascii="Times New Roman" w:eastAsia="Times New Roman" w:hAnsi="Times New Roman" w:cs="Times New Roman"/>
          <w:color w:val="000000"/>
          <w:sz w:val="24"/>
          <w:szCs w:val="24"/>
          <w:highlight w:val="white"/>
        </w:rPr>
        <w:t>Março</w:t>
      </w:r>
      <w:proofErr w:type="gramEnd"/>
      <w:r>
        <w:rPr>
          <w:rFonts w:ascii="Times New Roman" w:eastAsia="Times New Roman" w:hAnsi="Times New Roman" w:cs="Times New Roman"/>
          <w:color w:val="000000"/>
          <w:sz w:val="24"/>
          <w:szCs w:val="24"/>
          <w:highlight w:val="white"/>
        </w:rPr>
        <w:t xml:space="preserve"> 2023.</w:t>
      </w:r>
    </w:p>
    <w:p w14:paraId="375C20A6" w14:textId="77777777" w:rsidR="001B330C" w:rsidRDefault="00000000">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SOARES, </w:t>
      </w:r>
      <w:r>
        <w:rPr>
          <w:rFonts w:ascii="Times New Roman" w:eastAsia="Times New Roman" w:hAnsi="Times New Roman" w:cs="Times New Roman"/>
          <w:color w:val="000000"/>
          <w:sz w:val="24"/>
          <w:szCs w:val="24"/>
          <w:highlight w:val="white"/>
        </w:rPr>
        <w:t xml:space="preserve">Maria Perpétua do Socorro </w:t>
      </w:r>
      <w:proofErr w:type="spellStart"/>
      <w:r>
        <w:rPr>
          <w:rFonts w:ascii="Times New Roman" w:eastAsia="Times New Roman" w:hAnsi="Times New Roman" w:cs="Times New Roman"/>
          <w:color w:val="000000"/>
          <w:sz w:val="24"/>
          <w:szCs w:val="24"/>
          <w:highlight w:val="white"/>
        </w:rPr>
        <w:t>Beserra</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 xml:space="preserve">Formação permanente de professores: </w:t>
      </w:r>
      <w:r>
        <w:rPr>
          <w:rFonts w:ascii="Times New Roman" w:eastAsia="Times New Roman" w:hAnsi="Times New Roman" w:cs="Times New Roman"/>
          <w:color w:val="000000"/>
          <w:sz w:val="24"/>
          <w:szCs w:val="24"/>
          <w:highlight w:val="white"/>
        </w:rPr>
        <w:t xml:space="preserve">um estudo inspirado em Paulo Freire com docentes dos anos iniciais do Ensino Fundamental. </w:t>
      </w:r>
      <w:r>
        <w:rPr>
          <w:rFonts w:ascii="Times New Roman" w:eastAsia="Times New Roman" w:hAnsi="Times New Roman" w:cs="Times New Roman"/>
          <w:color w:val="000000"/>
          <w:sz w:val="24"/>
          <w:szCs w:val="24"/>
        </w:rPr>
        <w:t>Educação &amp; Formação,</w:t>
      </w:r>
      <w:r>
        <w:rPr>
          <w:rFonts w:ascii="Montserrat" w:eastAsia="Montserrat" w:hAnsi="Montserrat" w:cs="Montserrat"/>
          <w:color w:val="222222"/>
          <w:sz w:val="21"/>
          <w:szCs w:val="21"/>
          <w:highlight w:val="white"/>
        </w:rPr>
        <w:t xml:space="preserve"> </w:t>
      </w:r>
      <w:r>
        <w:rPr>
          <w:rFonts w:ascii="Times New Roman" w:eastAsia="Times New Roman" w:hAnsi="Times New Roman" w:cs="Times New Roman"/>
          <w:color w:val="222222"/>
          <w:sz w:val="24"/>
          <w:szCs w:val="24"/>
          <w:highlight w:val="white"/>
        </w:rPr>
        <w:t xml:space="preserve">v. 5, n. 13, p. 151-171, 2020. DOI: </w:t>
      </w:r>
      <w:hyperlink r:id="rId16">
        <w:r>
          <w:rPr>
            <w:rFonts w:ascii="Times New Roman" w:eastAsia="Times New Roman" w:hAnsi="Times New Roman" w:cs="Times New Roman"/>
            <w:color w:val="000000"/>
            <w:sz w:val="24"/>
            <w:szCs w:val="24"/>
            <w:highlight w:val="white"/>
          </w:rPr>
          <w:t>https://doi.org/10.25053/redufor.v5i13.1271</w:t>
        </w:r>
      </w:hyperlink>
      <w:r>
        <w:rPr>
          <w:rFonts w:ascii="Times New Roman" w:eastAsia="Times New Roman" w:hAnsi="Times New Roman" w:cs="Times New Roman"/>
          <w:color w:val="222222"/>
          <w:sz w:val="24"/>
          <w:szCs w:val="24"/>
          <w:highlight w:val="white"/>
        </w:rPr>
        <w:t xml:space="preserve">. Disponível em: </w:t>
      </w:r>
      <w:hyperlink r:id="rId17">
        <w:r>
          <w:rPr>
            <w:rFonts w:ascii="Times New Roman" w:eastAsia="Times New Roman" w:hAnsi="Times New Roman" w:cs="Times New Roman"/>
            <w:color w:val="000000"/>
            <w:sz w:val="24"/>
            <w:szCs w:val="24"/>
            <w:highlight w:val="white"/>
          </w:rPr>
          <w:t>https://revistas.uece.br/index.php/redufor/article/view/1271</w:t>
        </w:r>
      </w:hyperlink>
      <w:r>
        <w:rPr>
          <w:rFonts w:ascii="Times New Roman" w:eastAsia="Times New Roman" w:hAnsi="Times New Roman" w:cs="Times New Roman"/>
          <w:color w:val="222222"/>
          <w:sz w:val="24"/>
          <w:szCs w:val="24"/>
          <w:highlight w:val="white"/>
        </w:rPr>
        <w:t>. Acesso em 05 de março de 2023.</w:t>
      </w:r>
    </w:p>
    <w:sectPr w:rsidR="001B330C">
      <w:headerReference w:type="default" r:id="rId18"/>
      <w:footerReference w:type="default" r:id="rId19"/>
      <w:pgSz w:w="11906" w:h="16838"/>
      <w:pgMar w:top="1701" w:right="1134" w:bottom="1134"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161C5" w14:textId="77777777" w:rsidR="001F6C50" w:rsidRDefault="001F6C50">
      <w:pPr>
        <w:spacing w:after="0" w:line="240" w:lineRule="auto"/>
      </w:pPr>
      <w:r>
        <w:separator/>
      </w:r>
    </w:p>
  </w:endnote>
  <w:endnote w:type="continuationSeparator" w:id="0">
    <w:p w14:paraId="5D176897" w14:textId="77777777" w:rsidR="001F6C50" w:rsidRDefault="001F6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Mangal">
    <w:panose1 w:val="00000400000000000000"/>
    <w:charset w:val="01"/>
    <w:family w:val="roman"/>
    <w:pitch w:val="variable"/>
    <w:sig w:usb0="00002000" w:usb1="00000000" w:usb2="00000000" w:usb3="00000000" w:csb0="00000000" w:csb1="00000000"/>
  </w:font>
  <w:font w:name="Montserra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E796E" w14:textId="77777777" w:rsidR="001B330C" w:rsidRDefault="001B330C">
    <w:pPr>
      <w:pBdr>
        <w:top w:val="nil"/>
        <w:left w:val="nil"/>
        <w:bottom w:val="nil"/>
        <w:right w:val="nil"/>
        <w:between w:val="nil"/>
      </w:pBd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531EE" w14:textId="77777777" w:rsidR="001F6C50" w:rsidRDefault="001F6C50">
      <w:pPr>
        <w:spacing w:after="0" w:line="240" w:lineRule="auto"/>
      </w:pPr>
      <w:r>
        <w:separator/>
      </w:r>
    </w:p>
  </w:footnote>
  <w:footnote w:type="continuationSeparator" w:id="0">
    <w:p w14:paraId="3F27D82A" w14:textId="77777777" w:rsidR="001F6C50" w:rsidRDefault="001F6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BD732" w14:textId="77777777" w:rsidR="001B330C" w:rsidRDefault="001B330C">
    <w:pPr>
      <w:pBdr>
        <w:top w:val="nil"/>
        <w:left w:val="nil"/>
        <w:bottom w:val="nil"/>
        <w:right w:val="nil"/>
        <w:between w:val="nil"/>
      </w:pBd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30C"/>
    <w:rsid w:val="001B330C"/>
    <w:rsid w:val="001F6C50"/>
    <w:rsid w:val="00784A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4D42"/>
  <w15:docId w15:val="{67C93F91-A7A0-4098-83CC-2BDD5C0B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LO-normal"/>
    <w:next w:val="LO-normal"/>
    <w:link w:val="Ttulo1Char"/>
    <w:uiPriority w:val="9"/>
    <w:qFormat/>
    <w:rsid w:val="00AB69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LO-normal"/>
    <w:next w:val="LO-normal"/>
    <w:link w:val="Ttulo2Char"/>
    <w:uiPriority w:val="9"/>
    <w:semiHidden/>
    <w:unhideWhenUsed/>
    <w:qFormat/>
    <w:rsid w:val="00CA4B8F"/>
    <w:pPr>
      <w:spacing w:beforeAutospacing="1"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LO-normal"/>
    <w:next w:val="LO-normal"/>
    <w:uiPriority w:val="9"/>
    <w:semiHidden/>
    <w:unhideWhenUsed/>
    <w:qFormat/>
    <w:pPr>
      <w:keepNext/>
      <w:keepLines/>
      <w:spacing w:before="280" w:after="80"/>
      <w:outlineLvl w:val="2"/>
    </w:pPr>
    <w:rPr>
      <w:b/>
      <w:sz w:val="28"/>
      <w:szCs w:val="28"/>
    </w:rPr>
  </w:style>
  <w:style w:type="paragraph" w:styleId="Ttulo4">
    <w:name w:val="heading 4"/>
    <w:basedOn w:val="LO-normal"/>
    <w:next w:val="LO-normal"/>
    <w:uiPriority w:val="9"/>
    <w:semiHidden/>
    <w:unhideWhenUsed/>
    <w:qFormat/>
    <w:pPr>
      <w:keepNext/>
      <w:keepLines/>
      <w:spacing w:before="240" w:after="40"/>
      <w:outlineLvl w:val="3"/>
    </w:pPr>
    <w:rPr>
      <w:b/>
      <w:sz w:val="24"/>
      <w:szCs w:val="24"/>
    </w:rPr>
  </w:style>
  <w:style w:type="paragraph" w:styleId="Ttulo5">
    <w:name w:val="heading 5"/>
    <w:basedOn w:val="LO-normal"/>
    <w:next w:val="LO-normal"/>
    <w:uiPriority w:val="9"/>
    <w:semiHidden/>
    <w:unhideWhenUsed/>
    <w:qFormat/>
    <w:pPr>
      <w:keepNext/>
      <w:keepLines/>
      <w:spacing w:before="220" w:after="40"/>
      <w:outlineLvl w:val="4"/>
    </w:pPr>
    <w:rPr>
      <w:b/>
    </w:rPr>
  </w:style>
  <w:style w:type="paragraph" w:styleId="Ttulo6">
    <w:name w:val="heading 6"/>
    <w:basedOn w:val="LO-normal"/>
    <w:next w:val="LO-normal"/>
    <w:link w:val="Ttulo6Char"/>
    <w:uiPriority w:val="9"/>
    <w:semiHidden/>
    <w:unhideWhenUsed/>
    <w:qFormat/>
    <w:rsid w:val="00CA4B8F"/>
    <w:pPr>
      <w:spacing w:beforeAutospacing="1" w:afterAutospacing="1" w:line="240" w:lineRule="auto"/>
      <w:outlineLvl w:val="5"/>
    </w:pPr>
    <w:rPr>
      <w:rFonts w:ascii="Times New Roman" w:eastAsia="Times New Roman" w:hAnsi="Times New Roman" w:cs="Times New Roman"/>
      <w:b/>
      <w:bCs/>
      <w:sz w:val="15"/>
      <w:szCs w:val="15"/>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character" w:customStyle="1" w:styleId="Ttulo2Char">
    <w:name w:val="Título 2 Char"/>
    <w:basedOn w:val="Fontepargpadro"/>
    <w:link w:val="Ttulo2"/>
    <w:uiPriority w:val="9"/>
    <w:qFormat/>
    <w:rsid w:val="00CA4B8F"/>
    <w:rPr>
      <w:rFonts w:ascii="Times New Roman" w:eastAsia="Times New Roman" w:hAnsi="Times New Roman" w:cs="Times New Roman"/>
      <w:b/>
      <w:bCs/>
      <w:sz w:val="36"/>
      <w:szCs w:val="36"/>
      <w:lang w:eastAsia="pt-BR"/>
    </w:rPr>
  </w:style>
  <w:style w:type="character" w:customStyle="1" w:styleId="Ttulo6Char">
    <w:name w:val="Título 6 Char"/>
    <w:basedOn w:val="Fontepargpadro"/>
    <w:link w:val="Ttulo6"/>
    <w:uiPriority w:val="9"/>
    <w:qFormat/>
    <w:rsid w:val="00CA4B8F"/>
    <w:rPr>
      <w:rFonts w:ascii="Times New Roman" w:eastAsia="Times New Roman" w:hAnsi="Times New Roman" w:cs="Times New Roman"/>
      <w:b/>
      <w:bCs/>
      <w:sz w:val="15"/>
      <w:szCs w:val="15"/>
      <w:lang w:eastAsia="pt-BR"/>
    </w:rPr>
  </w:style>
  <w:style w:type="character" w:customStyle="1" w:styleId="apple-tab-span">
    <w:name w:val="apple-tab-span"/>
    <w:basedOn w:val="Fontepargpadro"/>
    <w:qFormat/>
    <w:rsid w:val="00CA4B8F"/>
  </w:style>
  <w:style w:type="character" w:customStyle="1" w:styleId="Ttulo1Char">
    <w:name w:val="Título 1 Char"/>
    <w:basedOn w:val="Fontepargpadro"/>
    <w:link w:val="Ttulo1"/>
    <w:uiPriority w:val="9"/>
    <w:qFormat/>
    <w:rsid w:val="00AB696C"/>
    <w:rPr>
      <w:rFonts w:asciiTheme="majorHAnsi" w:eastAsiaTheme="majorEastAsia" w:hAnsiTheme="majorHAnsi" w:cstheme="majorBidi"/>
      <w:color w:val="2F5496" w:themeColor="accent1" w:themeShade="BF"/>
      <w:sz w:val="32"/>
      <w:szCs w:val="32"/>
    </w:rPr>
  </w:style>
  <w:style w:type="character" w:customStyle="1" w:styleId="LinkdaInternet">
    <w:name w:val="Link da Internet"/>
    <w:uiPriority w:val="99"/>
    <w:unhideWhenUsed/>
    <w:rsid w:val="00AB696C"/>
    <w:rPr>
      <w:color w:val="0563C1"/>
      <w:u w:val="single"/>
    </w:rPr>
  </w:style>
  <w:style w:type="character" w:customStyle="1" w:styleId="iqjtee">
    <w:name w:val="iqjtee"/>
    <w:qFormat/>
    <w:rsid w:val="00AB696C"/>
  </w:style>
  <w:style w:type="character" w:customStyle="1" w:styleId="Linkdainternetvisitado">
    <w:name w:val="Link da internet visitado"/>
    <w:basedOn w:val="Fontepargpadro"/>
    <w:uiPriority w:val="99"/>
    <w:semiHidden/>
    <w:unhideWhenUsed/>
    <w:rsid w:val="004E1E15"/>
    <w:rPr>
      <w:color w:val="954F72" w:themeColor="followedHyperlink"/>
      <w:u w:val="single"/>
    </w:rPr>
  </w:style>
  <w:style w:type="character" w:customStyle="1" w:styleId="CabealhoChar">
    <w:name w:val="Cabeçalho Char"/>
    <w:basedOn w:val="Fontepargpadro"/>
    <w:link w:val="Cabealho"/>
    <w:uiPriority w:val="99"/>
    <w:qFormat/>
    <w:rsid w:val="003A5370"/>
  </w:style>
  <w:style w:type="character" w:customStyle="1" w:styleId="RodapChar">
    <w:name w:val="Rodapé Char"/>
    <w:basedOn w:val="Fontepargpadro"/>
    <w:link w:val="Rodap"/>
    <w:uiPriority w:val="99"/>
    <w:qFormat/>
    <w:rsid w:val="003A5370"/>
  </w:style>
  <w:style w:type="character" w:customStyle="1" w:styleId="myxfac">
    <w:name w:val="myxfac"/>
    <w:basedOn w:val="Fontepargpadro"/>
    <w:qFormat/>
    <w:rsid w:val="00136346"/>
  </w:style>
  <w:style w:type="character" w:customStyle="1" w:styleId="bxtddb">
    <w:name w:val="bxtddb"/>
    <w:basedOn w:val="Fontepargpadro"/>
    <w:qFormat/>
    <w:rsid w:val="00136346"/>
  </w:style>
  <w:style w:type="character" w:customStyle="1" w:styleId="npefkd">
    <w:name w:val="npefkd"/>
    <w:basedOn w:val="Fontepargpadro"/>
    <w:qFormat/>
    <w:rsid w:val="0018530F"/>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LO-normal">
    <w:name w:val="LO-normal"/>
    <w:qFormat/>
  </w:style>
  <w:style w:type="paragraph" w:styleId="NormalWeb">
    <w:name w:val="Normal (Web)"/>
    <w:basedOn w:val="LO-normal"/>
    <w:uiPriority w:val="99"/>
    <w:semiHidden/>
    <w:unhideWhenUsed/>
    <w:qFormat/>
    <w:rsid w:val="00CA4B8F"/>
    <w:pPr>
      <w:spacing w:beforeAutospacing="1" w:afterAutospacing="1" w:line="240" w:lineRule="auto"/>
    </w:pPr>
    <w:rPr>
      <w:rFonts w:ascii="Times New Roman" w:eastAsia="Times New Roman" w:hAnsi="Times New Roman" w:cs="Times New Roman"/>
      <w:sz w:val="24"/>
      <w:szCs w:val="24"/>
    </w:rPr>
  </w:style>
  <w:style w:type="paragraph" w:styleId="PargrafodaLista">
    <w:name w:val="List Paragraph"/>
    <w:basedOn w:val="LO-normal"/>
    <w:uiPriority w:val="34"/>
    <w:qFormat/>
    <w:rsid w:val="00482D4F"/>
    <w:pPr>
      <w:ind w:left="720"/>
      <w:contextualSpacing/>
    </w:pPr>
  </w:style>
  <w:style w:type="paragraph" w:customStyle="1" w:styleId="CabealhoeRodap">
    <w:name w:val="Cabeçalho e Rodapé"/>
    <w:basedOn w:val="Normal"/>
    <w:qFormat/>
  </w:style>
  <w:style w:type="paragraph" w:styleId="Cabealho">
    <w:name w:val="header"/>
    <w:basedOn w:val="LO-normal"/>
    <w:link w:val="CabealhoChar"/>
    <w:uiPriority w:val="99"/>
    <w:unhideWhenUsed/>
    <w:rsid w:val="003A5370"/>
    <w:pPr>
      <w:tabs>
        <w:tab w:val="center" w:pos="4252"/>
        <w:tab w:val="right" w:pos="8504"/>
      </w:tabs>
      <w:spacing w:after="0" w:line="240" w:lineRule="auto"/>
    </w:pPr>
  </w:style>
  <w:style w:type="paragraph" w:styleId="Rodap">
    <w:name w:val="footer"/>
    <w:basedOn w:val="LO-normal"/>
    <w:link w:val="RodapChar"/>
    <w:uiPriority w:val="99"/>
    <w:unhideWhenUsed/>
    <w:rsid w:val="003A5370"/>
    <w:pPr>
      <w:tabs>
        <w:tab w:val="center" w:pos="4252"/>
        <w:tab w:val="right" w:pos="8504"/>
      </w:tabs>
      <w:spacing w:after="0" w:line="240" w:lineRule="auto"/>
    </w:pPr>
  </w:style>
  <w:style w:type="paragraph" w:styleId="Subttulo">
    <w:name w:val="Subtitle"/>
    <w:basedOn w:val="Normal"/>
    <w:next w:val="Normal"/>
    <w:uiPriority w:val="11"/>
    <w:qFormat/>
    <w:pPr>
      <w:keepNext/>
      <w:keepLines/>
      <w:pBdr>
        <w:top w:val="nil"/>
        <w:left w:val="nil"/>
        <w:bottom w:val="nil"/>
        <w:right w:val="nil"/>
        <w:between w:val="nil"/>
      </w:pBdr>
      <w:spacing w:before="360" w:after="80" w:line="240" w:lineRule="auto"/>
    </w:pPr>
    <w:rPr>
      <w:rFonts w:ascii="Georgia" w:eastAsia="Georgia" w:hAnsi="Georgia" w:cs="Georgia"/>
      <w:i/>
      <w:color w:val="666666"/>
      <w:sz w:val="48"/>
      <w:szCs w:val="4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elacomgrade">
    <w:name w:val="Table Grid"/>
    <w:basedOn w:val="Tabelanormal"/>
    <w:uiPriority w:val="39"/>
    <w:rsid w:val="002E0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AF3963"/>
    <w:rPr>
      <w:rFonts w:cs="Mangal"/>
      <w:szCs w:val="20"/>
    </w:rPr>
  </w:style>
  <w:style w:type="character" w:styleId="Refdecomentrio">
    <w:name w:val="annotation reference"/>
    <w:basedOn w:val="Fontepargpadro"/>
    <w:uiPriority w:val="99"/>
    <w:semiHidden/>
    <w:unhideWhenUsed/>
    <w:rsid w:val="00AF3963"/>
    <w:rPr>
      <w:sz w:val="16"/>
      <w:szCs w:val="16"/>
    </w:rPr>
  </w:style>
  <w:style w:type="paragraph" w:styleId="Textodecomentrio">
    <w:name w:val="annotation text"/>
    <w:basedOn w:val="Normal"/>
    <w:link w:val="TextodecomentrioChar"/>
    <w:uiPriority w:val="99"/>
    <w:semiHidden/>
    <w:unhideWhenUsed/>
    <w:rsid w:val="00AF3963"/>
    <w:pPr>
      <w:spacing w:line="240" w:lineRule="auto"/>
    </w:pPr>
    <w:rPr>
      <w:rFonts w:cs="Mangal"/>
      <w:sz w:val="20"/>
      <w:szCs w:val="18"/>
    </w:rPr>
  </w:style>
  <w:style w:type="character" w:customStyle="1" w:styleId="TextodecomentrioChar">
    <w:name w:val="Texto de comentário Char"/>
    <w:basedOn w:val="Fontepargpadro"/>
    <w:link w:val="Textodecomentrio"/>
    <w:uiPriority w:val="99"/>
    <w:semiHidden/>
    <w:rsid w:val="00AF3963"/>
    <w:rPr>
      <w:rFonts w:cs="Mangal"/>
      <w:sz w:val="20"/>
      <w:szCs w:val="18"/>
    </w:rPr>
  </w:style>
  <w:style w:type="paragraph" w:styleId="Assuntodocomentrio">
    <w:name w:val="annotation subject"/>
    <w:basedOn w:val="Textodecomentrio"/>
    <w:next w:val="Textodecomentrio"/>
    <w:link w:val="AssuntodocomentrioChar"/>
    <w:uiPriority w:val="99"/>
    <w:semiHidden/>
    <w:unhideWhenUsed/>
    <w:rsid w:val="00AF3963"/>
    <w:rPr>
      <w:b/>
      <w:bCs/>
    </w:rPr>
  </w:style>
  <w:style w:type="character" w:customStyle="1" w:styleId="AssuntodocomentrioChar">
    <w:name w:val="Assunto do comentário Char"/>
    <w:basedOn w:val="TextodecomentrioChar"/>
    <w:link w:val="Assuntodocomentrio"/>
    <w:uiPriority w:val="99"/>
    <w:semiHidden/>
    <w:rsid w:val="00AF3963"/>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epositorio.ul.pt/browse?type=author&amp;authority=316bc7cc-44ba-43f0-9b1d-9ce42abf2cf3"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dx.doi.org/10.6018/red/56/6" TargetMode="External"/><Relationship Id="rId17" Type="http://schemas.openxmlformats.org/officeDocument/2006/relationships/hyperlink" Target="https://revistas.uece.br/index.php/redufor/article/view/1271" TargetMode="External"/><Relationship Id="rId2" Type="http://schemas.openxmlformats.org/officeDocument/2006/relationships/styles" Target="styles.xml"/><Relationship Id="rId16" Type="http://schemas.openxmlformats.org/officeDocument/2006/relationships/hyperlink" Target="https://doi.org/10.25053/redufor.v5i13.127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evistas.uece.br/index.php/redufor/article/view/8332/8035" TargetMode="External"/><Relationship Id="rId5" Type="http://schemas.openxmlformats.org/officeDocument/2006/relationships/footnotes" Target="footnotes.xml"/><Relationship Id="rId15" Type="http://schemas.openxmlformats.org/officeDocument/2006/relationships/hyperlink" Target="https://bibliotecadigital.ipb.pt/bitstream/10198/13135/1/Artigo_ieTIC2016.pdf" TargetMode="External"/><Relationship Id="rId10" Type="http://schemas.openxmlformats.org/officeDocument/2006/relationships/hyperlink" Target="https://revistas.uece.br/index.php/redufor/article/view/8332/8035"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vistas.uece.br/index.php/redufor/article/view/8332/8035" TargetMode="External"/><Relationship Id="rId14" Type="http://schemas.openxmlformats.org/officeDocument/2006/relationships/hyperlink" Target="https://revistas.uece.br/index.php/redufor/article/view/8332/803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RgzcDNZI7mxKh8Eo7F8U4Ql/BRQ==">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4444</Words>
  <Characters>24001</Characters>
  <Application>Microsoft Office Word</Application>
  <DocSecurity>0</DocSecurity>
  <Lines>200</Lines>
  <Paragraphs>56</Paragraphs>
  <ScaleCrop>false</ScaleCrop>
  <Company/>
  <LinksUpToDate>false</LinksUpToDate>
  <CharactersWithSpaces>28389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Wagner Pizzaia Weigert</dc:creator>
  <cp:lastModifiedBy>Andressa Neckel</cp:lastModifiedBy>
  <cp:revision>2</cp:revision>
  <dcterms:created xsi:type="dcterms:W3CDTF">2023-03-14T02:30:00Z</dcterms:created>
  <dcterms:modified xsi:type="dcterms:W3CDTF">2023-03-14T02:30:00Z</dcterms:modified>
</cp:coreProperties>
</file>