
<file path=[Content_Types].xml><?xml version="1.0" encoding="utf-8"?>
<Types xmlns="http://schemas.openxmlformats.org/package/2006/content-types">
  <Default Extension="png" ContentType="image/png"/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FC6" w:rsidRPr="00526AA2" w:rsidRDefault="00383106" w:rsidP="009B7FC6">
      <w:pPr>
        <w:spacing w:line="480" w:lineRule="auto"/>
        <w:ind w:right="-1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2.6pt;margin-top:1.7pt;width:29.35pt;height:22.85pt;z-index:2516449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64FBC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3" o:spid="_x0000_s1027" type="#_x0000_t202" style="position:absolute;margin-left:214.5pt;margin-top:1.7pt;width:29.35pt;height:22.85pt;z-index:251645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B</w:t>
                  </w:r>
                </w:p>
              </w:txbxContent>
            </v:textbox>
          </v:shape>
        </w:pict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257300"/>
            <wp:effectExtent l="19050" t="19050" r="19050" b="190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57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257300"/>
            <wp:effectExtent l="19050" t="19050" r="19050" b="1905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2573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B7FC6" w:rsidRDefault="009B7FC6" w:rsidP="009B7FC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82DFF">
        <w:rPr>
          <w:rFonts w:ascii="Times New Roman" w:hAnsi="Times New Roman"/>
          <w:b/>
          <w:sz w:val="24"/>
          <w:szCs w:val="24"/>
          <w:lang w:val="en-US"/>
        </w:rPr>
        <w:t>Figure 1.</w:t>
      </w:r>
      <w:proofErr w:type="gramEnd"/>
      <w:r w:rsidRPr="00882DFF">
        <w:rPr>
          <w:rFonts w:ascii="Times New Roman" w:hAnsi="Times New Roman"/>
          <w:sz w:val="24"/>
          <w:szCs w:val="24"/>
          <w:lang w:val="en-US"/>
        </w:rPr>
        <w:t xml:space="preserve"> (A) </w:t>
      </w:r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Map</w:t>
      </w:r>
      <w:r w:rsidRPr="005443B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of Pernambuco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State divided by</w:t>
      </w:r>
      <w:r w:rsidRPr="005443B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Mesoregions</w:t>
      </w:r>
      <w:proofErr w:type="spellEnd"/>
      <w:r w:rsidRPr="00882DFF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Metropolitan</w:t>
      </w:r>
      <w:r w:rsidRPr="00882DFF">
        <w:rPr>
          <w:rFonts w:ascii="Times New Roman" w:hAnsi="Times New Roman"/>
          <w:sz w:val="24"/>
          <w:szCs w:val="24"/>
          <w:lang w:val="en-US"/>
        </w:rPr>
        <w:t xml:space="preserve"> (1), </w:t>
      </w:r>
      <w:r w:rsidRPr="005443B6">
        <w:rPr>
          <w:rFonts w:ascii="Times New Roman" w:hAnsi="Times New Roman"/>
          <w:sz w:val="24"/>
          <w:szCs w:val="24"/>
          <w:lang w:val="en-US"/>
        </w:rPr>
        <w:t xml:space="preserve">Zone of Forest </w:t>
      </w:r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(2),</w:t>
      </w:r>
      <w:r w:rsidRPr="005443B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Agreste</w:t>
      </w:r>
      <w:proofErr w:type="spellEnd"/>
      <w:r w:rsidRPr="005443B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(3),</w:t>
      </w:r>
      <w:r w:rsidRPr="005443B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Sertão</w:t>
      </w:r>
      <w:proofErr w:type="spellEnd"/>
      <w:r w:rsidRPr="005443B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(4) and</w:t>
      </w:r>
      <w:r w:rsidRPr="005443B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Sertão</w:t>
      </w:r>
      <w:proofErr w:type="spellEnd"/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 xml:space="preserve"> of</w:t>
      </w:r>
      <w:r w:rsidRPr="005443B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San Francisco</w:t>
      </w:r>
      <w:r w:rsidRPr="005443B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443B6">
        <w:rPr>
          <w:rStyle w:val="hps"/>
          <w:rFonts w:ascii="Times New Roman" w:hAnsi="Times New Roman"/>
          <w:sz w:val="24"/>
          <w:szCs w:val="24"/>
          <w:lang w:val="en-US"/>
        </w:rPr>
        <w:t>(5)</w:t>
      </w:r>
      <w:r w:rsidRPr="00882DFF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(B) </w:t>
      </w:r>
      <w:r w:rsidRPr="005443B6">
        <w:rPr>
          <w:rStyle w:val="hps"/>
          <w:rFonts w:ascii="Times New Roman" w:hAnsi="Times New Roman"/>
          <w:sz w:val="24"/>
          <w:szCs w:val="24"/>
        </w:rPr>
        <w:t>SUDENE</w:t>
      </w:r>
      <w:r w:rsidRPr="005443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43B6">
        <w:rPr>
          <w:rStyle w:val="hps"/>
          <w:rFonts w:ascii="Times New Roman" w:hAnsi="Times New Roman"/>
          <w:sz w:val="24"/>
          <w:szCs w:val="24"/>
        </w:rPr>
        <w:t>climatological</w:t>
      </w:r>
      <w:proofErr w:type="spellEnd"/>
      <w:r w:rsidRPr="005443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443B6">
        <w:rPr>
          <w:rStyle w:val="hps"/>
          <w:rFonts w:ascii="Times New Roman" w:hAnsi="Times New Roman"/>
          <w:sz w:val="24"/>
          <w:szCs w:val="24"/>
        </w:rPr>
        <w:t>stations</w:t>
      </w:r>
      <w:proofErr w:type="spellEnd"/>
      <w:r w:rsidRPr="005443B6">
        <w:rPr>
          <w:rFonts w:ascii="Times New Roman" w:hAnsi="Times New Roman"/>
          <w:sz w:val="24"/>
          <w:szCs w:val="24"/>
        </w:rPr>
        <w:t xml:space="preserve"> </w:t>
      </w:r>
      <w:r w:rsidRPr="005443B6">
        <w:rPr>
          <w:rStyle w:val="hps"/>
          <w:rFonts w:ascii="Times New Roman" w:hAnsi="Times New Roman"/>
          <w:sz w:val="24"/>
          <w:szCs w:val="24"/>
        </w:rPr>
        <w:t xml:space="preserve">in the </w:t>
      </w:r>
      <w:proofErr w:type="spellStart"/>
      <w:r w:rsidRPr="005443B6">
        <w:rPr>
          <w:rStyle w:val="hps"/>
          <w:rFonts w:ascii="Times New Roman" w:hAnsi="Times New Roman"/>
          <w:sz w:val="24"/>
          <w:szCs w:val="24"/>
        </w:rPr>
        <w:t>state</w:t>
      </w:r>
      <w:proofErr w:type="spellEnd"/>
      <w:r w:rsidRPr="005443B6">
        <w:rPr>
          <w:rStyle w:val="hps"/>
          <w:rFonts w:ascii="Times New Roman" w:hAnsi="Times New Roman"/>
          <w:sz w:val="24"/>
          <w:szCs w:val="24"/>
        </w:rPr>
        <w:t xml:space="preserve"> of</w:t>
      </w:r>
      <w:r w:rsidRPr="005443B6">
        <w:rPr>
          <w:rFonts w:ascii="Times New Roman" w:hAnsi="Times New Roman"/>
          <w:sz w:val="24"/>
          <w:szCs w:val="24"/>
        </w:rPr>
        <w:t xml:space="preserve"> </w:t>
      </w:r>
      <w:r w:rsidRPr="005443B6">
        <w:rPr>
          <w:rStyle w:val="hps"/>
          <w:rFonts w:ascii="Times New Roman" w:hAnsi="Times New Roman"/>
          <w:sz w:val="24"/>
          <w:szCs w:val="24"/>
        </w:rPr>
        <w:t>Pernambuco</w:t>
      </w:r>
      <w:r>
        <w:rPr>
          <w:rStyle w:val="hps"/>
          <w:rFonts w:ascii="Times New Roman" w:hAnsi="Times New Roman"/>
          <w:sz w:val="24"/>
          <w:szCs w:val="24"/>
        </w:rPr>
        <w:t>.</w:t>
      </w:r>
    </w:p>
    <w:p w:rsidR="00573B2C" w:rsidRDefault="00573B2C"/>
    <w:p w:rsidR="009B7FC6" w:rsidRDefault="009B7FC6"/>
    <w:p w:rsidR="009B7FC6" w:rsidRDefault="009B7FC6"/>
    <w:p w:rsidR="009B7FC6" w:rsidRDefault="009B7FC6"/>
    <w:p w:rsidR="009B7FC6" w:rsidRDefault="009B7FC6"/>
    <w:p w:rsidR="009B7FC6" w:rsidRPr="00526AA2" w:rsidRDefault="00383106" w:rsidP="009B7FC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_x0000_s1028" type="#_x0000_t202" style="position:absolute;left:0;text-align:left;margin-left:36.6pt;margin-top:3.45pt;width:29.35pt;height:22.85pt;z-index:251646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64FBC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_x0000_s1029" type="#_x0000_t202" style="position:absolute;left:0;text-align:left;margin-left:236.95pt;margin-top:.45pt;width:29.35pt;height:22.85pt;z-index:2516480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B.</w:t>
                  </w:r>
                </w:p>
              </w:txbxContent>
            </v:textbox>
          </v:shape>
        </w:pict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5300"/>
            <wp:effectExtent l="0" t="0" r="0" b="0"/>
            <wp:docPr id="3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67000" cy="1765300"/>
            <wp:effectExtent l="0" t="0" r="0" b="0"/>
            <wp:docPr id="4" name="Gráfic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B7FC6" w:rsidRDefault="00383106" w:rsidP="009B7FC6">
      <w:pPr>
        <w:spacing w:line="240" w:lineRule="auto"/>
        <w:ind w:right="-1"/>
        <w:rPr>
          <w:rFonts w:ascii="Times New Roman" w:hAnsi="Times New Roman"/>
          <w:b/>
          <w:noProof/>
          <w:sz w:val="24"/>
          <w:szCs w:val="24"/>
          <w:lang w:eastAsia="pt-BR"/>
        </w:rPr>
      </w:pPr>
      <w:r w:rsidRPr="00383106">
        <w:rPr>
          <w:rFonts w:ascii="Times New Roman" w:hAnsi="Times New Roman"/>
          <w:noProof/>
          <w:sz w:val="24"/>
          <w:szCs w:val="24"/>
          <w:lang w:eastAsia="pt-BR"/>
        </w:rPr>
        <w:pict>
          <v:shape id="_x0000_s1031" type="#_x0000_t202" style="position:absolute;margin-left:247.6pt;margin-top:2.15pt;width:29.35pt;height:22.85pt;z-index:251650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noProof/>
          <w:sz w:val="24"/>
          <w:szCs w:val="24"/>
          <w:lang w:eastAsia="pt-BR"/>
        </w:rPr>
        <w:pict>
          <v:shape id="_x0000_s1030" type="#_x0000_t202" style="position:absolute;margin-left:36.6pt;margin-top:.2pt;width:29.35pt;height:22.85pt;z-index:251649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C.</w:t>
                  </w:r>
                </w:p>
              </w:txbxContent>
            </v:textbox>
          </v:shape>
        </w:pict>
      </w:r>
      <w:r w:rsidR="00882DFF"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698750" cy="1727200"/>
            <wp:effectExtent l="0" t="0" r="0" b="0"/>
            <wp:docPr id="5" name="Gráfico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882DFF">
        <w:rPr>
          <w:rFonts w:ascii="Times New Roman" w:hAnsi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628900" cy="1765300"/>
            <wp:effectExtent l="0" t="0" r="0" b="0"/>
            <wp:docPr id="6" name="Gráfico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B7FC6" w:rsidRPr="00882DFF" w:rsidRDefault="009B7FC6" w:rsidP="009B7FC6">
      <w:pPr>
        <w:spacing w:line="240" w:lineRule="auto"/>
        <w:ind w:right="-1"/>
        <w:rPr>
          <w:rFonts w:ascii="Times New Roman" w:hAnsi="Times New Roman"/>
          <w:b/>
          <w:noProof/>
          <w:sz w:val="24"/>
          <w:szCs w:val="24"/>
          <w:lang w:val="en-US" w:eastAsia="pt-BR"/>
        </w:rPr>
      </w:pPr>
      <w:r w:rsidRPr="00882DFF">
        <w:rPr>
          <w:rFonts w:ascii="Times New Roman" w:hAnsi="Times New Roman"/>
          <w:b/>
          <w:noProof/>
          <w:sz w:val="24"/>
          <w:szCs w:val="24"/>
          <w:lang w:val="en-US" w:eastAsia="pt-BR"/>
        </w:rPr>
        <w:t xml:space="preserve">Figure  2.  </w:t>
      </w:r>
      <w:r w:rsidRPr="00882DFF">
        <w:rPr>
          <w:rFonts w:ascii="Times New Roman" w:hAnsi="Times New Roman"/>
          <w:noProof/>
          <w:sz w:val="24"/>
          <w:szCs w:val="24"/>
          <w:lang w:val="en-US" w:eastAsia="pt-BR"/>
        </w:rPr>
        <w:t>Annual rainfall probability distribution for the regions: (A) Zone of Forest, (B) Agreste, (C) Sertão and (D) Sertão of San Francisco.</w:t>
      </w:r>
    </w:p>
    <w:p w:rsidR="009B7FC6" w:rsidRPr="00882DFF" w:rsidRDefault="009B7FC6">
      <w:pPr>
        <w:rPr>
          <w:lang w:val="en-US"/>
        </w:rPr>
      </w:pPr>
    </w:p>
    <w:p w:rsidR="009B7FC6" w:rsidRPr="00882DFF" w:rsidRDefault="009B7FC6">
      <w:pPr>
        <w:rPr>
          <w:lang w:val="en-US"/>
        </w:rPr>
      </w:pPr>
    </w:p>
    <w:p w:rsidR="009B7FC6" w:rsidRPr="00526AA2" w:rsidRDefault="00383106" w:rsidP="009B7FC6">
      <w:pPr>
        <w:spacing w:line="480" w:lineRule="auto"/>
        <w:ind w:right="-1"/>
        <w:jc w:val="both"/>
        <w:rPr>
          <w:rFonts w:ascii="Times New Roman" w:hAnsi="Times New Roman"/>
        </w:rPr>
      </w:pPr>
      <w:r w:rsidRPr="00383106">
        <w:rPr>
          <w:rFonts w:ascii="Times New Roman" w:hAnsi="Times New Roman"/>
          <w:noProof/>
          <w:sz w:val="24"/>
          <w:szCs w:val="24"/>
          <w:lang w:eastAsia="pt-BR"/>
        </w:rPr>
        <w:lastRenderedPageBreak/>
        <w:pict>
          <v:shape id="Text Box 5" o:spid="_x0000_s1033" type="#_x0000_t202" style="position:absolute;left:0;text-align:left;margin-left:42.8pt;margin-top:5.85pt;width:29.35pt;height:22.85pt;z-index:251652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64FBC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4" o:spid="_x0000_s1032" type="#_x0000_t202" style="position:absolute;left:0;text-align:left;margin-left:231pt;margin-top:5.85pt;width:29.35pt;height:22.85pt;z-index:251651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B.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6" o:spid="_x0000_s1034" type="#_x0000_t202" style="position:absolute;left:0;text-align:left;margin-left:35.6pt;margin-top:159.2pt;width:29.35pt;height:22.85pt;z-index:251653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C.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7" o:spid="_x0000_s1035" type="#_x0000_t202" style="position:absolute;left:0;text-align:left;margin-left:236.95pt;margin-top:159.2pt;width:29.35pt;height:22.85pt;z-index:251654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D.</w:t>
                  </w:r>
                </w:p>
              </w:txbxContent>
            </v:textbox>
          </v:shape>
        </w:pict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520950" cy="1765300"/>
            <wp:effectExtent l="0" t="0" r="0" b="0"/>
            <wp:docPr id="7" name="Gráfic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520950" cy="1765300"/>
            <wp:effectExtent l="0" t="0" r="0" b="0"/>
            <wp:docPr id="8" name="Gráfico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520950" cy="1765300"/>
            <wp:effectExtent l="0" t="0" r="0" b="0"/>
            <wp:docPr id="9" name="Gráfico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520950" cy="1765300"/>
            <wp:effectExtent l="0" t="0" r="0" b="0"/>
            <wp:docPr id="10" name="Gráfico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B7FC6" w:rsidRPr="00882DFF" w:rsidRDefault="009B7FC6" w:rsidP="009B7FC6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val="en-US" w:eastAsia="pt-BR"/>
        </w:rPr>
      </w:pPr>
      <w:r w:rsidRPr="00882DFF">
        <w:rPr>
          <w:rFonts w:ascii="Times New Roman" w:hAnsi="Times New Roman"/>
          <w:b/>
          <w:noProof/>
          <w:sz w:val="24"/>
          <w:szCs w:val="24"/>
          <w:lang w:val="en-US" w:eastAsia="pt-BR"/>
        </w:rPr>
        <w:t>Figure 3</w:t>
      </w:r>
      <w:r w:rsidRPr="00882DFF">
        <w:rPr>
          <w:rFonts w:ascii="Times New Roman" w:hAnsi="Times New Roman"/>
          <w:noProof/>
          <w:sz w:val="24"/>
          <w:szCs w:val="24"/>
          <w:lang w:val="en-US" w:eastAsia="pt-BR"/>
        </w:rPr>
        <w:t>. Mesoregions pluviometric regime for wet years: (A) Zone of Forest, (B) Agreste, (C) Sertão and (D) Sertão of San Francisco.</w:t>
      </w:r>
    </w:p>
    <w:p w:rsidR="009B7FC6" w:rsidRPr="00882DFF" w:rsidRDefault="009B7FC6">
      <w:pPr>
        <w:rPr>
          <w:lang w:val="en-US"/>
        </w:rPr>
      </w:pPr>
    </w:p>
    <w:p w:rsidR="009B7FC6" w:rsidRPr="00526AA2" w:rsidRDefault="00383106" w:rsidP="009B7FC6">
      <w:pPr>
        <w:spacing w:line="480" w:lineRule="auto"/>
        <w:ind w:right="-1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9" o:spid="_x0000_s1039" type="#_x0000_t202" style="position:absolute;margin-left:234.35pt;margin-top:137.9pt;width:29.35pt;height:18.6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8" o:spid="_x0000_s1038" type="#_x0000_t202" style="position:absolute;margin-left:31.6pt;margin-top:141.9pt;width:29.35pt;height:22.85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C.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7" o:spid="_x0000_s1037" type="#_x0000_t202" style="position:absolute;margin-left:238.85pt;margin-top:-3.25pt;width:29.35pt;height:22.85pt;z-index:251656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B.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6" o:spid="_x0000_s1036" type="#_x0000_t202" style="position:absolute;margin-left:31.6pt;margin-top:.75pt;width:29.35pt;height:22.85pt;z-index:251655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" stroked="f" strokecolor="white">
            <v:fill opacity="0"/>
            <v:textbox>
              <w:txbxContent>
                <w:p w:rsidR="009B7FC6" w:rsidRPr="00B64FBC" w:rsidRDefault="009B7FC6" w:rsidP="009B7FC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A.</w:t>
                  </w:r>
                </w:p>
              </w:txbxContent>
            </v:textbox>
          </v:shape>
        </w:pict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5300"/>
            <wp:effectExtent l="19050" t="0" r="0" b="0"/>
            <wp:docPr id="11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5300"/>
            <wp:effectExtent l="19050" t="0" r="0" b="0"/>
            <wp:docPr id="12" name="Gráfic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5300"/>
            <wp:effectExtent l="19050" t="0" r="0" b="0"/>
            <wp:docPr id="13" name="Gráfico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28900" cy="1765300"/>
            <wp:effectExtent l="0" t="0" r="0" b="0"/>
            <wp:docPr id="14" name="Gráfico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9B7FC6" w:rsidRPr="00882DFF" w:rsidRDefault="009B7FC6" w:rsidP="009B7FC6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val="en-US" w:eastAsia="pt-BR"/>
        </w:rPr>
      </w:pPr>
      <w:proofErr w:type="gramStart"/>
      <w:r w:rsidRPr="00882DFF">
        <w:rPr>
          <w:rFonts w:ascii="Times New Roman" w:hAnsi="Times New Roman"/>
          <w:b/>
          <w:sz w:val="24"/>
          <w:szCs w:val="24"/>
          <w:lang w:val="en-US" w:eastAsia="pt-BR"/>
        </w:rPr>
        <w:t>Figure 4</w:t>
      </w:r>
      <w:r w:rsidRPr="00882DFF">
        <w:rPr>
          <w:rFonts w:ascii="Times New Roman" w:hAnsi="Times New Roman"/>
          <w:sz w:val="24"/>
          <w:szCs w:val="24"/>
          <w:lang w:val="en-US" w:eastAsia="pt-BR"/>
        </w:rPr>
        <w:t>.</w:t>
      </w:r>
      <w:proofErr w:type="gramEnd"/>
      <w:r w:rsidRPr="00882DFF">
        <w:rPr>
          <w:rFonts w:ascii="Times New Roman" w:hAnsi="Times New Roman"/>
          <w:sz w:val="24"/>
          <w:szCs w:val="24"/>
          <w:lang w:val="en-US" w:eastAsia="pt-BR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Monthly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potential evapotranspiration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for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wet years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: </w:t>
      </w:r>
      <w:r w:rsidRPr="00882DFF">
        <w:rPr>
          <w:rFonts w:ascii="Times New Roman" w:hAnsi="Times New Roman"/>
          <w:noProof/>
          <w:sz w:val="24"/>
          <w:szCs w:val="24"/>
          <w:lang w:val="en-US" w:eastAsia="pt-BR"/>
        </w:rPr>
        <w:t>(A) Zone of Forest, (B) Agreste, (C) Sertão and (D) Sertão of San Francisco.</w:t>
      </w:r>
    </w:p>
    <w:p w:rsidR="009B7FC6" w:rsidRPr="00526AA2" w:rsidRDefault="00882DFF" w:rsidP="009B7FC6">
      <w:pPr>
        <w:spacing w:line="480" w:lineRule="auto"/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pt-BR"/>
        </w:rPr>
        <w:lastRenderedPageBreak/>
        <w:drawing>
          <wp:inline distT="0" distB="0" distL="0" distR="0">
            <wp:extent cx="5397500" cy="3136900"/>
            <wp:effectExtent l="19050" t="0" r="0" b="0"/>
            <wp:docPr id="15" name="Imagem 5" descr="fi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 descr="fig1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FC6" w:rsidRPr="000F1740" w:rsidRDefault="009B7FC6" w:rsidP="009B7FC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82DFF">
        <w:rPr>
          <w:rFonts w:ascii="Times New Roman" w:hAnsi="Times New Roman"/>
          <w:b/>
          <w:sz w:val="24"/>
          <w:szCs w:val="24"/>
          <w:lang w:val="en-US"/>
        </w:rPr>
        <w:t>Figure 5</w:t>
      </w:r>
      <w:r w:rsidRPr="00882DFF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882DFF">
        <w:rPr>
          <w:rFonts w:ascii="Times New Roman" w:hAnsi="Times New Roman"/>
          <w:sz w:val="24"/>
          <w:szCs w:val="24"/>
          <w:lang w:val="en-US"/>
        </w:rPr>
        <w:t xml:space="preserve"> (A)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Spatial distributions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of annual precipitation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in Pernambuco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State;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(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B)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Potential evapotranspiration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;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(C)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R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eal evapotranspiration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;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atn"/>
          <w:rFonts w:ascii="Times New Roman" w:hAnsi="Times New Roman"/>
          <w:sz w:val="24"/>
          <w:szCs w:val="24"/>
          <w:lang w:val="en-US"/>
        </w:rPr>
        <w:t>(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>D)</w:t>
      </w:r>
      <w:r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water availability (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R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ET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 xml:space="preserve">/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P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ET</w:t>
      </w:r>
      <w:r w:rsidRPr="00F81842">
        <w:rPr>
          <w:rStyle w:val="atn"/>
          <w:rFonts w:ascii="Times New Roman" w:hAnsi="Times New Roman"/>
          <w:sz w:val="24"/>
          <w:szCs w:val="24"/>
          <w:lang w:val="en-US"/>
        </w:rPr>
        <w:t>)</w:t>
      </w:r>
      <w:r>
        <w:rPr>
          <w:rStyle w:val="longtext"/>
          <w:rFonts w:ascii="Times New Roman" w:hAnsi="Times New Roman"/>
          <w:sz w:val="24"/>
          <w:szCs w:val="24"/>
          <w:lang w:val="en-US"/>
        </w:rPr>
        <w:t>;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(E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>)</w:t>
      </w:r>
      <w:r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water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surplus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and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(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F)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water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deficit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longtext"/>
          <w:rFonts w:ascii="Times New Roman" w:hAnsi="Times New Roman"/>
          <w:sz w:val="24"/>
          <w:szCs w:val="24"/>
          <w:lang w:val="en-US"/>
        </w:rPr>
        <w:t xml:space="preserve">for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wet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years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obtained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by</w:t>
      </w:r>
      <w:r w:rsidRPr="00F81842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kriging</w:t>
      </w:r>
      <w:proofErr w:type="spellEnd"/>
      <w:r w:rsidRPr="00F81842">
        <w:rPr>
          <w:rStyle w:val="hps"/>
          <w:rFonts w:ascii="Times New Roman" w:hAnsi="Times New Roman"/>
          <w:sz w:val="24"/>
          <w:szCs w:val="24"/>
          <w:lang w:val="en-US"/>
        </w:rPr>
        <w:t>.</w:t>
      </w:r>
    </w:p>
    <w:p w:rsidR="009B7FC6" w:rsidRPr="00882DFF" w:rsidRDefault="009B7FC6">
      <w:pPr>
        <w:rPr>
          <w:lang w:val="en-US"/>
        </w:rPr>
      </w:pPr>
    </w:p>
    <w:p w:rsidR="009B7FC6" w:rsidRPr="00526AA2" w:rsidRDefault="00383106" w:rsidP="009B7FC6">
      <w:pPr>
        <w:spacing w:line="240" w:lineRule="auto"/>
        <w:ind w:right="-1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0" o:spid="_x0000_s1040" type="#_x0000_t202" style="position:absolute;margin-left:33.95pt;margin-top:-4.6pt;width:26.05pt;height:24.3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" stroked="f">
            <v:fill opacity="0"/>
            <v:textbox>
              <w:txbxContent>
                <w:p w:rsidR="009B7FC6" w:rsidRPr="004278F2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A.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1" o:spid="_x0000_s1041" type="#_x0000_t202" style="position:absolute;margin-left:246.4pt;margin-top:-4.6pt;width:26.05pt;height:24.3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" stroked="f">
            <v:fill opacity="0"/>
            <v:textbox>
              <w:txbxContent>
                <w:p w:rsidR="009B7FC6" w:rsidRPr="004278F2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B.</w:t>
                  </w:r>
                </w:p>
              </w:txbxContent>
            </v:textbox>
          </v:shape>
        </w:pict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35250" cy="1765300"/>
            <wp:effectExtent l="0" t="0" r="0" b="0"/>
            <wp:docPr id="16" name="Gráfico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882DFF"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2641600" cy="1765300"/>
            <wp:effectExtent l="0" t="0" r="0" b="0"/>
            <wp:docPr id="17" name="Gráfico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9B7FC6" w:rsidRPr="00526AA2" w:rsidRDefault="00383106" w:rsidP="009B7FC6">
      <w:pPr>
        <w:spacing w:line="240" w:lineRule="auto"/>
        <w:ind w:right="-1"/>
        <w:rPr>
          <w:rFonts w:ascii="Times New Roman" w:hAnsi="Times New Roman"/>
        </w:rPr>
      </w:pPr>
      <w:r w:rsidRPr="00383106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3" o:spid="_x0000_s1043" type="#_x0000_t202" style="position:absolute;margin-left:246.4pt;margin-top:.95pt;width:26.05pt;height:24.3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" stroked="f">
            <v:fill opacity="0"/>
            <v:textbox>
              <w:txbxContent>
                <w:p w:rsidR="009B7FC6" w:rsidRPr="004278F2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D.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2" o:spid="_x0000_s1042" type="#_x0000_t202" style="position:absolute;margin-left:27.5pt;margin-top:.95pt;width:26.05pt;height:24.3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" stroked="f">
            <v:fill opacity="0"/>
            <v:textbox>
              <w:txbxContent>
                <w:p w:rsidR="009B7FC6" w:rsidRPr="004278F2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C.</w:t>
                  </w:r>
                </w:p>
              </w:txbxContent>
            </v:textbox>
          </v:shape>
        </w:pict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41600" cy="1765300"/>
            <wp:effectExtent l="0" t="0" r="0" b="0"/>
            <wp:docPr id="18" name="Gráfico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0" t="0" r="0" b="0"/>
            <wp:docPr id="19" name="Gráfico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B7FC6" w:rsidRPr="00882DFF" w:rsidRDefault="009B7FC6" w:rsidP="009B7FC6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val="en-US" w:eastAsia="pt-BR"/>
        </w:rPr>
      </w:pPr>
      <w:r w:rsidRPr="00882DFF">
        <w:rPr>
          <w:rFonts w:ascii="Times New Roman" w:hAnsi="Times New Roman"/>
          <w:b/>
          <w:noProof/>
          <w:sz w:val="24"/>
          <w:szCs w:val="24"/>
          <w:lang w:val="en-US" w:eastAsia="pt-BR"/>
        </w:rPr>
        <w:t xml:space="preserve">Figure 6. </w:t>
      </w:r>
      <w:r w:rsidRPr="00882DFF">
        <w:rPr>
          <w:rFonts w:ascii="Times New Roman" w:hAnsi="Times New Roman"/>
          <w:noProof/>
          <w:sz w:val="24"/>
          <w:szCs w:val="24"/>
          <w:lang w:val="en-US" w:eastAsia="pt-BR"/>
        </w:rPr>
        <w:t>Mesoregions pluviometric regime for regular years: (A) Zone of Forest, (B) Agreste, (C) Sertão and (D) Sertão of San Francisco.</w:t>
      </w:r>
    </w:p>
    <w:p w:rsidR="009B7FC6" w:rsidRPr="00882DFF" w:rsidRDefault="009B7FC6">
      <w:pPr>
        <w:rPr>
          <w:lang w:val="en-US"/>
        </w:rPr>
      </w:pPr>
    </w:p>
    <w:p w:rsidR="009B7FC6" w:rsidRPr="00526AA2" w:rsidRDefault="00383106" w:rsidP="009B7FC6">
      <w:pPr>
        <w:spacing w:line="480" w:lineRule="auto"/>
        <w:ind w:right="-1"/>
        <w:rPr>
          <w:rFonts w:ascii="Times New Roman" w:hAnsi="Times New Roman"/>
        </w:rPr>
      </w:pPr>
      <w:r w:rsidRPr="00383106">
        <w:rPr>
          <w:rFonts w:ascii="Times New Roman" w:hAnsi="Times New Roman"/>
          <w:b/>
          <w:noProof/>
          <w:sz w:val="24"/>
          <w:szCs w:val="24"/>
          <w:lang w:eastAsia="pt-BR"/>
        </w:rPr>
        <w:lastRenderedPageBreak/>
        <w:pict>
          <v:shape id="Text Box 16" o:spid="_x0000_s1046" type="#_x0000_t202" style="position:absolute;margin-left:232.2pt;margin-top:143.65pt;width:26.05pt;height:24.3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" stroked="f">
            <v:fill opacity="0"/>
            <v:textbox>
              <w:txbxContent>
                <w:p w:rsidR="009B7FC6" w:rsidRPr="004278F2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D.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5" o:spid="_x0000_s1045" type="#_x0000_t202" style="position:absolute;margin-left:24.7pt;margin-top:143.65pt;width:26.05pt;height:24.3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" stroked="f">
            <v:fill opacity="0"/>
            <v:textbox>
              <w:txbxContent>
                <w:p w:rsidR="009B7FC6" w:rsidRPr="004278F2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C.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7" o:spid="_x0000_s1047" type="#_x0000_t202" style="position:absolute;margin-left:24.7pt;margin-top:8.8pt;width:26.05pt;height:24.3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" stroked="f">
            <v:fill opacity="0"/>
            <v:textbox>
              <w:txbxContent>
                <w:p w:rsidR="009B7FC6" w:rsidRPr="004278F2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A.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4" o:spid="_x0000_s1044" type="#_x0000_t202" style="position:absolute;margin-left:232.2pt;margin-top:8.8pt;width:26.05pt;height:24.3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" stroked="f">
            <v:fill opacity="0"/>
            <v:textbox>
              <w:txbxContent>
                <w:p w:rsidR="009B7FC6" w:rsidRPr="004278F2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B.</w:t>
                  </w:r>
                </w:p>
              </w:txbxContent>
            </v:textbox>
          </v:shape>
        </w:pict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19050" t="0" r="0" b="0"/>
            <wp:docPr id="20" name="Gráfico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19050" t="0" r="0" b="0"/>
            <wp:docPr id="21" name="Gráfico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0" t="0" r="0" b="0"/>
            <wp:docPr id="22" name="Gráfico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19050" t="0" r="0" b="0"/>
            <wp:docPr id="23" name="Gráfico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9B7FC6" w:rsidRPr="00882DFF" w:rsidRDefault="009B7FC6" w:rsidP="009B7FC6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val="en-US" w:eastAsia="pt-BR"/>
        </w:rPr>
      </w:pPr>
      <w:proofErr w:type="gramStart"/>
      <w:r w:rsidRPr="00882DFF">
        <w:rPr>
          <w:rFonts w:ascii="Times New Roman" w:hAnsi="Times New Roman"/>
          <w:b/>
          <w:sz w:val="24"/>
          <w:szCs w:val="24"/>
          <w:lang w:val="en-US"/>
        </w:rPr>
        <w:t>Figure 7.</w:t>
      </w:r>
      <w:proofErr w:type="gramEnd"/>
      <w:r w:rsidRPr="00882DF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1358F5">
        <w:rPr>
          <w:rStyle w:val="hps"/>
          <w:rFonts w:ascii="Times New Roman" w:hAnsi="Times New Roman"/>
          <w:sz w:val="24"/>
          <w:szCs w:val="24"/>
          <w:lang w:val="en-US"/>
        </w:rPr>
        <w:t>Potential</w:t>
      </w:r>
      <w:r w:rsidRPr="001358F5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e</w:t>
      </w:r>
      <w:r w:rsidRPr="001358F5">
        <w:rPr>
          <w:rStyle w:val="hps"/>
          <w:rFonts w:ascii="Times New Roman" w:hAnsi="Times New Roman"/>
          <w:sz w:val="24"/>
          <w:szCs w:val="24"/>
          <w:lang w:val="en-US"/>
        </w:rPr>
        <w:t>vapotranspiration</w:t>
      </w:r>
      <w:r w:rsidRPr="001358F5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longtext"/>
          <w:rFonts w:ascii="Times New Roman" w:hAnsi="Times New Roman"/>
          <w:sz w:val="24"/>
          <w:szCs w:val="24"/>
          <w:lang w:val="en-US"/>
        </w:rPr>
        <w:t xml:space="preserve">for </w:t>
      </w:r>
      <w:r w:rsidRPr="001358F5">
        <w:rPr>
          <w:rStyle w:val="hps"/>
          <w:rFonts w:ascii="Times New Roman" w:hAnsi="Times New Roman"/>
          <w:sz w:val="24"/>
          <w:szCs w:val="24"/>
          <w:lang w:val="en-US"/>
        </w:rPr>
        <w:t>years</w:t>
      </w:r>
      <w:r w:rsidRPr="001358F5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with </w:t>
      </w:r>
      <w:r w:rsidRPr="001358F5">
        <w:rPr>
          <w:rStyle w:val="hps"/>
          <w:rFonts w:ascii="Times New Roman" w:hAnsi="Times New Roman"/>
          <w:sz w:val="24"/>
          <w:szCs w:val="24"/>
          <w:lang w:val="en-US"/>
        </w:rPr>
        <w:t>regular</w:t>
      </w:r>
      <w:r w:rsidRPr="001358F5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1358F5">
        <w:rPr>
          <w:rStyle w:val="hps"/>
          <w:rFonts w:ascii="Times New Roman" w:hAnsi="Times New Roman"/>
          <w:sz w:val="24"/>
          <w:szCs w:val="24"/>
          <w:lang w:val="en-US"/>
        </w:rPr>
        <w:t>rainfall</w:t>
      </w:r>
      <w:r w:rsidRPr="00882DFF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882DFF">
        <w:rPr>
          <w:rFonts w:ascii="Times New Roman" w:hAnsi="Times New Roman"/>
          <w:noProof/>
          <w:sz w:val="24"/>
          <w:szCs w:val="24"/>
          <w:lang w:val="en-US" w:eastAsia="pt-BR"/>
        </w:rPr>
        <w:t>(A) Zone of Forest, (B) Agreste, (C) Sertão and (D) Sertão of San Francisco.</w:t>
      </w:r>
    </w:p>
    <w:p w:rsidR="009B7FC6" w:rsidRPr="00526AA2" w:rsidRDefault="00882DFF" w:rsidP="009B7FC6">
      <w:pPr>
        <w:spacing w:line="480" w:lineRule="auto"/>
        <w:ind w:right="-1"/>
        <w:jc w:val="both"/>
        <w:rPr>
          <w:rFonts w:ascii="Times New Roman" w:hAnsi="Times New Roman"/>
          <w:noProof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5397500" cy="3416300"/>
            <wp:effectExtent l="19050" t="0" r="0" b="0"/>
            <wp:docPr id="24" name="Imagem 3" descr="fig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fig2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41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FC6" w:rsidRPr="00882DFF" w:rsidRDefault="009B7FC6" w:rsidP="009B7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82DFF">
        <w:rPr>
          <w:rFonts w:ascii="Times New Roman" w:hAnsi="Times New Roman"/>
          <w:b/>
          <w:sz w:val="24"/>
          <w:szCs w:val="24"/>
          <w:lang w:val="en-US"/>
        </w:rPr>
        <w:t>Figure 8</w:t>
      </w:r>
      <w:r w:rsidRPr="00882DFF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882DF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A)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Spatial distributions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of annual precipitation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in Pernambuco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State;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>B)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 xml:space="preserve"> Potential evapotranspiration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;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(C)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Real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 xml:space="preserve"> evapotranspiration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;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atn"/>
          <w:rFonts w:ascii="Times New Roman" w:hAnsi="Times New Roman"/>
          <w:sz w:val="24"/>
          <w:szCs w:val="24"/>
          <w:lang w:val="en-US"/>
        </w:rPr>
        <w:t>(</w:t>
      </w:r>
      <w:r>
        <w:rPr>
          <w:rStyle w:val="longtext"/>
          <w:rFonts w:ascii="Times New Roman" w:hAnsi="Times New Roman"/>
          <w:sz w:val="24"/>
          <w:szCs w:val="24"/>
          <w:lang w:val="en-US"/>
        </w:rPr>
        <w:t>D)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water availability (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R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ET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 xml:space="preserve">/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P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ET</w:t>
      </w:r>
      <w:r w:rsidRPr="00606F39">
        <w:rPr>
          <w:rStyle w:val="atn"/>
          <w:rFonts w:ascii="Times New Roman" w:hAnsi="Times New Roman"/>
          <w:sz w:val="24"/>
          <w:szCs w:val="24"/>
          <w:lang w:val="en-US"/>
        </w:rPr>
        <w:t>)</w:t>
      </w:r>
      <w:r>
        <w:rPr>
          <w:rStyle w:val="atn"/>
          <w:rFonts w:ascii="Times New Roman" w:hAnsi="Times New Roman"/>
          <w:sz w:val="24"/>
          <w:szCs w:val="24"/>
          <w:lang w:val="en-US"/>
        </w:rPr>
        <w:t>;</w:t>
      </w:r>
      <w:r w:rsidRPr="00606F39">
        <w:rPr>
          <w:rStyle w:val="atn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(E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)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water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surplus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and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F)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water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deficit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for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regular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year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s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>.</w:t>
      </w:r>
    </w:p>
    <w:p w:rsidR="009B7FC6" w:rsidRPr="00882DFF" w:rsidRDefault="009B7FC6">
      <w:pPr>
        <w:rPr>
          <w:lang w:val="en-US"/>
        </w:rPr>
      </w:pPr>
    </w:p>
    <w:p w:rsidR="009B7FC6" w:rsidRPr="00526AA2" w:rsidRDefault="00882DFF" w:rsidP="009B7FC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pt-BR"/>
        </w:rPr>
        <w:lastRenderedPageBreak/>
        <w:drawing>
          <wp:inline distT="0" distB="0" distL="0" distR="0">
            <wp:extent cx="2641600" cy="1765300"/>
            <wp:effectExtent l="0" t="0" r="0" b="0"/>
            <wp:docPr id="25" name="Gráfico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16200" cy="1765300"/>
            <wp:effectExtent l="0" t="0" r="0" b="0"/>
            <wp:docPr id="26" name="Gráfico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35250" cy="1765300"/>
            <wp:effectExtent l="0" t="0" r="0" b="0"/>
            <wp:docPr id="27" name="Gráfico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0" t="0" r="0" b="0"/>
            <wp:docPr id="28" name="Gráfico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9B7FC6" w:rsidRPr="00882DFF" w:rsidRDefault="009B7FC6" w:rsidP="009B7FC6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val="en-US" w:eastAsia="pt-BR"/>
        </w:rPr>
      </w:pPr>
      <w:r w:rsidRPr="00882DFF">
        <w:rPr>
          <w:rFonts w:ascii="Times New Roman" w:hAnsi="Times New Roman"/>
          <w:b/>
          <w:noProof/>
          <w:sz w:val="24"/>
          <w:szCs w:val="24"/>
          <w:lang w:val="en-US" w:eastAsia="pt-BR"/>
        </w:rPr>
        <w:t xml:space="preserve">Figurae 9. </w:t>
      </w:r>
      <w:r w:rsidRPr="00882DFF">
        <w:rPr>
          <w:rFonts w:ascii="Times New Roman" w:hAnsi="Times New Roman"/>
          <w:noProof/>
          <w:sz w:val="24"/>
          <w:szCs w:val="24"/>
          <w:lang w:val="en-US" w:eastAsia="pt-BR"/>
        </w:rPr>
        <w:t>Mesoregions pluviometric regime for dry years: (A) Zone of Forest, (B) Agreste, (C) Sertão and (D) Sertão of San Francisco.</w:t>
      </w:r>
    </w:p>
    <w:p w:rsidR="009B7FC6" w:rsidRPr="00882DFF" w:rsidRDefault="009B7FC6" w:rsidP="009B7FC6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val="en-US" w:eastAsia="pt-BR"/>
        </w:rPr>
      </w:pPr>
    </w:p>
    <w:p w:rsidR="009B7FC6" w:rsidRPr="00526AA2" w:rsidRDefault="00383106" w:rsidP="009B7FC6">
      <w:pPr>
        <w:spacing w:line="480" w:lineRule="auto"/>
        <w:ind w:right="-1"/>
        <w:rPr>
          <w:rFonts w:ascii="Times New Roman" w:hAnsi="Times New Roman"/>
        </w:rPr>
      </w:pPr>
      <w:r w:rsidRPr="00383106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4" o:spid="_x0000_s1050" type="#_x0000_t202" style="position:absolute;margin-left:29.45pt;margin-top:145.05pt;width:31.2pt;height:23.9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" stroked="f" strokecolor="white">
            <v:fill opacity="0"/>
            <v:textbox>
              <w:txbxContent>
                <w:p w:rsidR="009B7FC6" w:rsidRPr="00127E49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C.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5" o:spid="_x0000_s1051" type="#_x0000_t202" style="position:absolute;margin-left:236.6pt;margin-top:140.2pt;width:28.7pt;height:23.9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" stroked="f" strokecolor="white">
            <v:fill opacity="0"/>
            <v:textbox>
              <w:txbxContent>
                <w:p w:rsidR="009B7FC6" w:rsidRPr="00127E49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D.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noProof/>
          <w:sz w:val="24"/>
          <w:szCs w:val="24"/>
          <w:lang w:eastAsia="pt-BR"/>
        </w:rPr>
        <w:pict>
          <v:shape id="Text Box 18" o:spid="_x0000_s1048" type="#_x0000_t202" style="position:absolute;margin-left:29.45pt;margin-top:3.6pt;width:29.7pt;height:23.9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" stroked="f" strokecolor="white">
            <v:fill opacity="0"/>
            <v:textbox>
              <w:txbxContent>
                <w:p w:rsidR="009B7FC6" w:rsidRPr="00127E49" w:rsidRDefault="009B7FC6" w:rsidP="009B7FC6">
                  <w:pPr>
                    <w:rPr>
                      <w:rFonts w:ascii="Times New Roman" w:hAnsi="Times New Roman"/>
                    </w:rPr>
                  </w:pPr>
                  <w:r w:rsidRPr="00127E49">
                    <w:rPr>
                      <w:rFonts w:ascii="Times New Roman" w:hAnsi="Times New Roman"/>
                    </w:rPr>
                    <w:t>A</w:t>
                  </w:r>
                  <w:r>
                    <w:rPr>
                      <w:rFonts w:ascii="Times New Roman" w:hAnsi="Times New Roman"/>
                    </w:rPr>
                    <w:t>.</w:t>
                  </w:r>
                </w:p>
              </w:txbxContent>
            </v:textbox>
          </v:shape>
        </w:pict>
      </w:r>
      <w:r w:rsidRPr="00383106">
        <w:rPr>
          <w:rFonts w:ascii="Times New Roman" w:hAnsi="Times New Roman"/>
          <w:b/>
          <w:noProof/>
          <w:sz w:val="24"/>
          <w:szCs w:val="24"/>
          <w:lang w:eastAsia="pt-BR"/>
        </w:rPr>
        <w:pict>
          <v:shape id="Text Box 23" o:spid="_x0000_s1049" type="#_x0000_t202" style="position:absolute;margin-left:236.6pt;margin-top:-1.3pt;width:34.95pt;height:23.9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" stroked="f" strokecolor="white">
            <v:fill opacity="0"/>
            <v:textbox>
              <w:txbxContent>
                <w:p w:rsidR="009B7FC6" w:rsidRPr="00127E49" w:rsidRDefault="009B7FC6" w:rsidP="009B7FC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B.</w:t>
                  </w:r>
                </w:p>
              </w:txbxContent>
            </v:textbox>
          </v:shape>
        </w:pict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19050" t="0" r="0" b="0"/>
            <wp:docPr id="29" name="Gráfico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0" t="0" r="0" b="0"/>
            <wp:docPr id="30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19050" t="0" r="0" b="0"/>
            <wp:docPr id="31" name="Gráfico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 w:rsidR="00882DFF">
        <w:rPr>
          <w:rFonts w:ascii="Times New Roman" w:hAnsi="Times New Roman"/>
          <w:noProof/>
          <w:lang w:eastAsia="pt-BR"/>
        </w:rPr>
        <w:drawing>
          <wp:inline distT="0" distB="0" distL="0" distR="0">
            <wp:extent cx="2628900" cy="1765300"/>
            <wp:effectExtent l="0" t="0" r="0" b="0"/>
            <wp:docPr id="32" name="Gráfico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9B7FC6" w:rsidRPr="00882DFF" w:rsidRDefault="009B7FC6" w:rsidP="009B7FC6">
      <w:pPr>
        <w:spacing w:line="240" w:lineRule="auto"/>
        <w:ind w:right="-1"/>
        <w:rPr>
          <w:rFonts w:ascii="Times New Roman" w:hAnsi="Times New Roman"/>
          <w:noProof/>
          <w:sz w:val="24"/>
          <w:szCs w:val="24"/>
          <w:lang w:val="en-US" w:eastAsia="pt-BR"/>
        </w:rPr>
      </w:pPr>
      <w:proofErr w:type="gramStart"/>
      <w:r w:rsidRPr="00882DFF">
        <w:rPr>
          <w:rFonts w:ascii="Times New Roman" w:hAnsi="Times New Roman"/>
          <w:b/>
          <w:sz w:val="24"/>
          <w:szCs w:val="24"/>
          <w:lang w:val="en-US"/>
        </w:rPr>
        <w:t>Figure 10.</w:t>
      </w:r>
      <w:proofErr w:type="gramEnd"/>
      <w:r w:rsidRPr="00882DF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1358F5">
        <w:rPr>
          <w:rStyle w:val="hps"/>
          <w:rFonts w:ascii="Times New Roman" w:hAnsi="Times New Roman"/>
          <w:sz w:val="24"/>
          <w:szCs w:val="24"/>
          <w:lang w:val="en-US"/>
        </w:rPr>
        <w:t>Potential</w:t>
      </w:r>
      <w:r w:rsidRPr="001358F5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e</w:t>
      </w:r>
      <w:r w:rsidRPr="001358F5">
        <w:rPr>
          <w:rStyle w:val="hps"/>
          <w:rFonts w:ascii="Times New Roman" w:hAnsi="Times New Roman"/>
          <w:sz w:val="24"/>
          <w:szCs w:val="24"/>
          <w:lang w:val="en-US"/>
        </w:rPr>
        <w:t>vapotranspiration</w:t>
      </w:r>
      <w:r w:rsidRPr="001358F5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longtext"/>
          <w:rFonts w:ascii="Times New Roman" w:hAnsi="Times New Roman"/>
          <w:sz w:val="24"/>
          <w:szCs w:val="24"/>
          <w:lang w:val="en-US"/>
        </w:rPr>
        <w:t xml:space="preserve">for dry </w:t>
      </w:r>
      <w:r w:rsidRPr="001358F5">
        <w:rPr>
          <w:rStyle w:val="hps"/>
          <w:rFonts w:ascii="Times New Roman" w:hAnsi="Times New Roman"/>
          <w:sz w:val="24"/>
          <w:szCs w:val="24"/>
          <w:lang w:val="en-US"/>
        </w:rPr>
        <w:t>years</w:t>
      </w:r>
      <w:r w:rsidRPr="00882DFF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882DFF">
        <w:rPr>
          <w:rFonts w:ascii="Times New Roman" w:hAnsi="Times New Roman"/>
          <w:noProof/>
          <w:sz w:val="24"/>
          <w:szCs w:val="24"/>
          <w:lang w:val="en-US" w:eastAsia="pt-BR"/>
        </w:rPr>
        <w:t>(A) Zone of Forest, (B) Agreste, (C) Sertão and (D) Sertão of San Francisco.</w:t>
      </w:r>
    </w:p>
    <w:p w:rsidR="009B7FC6" w:rsidRPr="00526AA2" w:rsidRDefault="00882DFF" w:rsidP="009B7FC6">
      <w:pPr>
        <w:spacing w:line="480" w:lineRule="auto"/>
        <w:ind w:right="-1"/>
        <w:rPr>
          <w:rFonts w:ascii="Times New Roman" w:hAnsi="Times New Roman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397500" cy="3390900"/>
            <wp:effectExtent l="19050" t="0" r="0" b="0"/>
            <wp:docPr id="33" name="Imagem 4" descr="fig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fig3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FC6" w:rsidRPr="00882DFF" w:rsidRDefault="009B7FC6" w:rsidP="009B7F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882DFF">
        <w:rPr>
          <w:rFonts w:ascii="Times New Roman" w:hAnsi="Times New Roman"/>
          <w:b/>
          <w:sz w:val="24"/>
          <w:szCs w:val="24"/>
          <w:lang w:val="en-US"/>
        </w:rPr>
        <w:t>Figure 11</w:t>
      </w:r>
      <w:r w:rsidRPr="00882DFF">
        <w:rPr>
          <w:rFonts w:ascii="Times New Roman" w:hAnsi="Times New Roman"/>
          <w:sz w:val="24"/>
          <w:szCs w:val="24"/>
          <w:lang w:val="en-US"/>
        </w:rPr>
        <w:t>.</w:t>
      </w:r>
      <w:proofErr w:type="gramEnd"/>
      <w:r w:rsidRPr="00882DF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A)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Spatial distributions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of annual precipitation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in Pernambuco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State;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>B)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 xml:space="preserve"> Potential evapotranspiration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;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(C)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Real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 xml:space="preserve"> evapotranspiration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;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atn"/>
          <w:rFonts w:ascii="Times New Roman" w:hAnsi="Times New Roman"/>
          <w:sz w:val="24"/>
          <w:szCs w:val="24"/>
          <w:lang w:val="en-US"/>
        </w:rPr>
        <w:t>(</w:t>
      </w:r>
      <w:r>
        <w:rPr>
          <w:rStyle w:val="longtext"/>
          <w:rFonts w:ascii="Times New Roman" w:hAnsi="Times New Roman"/>
          <w:sz w:val="24"/>
          <w:szCs w:val="24"/>
          <w:lang w:val="en-US"/>
        </w:rPr>
        <w:t>D)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water availability (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R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ET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 xml:space="preserve">/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P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ET</w:t>
      </w:r>
      <w:r w:rsidRPr="00606F39">
        <w:rPr>
          <w:rStyle w:val="atn"/>
          <w:rFonts w:ascii="Times New Roman" w:hAnsi="Times New Roman"/>
          <w:sz w:val="24"/>
          <w:szCs w:val="24"/>
          <w:lang w:val="en-US"/>
        </w:rPr>
        <w:t>)</w:t>
      </w:r>
      <w:r>
        <w:rPr>
          <w:rStyle w:val="atn"/>
          <w:rFonts w:ascii="Times New Roman" w:hAnsi="Times New Roman"/>
          <w:sz w:val="24"/>
          <w:szCs w:val="24"/>
          <w:lang w:val="en-US"/>
        </w:rPr>
        <w:t>;</w:t>
      </w:r>
      <w:r w:rsidRPr="00606F39">
        <w:rPr>
          <w:rStyle w:val="atn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(E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)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water</w:t>
      </w:r>
      <w:r>
        <w:rPr>
          <w:rStyle w:val="hps"/>
          <w:rFonts w:ascii="Times New Roman" w:hAnsi="Times New Roman"/>
          <w:sz w:val="24"/>
          <w:szCs w:val="24"/>
          <w:lang w:val="en-US"/>
        </w:rPr>
        <w:t xml:space="preserve"> surplus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and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(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F)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water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deficit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for 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dry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 xml:space="preserve"> </w:t>
      </w:r>
      <w:r w:rsidRPr="00606F39">
        <w:rPr>
          <w:rStyle w:val="hps"/>
          <w:rFonts w:ascii="Times New Roman" w:hAnsi="Times New Roman"/>
          <w:sz w:val="24"/>
          <w:szCs w:val="24"/>
          <w:lang w:val="en-US"/>
        </w:rPr>
        <w:t>year</w:t>
      </w:r>
      <w:r>
        <w:rPr>
          <w:rStyle w:val="hps"/>
          <w:rFonts w:ascii="Times New Roman" w:hAnsi="Times New Roman"/>
          <w:sz w:val="24"/>
          <w:szCs w:val="24"/>
          <w:lang w:val="en-US"/>
        </w:rPr>
        <w:t>s</w:t>
      </w:r>
      <w:r w:rsidRPr="00606F39">
        <w:rPr>
          <w:rStyle w:val="longtext"/>
          <w:rFonts w:ascii="Times New Roman" w:hAnsi="Times New Roman"/>
          <w:sz w:val="24"/>
          <w:szCs w:val="24"/>
          <w:lang w:val="en-US"/>
        </w:rPr>
        <w:t>.</w:t>
      </w:r>
    </w:p>
    <w:p w:rsidR="009B7FC6" w:rsidRPr="00882DFF" w:rsidRDefault="009B7FC6">
      <w:pPr>
        <w:rPr>
          <w:lang w:val="en-US"/>
        </w:rPr>
      </w:pPr>
    </w:p>
    <w:p w:rsidR="009B7FC6" w:rsidRPr="00882DFF" w:rsidRDefault="009B7FC6">
      <w:pPr>
        <w:rPr>
          <w:lang w:val="en-US"/>
        </w:rPr>
      </w:pPr>
    </w:p>
    <w:p w:rsidR="009B7FC6" w:rsidRPr="00882DFF" w:rsidRDefault="009B7FC6">
      <w:pPr>
        <w:rPr>
          <w:lang w:val="en-US"/>
        </w:rPr>
      </w:pPr>
    </w:p>
    <w:sectPr w:rsidR="009B7FC6" w:rsidRPr="00882DFF" w:rsidSect="00F762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B7FC6"/>
    <w:rsid w:val="000B5906"/>
    <w:rsid w:val="00383106"/>
    <w:rsid w:val="00573B2C"/>
    <w:rsid w:val="007872C5"/>
    <w:rsid w:val="008712B8"/>
    <w:rsid w:val="00882DFF"/>
    <w:rsid w:val="00926BE9"/>
    <w:rsid w:val="009B7FC6"/>
    <w:rsid w:val="00AE1DE8"/>
    <w:rsid w:val="00F762B3"/>
    <w:rsid w:val="00FB1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FC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ps">
    <w:name w:val="hps"/>
    <w:basedOn w:val="Fontepargpadro"/>
    <w:rsid w:val="009B7FC6"/>
  </w:style>
  <w:style w:type="paragraph" w:styleId="Textodebalo">
    <w:name w:val="Balloon Text"/>
    <w:basedOn w:val="Normal"/>
    <w:link w:val="TextodebaloChar"/>
    <w:uiPriority w:val="99"/>
    <w:semiHidden/>
    <w:unhideWhenUsed/>
    <w:rsid w:val="009B7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7FC6"/>
    <w:rPr>
      <w:rFonts w:ascii="Tahoma" w:eastAsia="Calibri" w:hAnsi="Tahoma" w:cs="Tahoma"/>
      <w:sz w:val="16"/>
      <w:szCs w:val="16"/>
    </w:rPr>
  </w:style>
  <w:style w:type="character" w:customStyle="1" w:styleId="longtext">
    <w:name w:val="long_text"/>
    <w:basedOn w:val="Fontepargpadro"/>
    <w:rsid w:val="009B7FC6"/>
  </w:style>
  <w:style w:type="character" w:customStyle="1" w:styleId="atn">
    <w:name w:val="atn"/>
    <w:basedOn w:val="Fontepargpadro"/>
    <w:rsid w:val="009B7F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image" Target="media/image3.png"/><Relationship Id="rId26" Type="http://schemas.openxmlformats.org/officeDocument/2006/relationships/chart" Target="charts/chart20.xml"/><Relationship Id="rId3" Type="http://schemas.openxmlformats.org/officeDocument/2006/relationships/webSettings" Target="webSettings.xml"/><Relationship Id="rId21" Type="http://schemas.openxmlformats.org/officeDocument/2006/relationships/chart" Target="charts/chart15.xml"/><Relationship Id="rId34" Type="http://schemas.openxmlformats.org/officeDocument/2006/relationships/chart" Target="charts/chart27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chart" Target="charts/chart19.xml"/><Relationship Id="rId33" Type="http://schemas.openxmlformats.org/officeDocument/2006/relationships/chart" Target="charts/chart26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20" Type="http://schemas.openxmlformats.org/officeDocument/2006/relationships/chart" Target="charts/chart14.xml"/><Relationship Id="rId29" Type="http://schemas.openxmlformats.org/officeDocument/2006/relationships/chart" Target="charts/chart22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8.xml"/><Relationship Id="rId32" Type="http://schemas.openxmlformats.org/officeDocument/2006/relationships/chart" Target="charts/chart25.xml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chart" Target="charts/chart10.xml"/><Relationship Id="rId23" Type="http://schemas.openxmlformats.org/officeDocument/2006/relationships/chart" Target="charts/chart17.xml"/><Relationship Id="rId28" Type="http://schemas.openxmlformats.org/officeDocument/2006/relationships/chart" Target="charts/chart21.xml"/><Relationship Id="rId36" Type="http://schemas.openxmlformats.org/officeDocument/2006/relationships/image" Target="media/image5.png"/><Relationship Id="rId10" Type="http://schemas.openxmlformats.org/officeDocument/2006/relationships/chart" Target="charts/chart5.xml"/><Relationship Id="rId19" Type="http://schemas.openxmlformats.org/officeDocument/2006/relationships/chart" Target="charts/chart13.xml"/><Relationship Id="rId31" Type="http://schemas.openxmlformats.org/officeDocument/2006/relationships/chart" Target="charts/chart24.xml"/><Relationship Id="rId4" Type="http://schemas.openxmlformats.org/officeDocument/2006/relationships/image" Target="media/image1.png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6.xml"/><Relationship Id="rId27" Type="http://schemas.openxmlformats.org/officeDocument/2006/relationships/image" Target="media/image4.png"/><Relationship Id="rId30" Type="http://schemas.openxmlformats.org/officeDocument/2006/relationships/chart" Target="charts/chart23.xml"/><Relationship Id="rId35" Type="http://schemas.openxmlformats.org/officeDocument/2006/relationships/chart" Target="charts/chart2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esktop\probabilidade%20grafico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esktop\probabilidade%20grafico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esktop\probabilidade%20grafico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esktop\probabilidade%20grafico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chuvoso%20chuvas%20dados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chuvoso%20chuvas%20dados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chuvoso%20chuvas%20dados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chuvoso%20chuvas%20dados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chuvoso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chuvoso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chuvoso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chuvoso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dados%20chuva%20reg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dados%20chuva%20reg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dados%20chuva%20reg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dados%20chuva%20reg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dados%20%20reg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dados%20%20reg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dados%20%20reg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dados%20%20reg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seco%20chuva%20dados1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seco%20chuva%20dados1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seco%20chuva%20dados1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seco%20chuva%20dados1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SECO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SECO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SECO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ao\Documents\Mestrado\Trabalhos\artigo%20alexandro\eto%20dados%20%20reg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plotArea>
      <c:layout>
        <c:manualLayout>
          <c:layoutTarget val="inner"/>
          <c:xMode val="edge"/>
          <c:yMode val="edge"/>
          <c:x val="0.16923095238095248"/>
          <c:y val="5.1400554097404488E-2"/>
          <c:w val="0.81127896825396828"/>
          <c:h val="0.6184104308390026"/>
        </c:manualLayout>
      </c:layout>
      <c:lineChart>
        <c:grouping val="standard"/>
        <c:ser>
          <c:idx val="0"/>
          <c:order val="0"/>
          <c:tx>
            <c:strRef>
              <c:f>'zona da mata'!$D$4</c:f>
              <c:strCache>
                <c:ptCount val="1"/>
                <c:pt idx="0">
                  <c:v>Carpina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mata'!$H$4:$S$4</c:f>
              <c:numCache>
                <c:formatCode>General</c:formatCode>
                <c:ptCount val="12"/>
                <c:pt idx="0">
                  <c:v>241.48000000000027</c:v>
                </c:pt>
                <c:pt idx="1">
                  <c:v>287.69</c:v>
                </c:pt>
                <c:pt idx="2">
                  <c:v>350.34000000000032</c:v>
                </c:pt>
                <c:pt idx="3">
                  <c:v>376.46</c:v>
                </c:pt>
                <c:pt idx="4">
                  <c:v>401.18</c:v>
                </c:pt>
                <c:pt idx="5">
                  <c:v>448.05</c:v>
                </c:pt>
                <c:pt idx="6">
                  <c:v>495.21999999999969</c:v>
                </c:pt>
                <c:pt idx="7">
                  <c:v>546.16999999999996</c:v>
                </c:pt>
                <c:pt idx="8">
                  <c:v>603.66999999999996</c:v>
                </c:pt>
                <c:pt idx="9">
                  <c:v>637.29000000000053</c:v>
                </c:pt>
                <c:pt idx="10">
                  <c:v>676.29000000000053</c:v>
                </c:pt>
                <c:pt idx="11">
                  <c:v>785.81</c:v>
                </c:pt>
              </c:numCache>
            </c:numRef>
          </c:val>
        </c:ser>
        <c:ser>
          <c:idx val="1"/>
          <c:order val="1"/>
          <c:tx>
            <c:strRef>
              <c:f>'zona da mata'!$D$5</c:f>
              <c:strCache>
                <c:ptCount val="1"/>
                <c:pt idx="0">
                  <c:v>Vitória de Sto Antão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mata'!$H$5:$S$5</c:f>
              <c:numCache>
                <c:formatCode>General</c:formatCode>
                <c:ptCount val="12"/>
                <c:pt idx="0">
                  <c:v>253.13</c:v>
                </c:pt>
                <c:pt idx="1">
                  <c:v>295.35000000000002</c:v>
                </c:pt>
                <c:pt idx="2">
                  <c:v>353.34000000000032</c:v>
                </c:pt>
                <c:pt idx="3">
                  <c:v>376.92999999999893</c:v>
                </c:pt>
                <c:pt idx="4">
                  <c:v>399.17</c:v>
                </c:pt>
                <c:pt idx="5">
                  <c:v>442.1</c:v>
                </c:pt>
                <c:pt idx="6">
                  <c:v>484.08</c:v>
                </c:pt>
                <c:pt idx="7">
                  <c:v>529.47</c:v>
                </c:pt>
                <c:pt idx="8">
                  <c:v>580.31999999999948</c:v>
                </c:pt>
                <c:pt idx="9">
                  <c:v>610.09</c:v>
                </c:pt>
                <c:pt idx="10">
                  <c:v>644.07000000000005</c:v>
                </c:pt>
                <c:pt idx="11">
                  <c:v>740.62</c:v>
                </c:pt>
              </c:numCache>
            </c:numRef>
          </c:val>
        </c:ser>
        <c:ser>
          <c:idx val="2"/>
          <c:order val="2"/>
          <c:tx>
            <c:strRef>
              <c:f>'zona da mata'!$D$6</c:f>
              <c:strCache>
                <c:ptCount val="1"/>
                <c:pt idx="0">
                  <c:v>Cortês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mata'!$H$6:$S$6</c:f>
              <c:numCache>
                <c:formatCode>General</c:formatCode>
                <c:ptCount val="12"/>
                <c:pt idx="0">
                  <c:v>587.5</c:v>
                </c:pt>
                <c:pt idx="1">
                  <c:v>654.77000000000055</c:v>
                </c:pt>
                <c:pt idx="2">
                  <c:v>742</c:v>
                </c:pt>
                <c:pt idx="3">
                  <c:v>776.84999999999798</c:v>
                </c:pt>
                <c:pt idx="4">
                  <c:v>809.19</c:v>
                </c:pt>
                <c:pt idx="5">
                  <c:v>870.31999999999948</c:v>
                </c:pt>
                <c:pt idx="6">
                  <c:v>930.33999999999946</c:v>
                </c:pt>
                <c:pt idx="7">
                  <c:v>992.45999999999947</c:v>
                </c:pt>
                <c:pt idx="8">
                  <c:v>1062.22</c:v>
                </c:pt>
                <c:pt idx="9">
                  <c:v>1102.6199999999999</c:v>
                </c:pt>
                <c:pt idx="10">
                  <c:v>1148.3699999999999</c:v>
                </c:pt>
                <c:pt idx="11">
                  <c:v>1274.53</c:v>
                </c:pt>
              </c:numCache>
            </c:numRef>
          </c:val>
        </c:ser>
        <c:ser>
          <c:idx val="3"/>
          <c:order val="3"/>
          <c:tx>
            <c:strRef>
              <c:f>'zona da mata'!$D$7</c:f>
              <c:strCache>
                <c:ptCount val="1"/>
                <c:pt idx="0">
                  <c:v>Goiana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mata'!$H$7:$S$7</c:f>
              <c:numCache>
                <c:formatCode>General</c:formatCode>
                <c:ptCount val="12"/>
                <c:pt idx="0">
                  <c:v>431.46999999999969</c:v>
                </c:pt>
                <c:pt idx="1">
                  <c:v>475.88</c:v>
                </c:pt>
                <c:pt idx="2">
                  <c:v>533.70000000000005</c:v>
                </c:pt>
                <c:pt idx="3">
                  <c:v>557</c:v>
                </c:pt>
                <c:pt idx="4">
                  <c:v>578.41</c:v>
                </c:pt>
                <c:pt idx="5">
                  <c:v>618.82999999999947</c:v>
                </c:pt>
                <c:pt idx="6">
                  <c:v>658.1</c:v>
                </c:pt>
                <c:pt idx="7">
                  <c:v>698.53</c:v>
                </c:pt>
                <c:pt idx="8">
                  <c:v>744.22</c:v>
                </c:pt>
                <c:pt idx="9">
                  <c:v>770.26</c:v>
                </c:pt>
                <c:pt idx="10">
                  <c:v>799.73</c:v>
                </c:pt>
                <c:pt idx="11">
                  <c:v>881.1</c:v>
                </c:pt>
              </c:numCache>
            </c:numRef>
          </c:val>
        </c:ser>
        <c:ser>
          <c:idx val="4"/>
          <c:order val="4"/>
          <c:tx>
            <c:strRef>
              <c:f>'zona da mata'!$D$8</c:f>
              <c:strCache>
                <c:ptCount val="1"/>
                <c:pt idx="0">
                  <c:v>S. Lourenço da Mata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mata'!$H$8:$S$8</c:f>
              <c:numCache>
                <c:formatCode>General</c:formatCode>
                <c:ptCount val="12"/>
                <c:pt idx="0">
                  <c:v>543.39</c:v>
                </c:pt>
                <c:pt idx="1">
                  <c:v>601.82999999999947</c:v>
                </c:pt>
                <c:pt idx="2">
                  <c:v>676.37</c:v>
                </c:pt>
                <c:pt idx="3">
                  <c:v>706.63</c:v>
                </c:pt>
                <c:pt idx="4">
                  <c:v>734.41</c:v>
                </c:pt>
                <c:pt idx="5">
                  <c:v>785.89</c:v>
                </c:pt>
                <c:pt idx="6">
                  <c:v>836.66</c:v>
                </c:pt>
                <c:pt idx="7">
                  <c:v>889.69</c:v>
                </c:pt>
                <c:pt idx="8">
                  <c:v>949.06</c:v>
                </c:pt>
                <c:pt idx="9">
                  <c:v>982.31</c:v>
                </c:pt>
                <c:pt idx="10">
                  <c:v>1020.93</c:v>
                </c:pt>
                <c:pt idx="11">
                  <c:v>1127.1599999999999</c:v>
                </c:pt>
              </c:numCache>
            </c:numRef>
          </c:val>
        </c:ser>
        <c:ser>
          <c:idx val="5"/>
          <c:order val="5"/>
          <c:tx>
            <c:strRef>
              <c:f>'zona da mata'!$D$9</c:f>
              <c:strCache>
                <c:ptCount val="1"/>
                <c:pt idx="0">
                  <c:v>Escada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mata'!$H$9:$S$9</c:f>
              <c:numCache>
                <c:formatCode>General</c:formatCode>
                <c:ptCount val="12"/>
                <c:pt idx="0">
                  <c:v>419.51</c:v>
                </c:pt>
                <c:pt idx="1">
                  <c:v>486.94</c:v>
                </c:pt>
                <c:pt idx="2">
                  <c:v>580.15</c:v>
                </c:pt>
                <c:pt idx="3">
                  <c:v>618.85999999999797</c:v>
                </c:pt>
                <c:pt idx="4">
                  <c:v>654.70000000000005</c:v>
                </c:pt>
                <c:pt idx="5">
                  <c:v>722.84999999999798</c:v>
                </c:pt>
                <c:pt idx="6">
                  <c:v>790.62</c:v>
                </c:pt>
                <c:pt idx="7">
                  <c:v>862.98</c:v>
                </c:pt>
                <c:pt idx="8">
                  <c:v>944.89</c:v>
                </c:pt>
                <c:pt idx="9">
                  <c:v>992.34999999999798</c:v>
                </c:pt>
                <c:pt idx="10">
                  <c:v>1046.51</c:v>
                </c:pt>
                <c:pt idx="11">
                  <c:v>1199.6099999999999</c:v>
                </c:pt>
              </c:numCache>
            </c:numRef>
          </c:val>
        </c:ser>
        <c:ser>
          <c:idx val="6"/>
          <c:order val="6"/>
          <c:tx>
            <c:strRef>
              <c:f>'zona da mata'!$D$10</c:f>
              <c:strCache>
                <c:ptCount val="1"/>
                <c:pt idx="0">
                  <c:v>Palmares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mata'!$H$10:$S$10</c:f>
              <c:numCache>
                <c:formatCode>General</c:formatCode>
                <c:ptCount val="12"/>
                <c:pt idx="0">
                  <c:v>448.64000000000038</c:v>
                </c:pt>
                <c:pt idx="1">
                  <c:v>503.66</c:v>
                </c:pt>
                <c:pt idx="2">
                  <c:v>574.95999999999947</c:v>
                </c:pt>
                <c:pt idx="3">
                  <c:v>603.80999999999949</c:v>
                </c:pt>
                <c:pt idx="4">
                  <c:v>630.84999999999798</c:v>
                </c:pt>
                <c:pt idx="5">
                  <c:v>680.74</c:v>
                </c:pt>
                <c:pt idx="6">
                  <c:v>730.18000000000052</c:v>
                </c:pt>
                <c:pt idx="7">
                  <c:v>781.95999999999947</c:v>
                </c:pt>
                <c:pt idx="8">
                  <c:v>840.24</c:v>
                </c:pt>
                <c:pt idx="9">
                  <c:v>873.28000000000054</c:v>
                </c:pt>
                <c:pt idx="10">
                  <c:v>911.41</c:v>
                </c:pt>
                <c:pt idx="11">
                  <c:v>1016.81</c:v>
                </c:pt>
              </c:numCache>
            </c:numRef>
          </c:val>
        </c:ser>
        <c:ser>
          <c:idx val="7"/>
          <c:order val="7"/>
          <c:tx>
            <c:strRef>
              <c:f>'zona da mata'!$D$11</c:f>
              <c:strCache>
                <c:ptCount val="1"/>
                <c:pt idx="0">
                  <c:v>Buenos Aires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mata'!$H$11:$S$11</c:f>
              <c:numCache>
                <c:formatCode>General</c:formatCode>
                <c:ptCount val="12"/>
                <c:pt idx="0">
                  <c:v>350.34000000000032</c:v>
                </c:pt>
                <c:pt idx="1">
                  <c:v>388.82</c:v>
                </c:pt>
                <c:pt idx="2">
                  <c:v>438.34000000000032</c:v>
                </c:pt>
                <c:pt idx="3">
                  <c:v>458.44</c:v>
                </c:pt>
                <c:pt idx="4">
                  <c:v>476.96999999999969</c:v>
                </c:pt>
                <c:pt idx="5">
                  <c:v>511.45</c:v>
                </c:pt>
                <c:pt idx="6">
                  <c:v>545.16999999999996</c:v>
                </c:pt>
                <c:pt idx="7">
                  <c:v>580.43999999999949</c:v>
                </c:pt>
                <c:pt idx="8">
                  <c:v>619.80999999999949</c:v>
                </c:pt>
                <c:pt idx="9">
                  <c:v>642.61</c:v>
                </c:pt>
                <c:pt idx="10">
                  <c:v>668.05</c:v>
                </c:pt>
                <c:pt idx="11">
                  <c:v>739.7</c:v>
                </c:pt>
              </c:numCache>
            </c:numRef>
          </c:val>
        </c:ser>
        <c:ser>
          <c:idx val="8"/>
          <c:order val="8"/>
          <c:tx>
            <c:strRef>
              <c:f>'zona da mata'!$D$12</c:f>
              <c:strCache>
                <c:ptCount val="1"/>
                <c:pt idx="0">
                  <c:v>Primavera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mata'!$H$12:$S$12</c:f>
              <c:numCache>
                <c:formatCode>General</c:formatCode>
                <c:ptCount val="12"/>
                <c:pt idx="0">
                  <c:v>654.41999999999996</c:v>
                </c:pt>
                <c:pt idx="1">
                  <c:v>718.04</c:v>
                </c:pt>
                <c:pt idx="2">
                  <c:v>801.11</c:v>
                </c:pt>
                <c:pt idx="3">
                  <c:v>834.31</c:v>
                </c:pt>
                <c:pt idx="4">
                  <c:v>864.57</c:v>
                </c:pt>
                <c:pt idx="5">
                  <c:v>921.52</c:v>
                </c:pt>
                <c:pt idx="6">
                  <c:v>977.01</c:v>
                </c:pt>
                <c:pt idx="7">
                  <c:v>1034.5999999999999</c:v>
                </c:pt>
                <c:pt idx="8">
                  <c:v>1098.7</c:v>
                </c:pt>
                <c:pt idx="9">
                  <c:v>1135.8799999999999</c:v>
                </c:pt>
                <c:pt idx="10">
                  <c:v>1176.93</c:v>
                </c:pt>
                <c:pt idx="11">
                  <c:v>1291.22</c:v>
                </c:pt>
              </c:numCache>
            </c:numRef>
          </c:val>
        </c:ser>
        <c:ser>
          <c:idx val="9"/>
          <c:order val="9"/>
          <c:tx>
            <c:strRef>
              <c:f>'zona da mata'!$D$13</c:f>
              <c:strCache>
                <c:ptCount val="1"/>
                <c:pt idx="0">
                  <c:v>Rio Formoso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diamond"/>
            <c:size val="3"/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mata'!$H$13:$S$13</c:f>
              <c:numCache>
                <c:formatCode>General</c:formatCode>
                <c:ptCount val="12"/>
                <c:pt idx="0">
                  <c:v>728.97</c:v>
                </c:pt>
                <c:pt idx="1">
                  <c:v>809.05</c:v>
                </c:pt>
                <c:pt idx="2">
                  <c:v>913.06</c:v>
                </c:pt>
                <c:pt idx="3">
                  <c:v>954.92</c:v>
                </c:pt>
                <c:pt idx="4">
                  <c:v>993.49</c:v>
                </c:pt>
                <c:pt idx="5">
                  <c:v>1065.6799999999998</c:v>
                </c:pt>
                <c:pt idx="6">
                  <c:v>1136.45</c:v>
                </c:pt>
                <c:pt idx="7">
                  <c:v>1210.24</c:v>
                </c:pt>
                <c:pt idx="8">
                  <c:v>1293.25</c:v>
                </c:pt>
                <c:pt idx="9">
                  <c:v>1339.92</c:v>
                </c:pt>
                <c:pt idx="10">
                  <c:v>1394.09</c:v>
                </c:pt>
                <c:pt idx="11">
                  <c:v>1542.37</c:v>
                </c:pt>
              </c:numCache>
            </c:numRef>
          </c:val>
        </c:ser>
        <c:ser>
          <c:idx val="10"/>
          <c:order val="10"/>
          <c:tx>
            <c:strRef>
              <c:f>'zona da mata'!$D$14</c:f>
              <c:strCache>
                <c:ptCount val="1"/>
                <c:pt idx="0">
                  <c:v>Gameleria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mata'!$H$14:$S$14</c:f>
              <c:numCache>
                <c:formatCode>General</c:formatCode>
                <c:ptCount val="12"/>
                <c:pt idx="0">
                  <c:v>614.95999999999947</c:v>
                </c:pt>
                <c:pt idx="1">
                  <c:v>694.01</c:v>
                </c:pt>
                <c:pt idx="2">
                  <c:v>798.02</c:v>
                </c:pt>
                <c:pt idx="3">
                  <c:v>839.89</c:v>
                </c:pt>
                <c:pt idx="4">
                  <c:v>879.26</c:v>
                </c:pt>
                <c:pt idx="5">
                  <c:v>952.8</c:v>
                </c:pt>
                <c:pt idx="6">
                  <c:v>1025.92</c:v>
                </c:pt>
                <c:pt idx="7">
                  <c:v>1101.5899999999999</c:v>
                </c:pt>
                <c:pt idx="8">
                  <c:v>1187.1299999999999</c:v>
                </c:pt>
                <c:pt idx="9">
                  <c:v>1236.3799999999999</c:v>
                </c:pt>
                <c:pt idx="10">
                  <c:v>1293.01</c:v>
                </c:pt>
                <c:pt idx="11">
                  <c:v>1450.12</c:v>
                </c:pt>
              </c:numCache>
            </c:numRef>
          </c:val>
        </c:ser>
        <c:ser>
          <c:idx val="11"/>
          <c:order val="11"/>
          <c:tx>
            <c:strRef>
              <c:f>'zona da mata'!$D$15</c:f>
              <c:strCache>
                <c:ptCount val="1"/>
                <c:pt idx="0">
                  <c:v>Barreiros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ymbol val="triangle"/>
            <c:size val="3"/>
            <c:spPr>
              <a:solidFill>
                <a:schemeClr val="tx1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'zona da mata'!$H$3:$S$3</c:f>
              <c:numCache>
                <c:formatCode>General</c:formatCode>
                <c:ptCount val="12"/>
                <c:pt idx="0" formatCode="0.00">
                  <c:v>5.0000000000000086E-2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'zona da mata'!$H$15:$S$15</c:f>
              <c:numCache>
                <c:formatCode>General</c:formatCode>
                <c:ptCount val="12"/>
                <c:pt idx="0">
                  <c:v>630.4</c:v>
                </c:pt>
                <c:pt idx="1">
                  <c:v>707</c:v>
                </c:pt>
                <c:pt idx="2">
                  <c:v>807.08</c:v>
                </c:pt>
                <c:pt idx="3">
                  <c:v>846.82999999999947</c:v>
                </c:pt>
                <c:pt idx="4">
                  <c:v>884.6</c:v>
                </c:pt>
                <c:pt idx="5">
                  <c:v>955.52</c:v>
                </c:pt>
                <c:pt idx="6">
                  <c:v>1024.6499999999999</c:v>
                </c:pt>
                <c:pt idx="7">
                  <c:v>1096.77</c:v>
                </c:pt>
                <c:pt idx="8">
                  <c:v>1178.26</c:v>
                </c:pt>
                <c:pt idx="9">
                  <c:v>1224.6899999999998</c:v>
                </c:pt>
                <c:pt idx="10">
                  <c:v>1278.06</c:v>
                </c:pt>
                <c:pt idx="11">
                  <c:v>1427.31</c:v>
                </c:pt>
              </c:numCache>
            </c:numRef>
          </c:val>
        </c:ser>
        <c:marker val="1"/>
        <c:axId val="206595200"/>
        <c:axId val="206597504"/>
      </c:lineChart>
      <c:catAx>
        <c:axId val="20659520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7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700" b="0">
                    <a:latin typeface="Times New Roman" pitchFamily="18" charset="0"/>
                    <a:cs typeface="Times New Roman" pitchFamily="18" charset="0"/>
                  </a:rPr>
                  <a:t>Probability</a:t>
                </a:r>
              </a:p>
            </c:rich>
          </c:tx>
          <c:layout>
            <c:manualLayout>
              <c:xMode val="edge"/>
              <c:yMode val="edge"/>
              <c:x val="0.45594682539682685"/>
              <c:y val="0.75770759749240113"/>
            </c:manualLayout>
          </c:layout>
        </c:title>
        <c:numFmt formatCode="0.00" sourceLinked="1"/>
        <c:tickLblPos val="nextTo"/>
        <c:txPr>
          <a:bodyPr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6597504"/>
        <c:crossesAt val="1"/>
        <c:auto val="1"/>
        <c:lblAlgn val="ctr"/>
        <c:lblOffset val="0"/>
        <c:tickLblSkip val="1"/>
      </c:catAx>
      <c:valAx>
        <c:axId val="206597504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Rainfall</a:t>
                </a:r>
                <a:r>
                  <a:rPr lang="pt-BR" sz="800" b="0" baseline="0">
                    <a:latin typeface="Times New Roman" pitchFamily="18" charset="0"/>
                    <a:cs typeface="Times New Roman" pitchFamily="18" charset="0"/>
                  </a:rPr>
                  <a:t> (mm)</a:t>
                </a:r>
                <a:endParaRPr lang="pt-BR" sz="800" b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6595200"/>
        <c:crossesAt val="1"/>
        <c:crossBetween val="between"/>
      </c:valAx>
    </c:plotArea>
    <c:legend>
      <c:legendPos val="r"/>
      <c:layout>
        <c:manualLayout>
          <c:xMode val="edge"/>
          <c:yMode val="edge"/>
          <c:x val="0"/>
          <c:y val="0.83306381276833663"/>
          <c:w val="0.98852341269841548"/>
          <c:h val="0.16693618723166478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>
        <c:manualLayout>
          <c:layoutTarget val="inner"/>
          <c:xMode val="edge"/>
          <c:yMode val="edge"/>
          <c:x val="0.14566629129129227"/>
          <c:y val="2.6147796866300806E-2"/>
          <c:w val="0.83005292792792507"/>
          <c:h val="0.6422052154195047"/>
        </c:manualLayout>
      </c:layout>
      <c:lineChart>
        <c:grouping val="standard"/>
        <c:ser>
          <c:idx val="0"/>
          <c:order val="0"/>
          <c:tx>
            <c:strRef>
              <c:f>Agreste!$B$4</c:f>
              <c:strCache>
                <c:ptCount val="1"/>
                <c:pt idx="0">
                  <c:v>Bom Jardim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Agreste!$H$3:$S$3</c:f>
              <c:numCache>
                <c:formatCode>General</c:formatCode>
                <c:ptCount val="12"/>
                <c:pt idx="0" formatCode="0.0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Agreste!$H$4:$S$4</c:f>
              <c:numCache>
                <c:formatCode>General</c:formatCode>
                <c:ptCount val="12"/>
                <c:pt idx="0">
                  <c:v>244.37</c:v>
                </c:pt>
                <c:pt idx="1">
                  <c:v>313.48999999999899</c:v>
                </c:pt>
                <c:pt idx="2">
                  <c:v>414.96</c:v>
                </c:pt>
                <c:pt idx="3">
                  <c:v>458.62</c:v>
                </c:pt>
                <c:pt idx="4">
                  <c:v>500.06</c:v>
                </c:pt>
                <c:pt idx="5">
                  <c:v>582.28000000000054</c:v>
                </c:pt>
                <c:pt idx="6">
                  <c:v>666.75</c:v>
                </c:pt>
                <c:pt idx="7">
                  <c:v>759.55</c:v>
                </c:pt>
                <c:pt idx="8">
                  <c:v>867.04</c:v>
                </c:pt>
                <c:pt idx="9">
                  <c:v>931.71</c:v>
                </c:pt>
                <c:pt idx="10">
                  <c:v>1006.41</c:v>
                </c:pt>
                <c:pt idx="11">
                  <c:v>1220.45</c:v>
                </c:pt>
              </c:numCache>
            </c:numRef>
          </c:val>
        </c:ser>
        <c:ser>
          <c:idx val="1"/>
          <c:order val="1"/>
          <c:tx>
            <c:strRef>
              <c:f>Agreste!$D$5</c:f>
              <c:strCache>
                <c:ptCount val="1"/>
                <c:pt idx="0">
                  <c:v>Limoeiro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Agreste!$H$5:$S$5</c:f>
              <c:numCache>
                <c:formatCode>General</c:formatCode>
                <c:ptCount val="12"/>
                <c:pt idx="0">
                  <c:v>273.31</c:v>
                </c:pt>
                <c:pt idx="1">
                  <c:v>312.97000000000003</c:v>
                </c:pt>
                <c:pt idx="2">
                  <c:v>365.94</c:v>
                </c:pt>
                <c:pt idx="3">
                  <c:v>387.92999999999893</c:v>
                </c:pt>
                <c:pt idx="4">
                  <c:v>408.27</c:v>
                </c:pt>
                <c:pt idx="5">
                  <c:v>447.02</c:v>
                </c:pt>
                <c:pt idx="6">
                  <c:v>484.89</c:v>
                </c:pt>
                <c:pt idx="7">
                  <c:v>525.4</c:v>
                </c:pt>
                <c:pt idx="8">
                  <c:v>571.09</c:v>
                </c:pt>
                <c:pt idx="9">
                  <c:v>597.28000000000054</c:v>
                </c:pt>
                <c:pt idx="10">
                  <c:v>627.25</c:v>
                </c:pt>
                <c:pt idx="11">
                  <c:v>711.57</c:v>
                </c:pt>
              </c:numCache>
            </c:numRef>
          </c:val>
        </c:ser>
        <c:ser>
          <c:idx val="2"/>
          <c:order val="2"/>
          <c:tx>
            <c:strRef>
              <c:f>Agreste!$D$6</c:f>
              <c:strCache>
                <c:ptCount val="1"/>
                <c:pt idx="0">
                  <c:v>Cimbres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Agreste!$H$6:$S$6</c:f>
              <c:numCache>
                <c:formatCode>General</c:formatCode>
                <c:ptCount val="12"/>
                <c:pt idx="0">
                  <c:v>253.01</c:v>
                </c:pt>
                <c:pt idx="1">
                  <c:v>288.52</c:v>
                </c:pt>
                <c:pt idx="2">
                  <c:v>335.25</c:v>
                </c:pt>
                <c:pt idx="3">
                  <c:v>354.3</c:v>
                </c:pt>
                <c:pt idx="4">
                  <c:v>371.7</c:v>
                </c:pt>
                <c:pt idx="5">
                  <c:v>405.28</c:v>
                </c:pt>
                <c:pt idx="6">
                  <c:v>438.3</c:v>
                </c:pt>
                <c:pt idx="7">
                  <c:v>473.38</c:v>
                </c:pt>
                <c:pt idx="8">
                  <c:v>512.42999999999938</c:v>
                </c:pt>
                <c:pt idx="9">
                  <c:v>535.32999999999947</c:v>
                </c:pt>
                <c:pt idx="10">
                  <c:v>561.04999999999939</c:v>
                </c:pt>
                <c:pt idx="11">
                  <c:v>633.14</c:v>
                </c:pt>
              </c:numCache>
            </c:numRef>
          </c:val>
        </c:ser>
        <c:ser>
          <c:idx val="3"/>
          <c:order val="3"/>
          <c:tx>
            <c:strRef>
              <c:f>Agreste!$D$7</c:f>
              <c:strCache>
                <c:ptCount val="1"/>
                <c:pt idx="0">
                  <c:v>Pesqueira 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Agreste!$H$7:$S$7</c:f>
              <c:numCache>
                <c:formatCode>General</c:formatCode>
                <c:ptCount val="12"/>
                <c:pt idx="0">
                  <c:v>179.47</c:v>
                </c:pt>
                <c:pt idx="1">
                  <c:v>210.72</c:v>
                </c:pt>
                <c:pt idx="2">
                  <c:v>253.15</c:v>
                </c:pt>
                <c:pt idx="3">
                  <c:v>270.62</c:v>
                </c:pt>
                <c:pt idx="4">
                  <c:v>286.88</c:v>
                </c:pt>
                <c:pt idx="5">
                  <c:v>318.39999999999969</c:v>
                </c:pt>
                <c:pt idx="6">
                  <c:v>349.71</c:v>
                </c:pt>
                <c:pt idx="7">
                  <c:v>382.90999999999963</c:v>
                </c:pt>
                <c:pt idx="8">
                  <c:v>420.56</c:v>
                </c:pt>
                <c:pt idx="9">
                  <c:v>442.61</c:v>
                </c:pt>
                <c:pt idx="10">
                  <c:v>468.24</c:v>
                </c:pt>
                <c:pt idx="11">
                  <c:v>539.53</c:v>
                </c:pt>
              </c:numCache>
            </c:numRef>
          </c:val>
        </c:ser>
        <c:ser>
          <c:idx val="4"/>
          <c:order val="4"/>
          <c:tx>
            <c:strRef>
              <c:f>Agreste!$B$8</c:f>
              <c:strCache>
                <c:ptCount val="1"/>
                <c:pt idx="0">
                  <c:v>Alagoinha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Agreste!$H$8:$S$8</c:f>
              <c:numCache>
                <c:formatCode>General</c:formatCode>
                <c:ptCount val="12"/>
                <c:pt idx="0">
                  <c:v>126.54</c:v>
                </c:pt>
                <c:pt idx="1">
                  <c:v>158.33000000000001</c:v>
                </c:pt>
                <c:pt idx="2">
                  <c:v>204.82000000000056</c:v>
                </c:pt>
                <c:pt idx="3">
                  <c:v>224.73</c:v>
                </c:pt>
                <c:pt idx="4">
                  <c:v>243.51</c:v>
                </c:pt>
                <c:pt idx="5">
                  <c:v>280.60000000000002</c:v>
                </c:pt>
                <c:pt idx="6">
                  <c:v>318.32</c:v>
                </c:pt>
                <c:pt idx="7">
                  <c:v>359.61</c:v>
                </c:pt>
                <c:pt idx="8">
                  <c:v>407.09</c:v>
                </c:pt>
                <c:pt idx="9">
                  <c:v>435.62</c:v>
                </c:pt>
                <c:pt idx="10">
                  <c:v>468.11</c:v>
                </c:pt>
                <c:pt idx="11">
                  <c:v>561.77000000000055</c:v>
                </c:pt>
              </c:numCache>
            </c:numRef>
          </c:val>
        </c:ser>
        <c:ser>
          <c:idx val="5"/>
          <c:order val="5"/>
          <c:tx>
            <c:strRef>
              <c:f>Agreste!$D$9</c:f>
              <c:strCache>
                <c:ptCount val="1"/>
                <c:pt idx="0">
                  <c:v>S. Caetano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Agreste!$H$9:$S$9</c:f>
              <c:numCache>
                <c:formatCode>General</c:formatCode>
                <c:ptCount val="12"/>
                <c:pt idx="0">
                  <c:v>121.78</c:v>
                </c:pt>
                <c:pt idx="1">
                  <c:v>143.89000000000001</c:v>
                </c:pt>
                <c:pt idx="2">
                  <c:v>174.31</c:v>
                </c:pt>
                <c:pt idx="3">
                  <c:v>186.92000000000004</c:v>
                </c:pt>
                <c:pt idx="4">
                  <c:v>198.76999999999998</c:v>
                </c:pt>
                <c:pt idx="5">
                  <c:v>221.3</c:v>
                </c:pt>
                <c:pt idx="6">
                  <c:v>244.08</c:v>
                </c:pt>
                <c:pt idx="7">
                  <c:v>268.36</c:v>
                </c:pt>
                <c:pt idx="8">
                  <c:v>295.97999999999894</c:v>
                </c:pt>
                <c:pt idx="9">
                  <c:v>311.82</c:v>
                </c:pt>
                <c:pt idx="10">
                  <c:v>330.56</c:v>
                </c:pt>
                <c:pt idx="11">
                  <c:v>382.9</c:v>
                </c:pt>
              </c:numCache>
            </c:numRef>
          </c:val>
        </c:ser>
        <c:ser>
          <c:idx val="6"/>
          <c:order val="6"/>
          <c:tx>
            <c:strRef>
              <c:f>Agreste!$D$10</c:f>
              <c:strCache>
                <c:ptCount val="1"/>
                <c:pt idx="0">
                  <c:v>Bezerros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Agreste!$H$10:$S$10</c:f>
              <c:numCache>
                <c:formatCode>General</c:formatCode>
                <c:ptCount val="12"/>
                <c:pt idx="0">
                  <c:v>153.76999999999998</c:v>
                </c:pt>
                <c:pt idx="1">
                  <c:v>181.31</c:v>
                </c:pt>
                <c:pt idx="2">
                  <c:v>219.18</c:v>
                </c:pt>
                <c:pt idx="3">
                  <c:v>234.79</c:v>
                </c:pt>
                <c:pt idx="4">
                  <c:v>249.68</c:v>
                </c:pt>
                <c:pt idx="5">
                  <c:v>277.68</c:v>
                </c:pt>
                <c:pt idx="6">
                  <c:v>305.95</c:v>
                </c:pt>
                <c:pt idx="7">
                  <c:v>336.05</c:v>
                </c:pt>
                <c:pt idx="8">
                  <c:v>370.25</c:v>
                </c:pt>
                <c:pt idx="9">
                  <c:v>390.46999999999969</c:v>
                </c:pt>
                <c:pt idx="10">
                  <c:v>413.5</c:v>
                </c:pt>
                <c:pt idx="11">
                  <c:v>477.96999999999969</c:v>
                </c:pt>
              </c:numCache>
            </c:numRef>
          </c:val>
        </c:ser>
        <c:ser>
          <c:idx val="7"/>
          <c:order val="7"/>
          <c:tx>
            <c:strRef>
              <c:f>Agreste!$D$11</c:f>
              <c:strCache>
                <c:ptCount val="1"/>
                <c:pt idx="0">
                  <c:v>Gravatá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Agreste!$H$11:$S$11</c:f>
              <c:numCache>
                <c:formatCode>General</c:formatCode>
                <c:ptCount val="12"/>
                <c:pt idx="0">
                  <c:v>121.36999999999999</c:v>
                </c:pt>
                <c:pt idx="1">
                  <c:v>147.03</c:v>
                </c:pt>
                <c:pt idx="2">
                  <c:v>182.82000000000056</c:v>
                </c:pt>
                <c:pt idx="3">
                  <c:v>197.89000000000001</c:v>
                </c:pt>
                <c:pt idx="4">
                  <c:v>211.99</c:v>
                </c:pt>
                <c:pt idx="5">
                  <c:v>239.47</c:v>
                </c:pt>
                <c:pt idx="6">
                  <c:v>267.18</c:v>
                </c:pt>
                <c:pt idx="7">
                  <c:v>296.83</c:v>
                </c:pt>
                <c:pt idx="8">
                  <c:v>330.82</c:v>
                </c:pt>
                <c:pt idx="9">
                  <c:v>351.07</c:v>
                </c:pt>
                <c:pt idx="10">
                  <c:v>374.11</c:v>
                </c:pt>
                <c:pt idx="11">
                  <c:v>440.17</c:v>
                </c:pt>
              </c:numCache>
            </c:numRef>
          </c:val>
        </c:ser>
        <c:ser>
          <c:idx val="8"/>
          <c:order val="8"/>
          <c:tx>
            <c:strRef>
              <c:f>Agreste!$D$12</c:f>
              <c:strCache>
                <c:ptCount val="1"/>
                <c:pt idx="0">
                  <c:v>Caruaru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Agreste!$H$12:$R$12</c:f>
              <c:numCache>
                <c:formatCode>General</c:formatCode>
                <c:ptCount val="11"/>
                <c:pt idx="0">
                  <c:v>84.52</c:v>
                </c:pt>
                <c:pt idx="1">
                  <c:v>112.92</c:v>
                </c:pt>
                <c:pt idx="2">
                  <c:v>155.83000000000001</c:v>
                </c:pt>
                <c:pt idx="3">
                  <c:v>174.76999999999998</c:v>
                </c:pt>
                <c:pt idx="4">
                  <c:v>193.16</c:v>
                </c:pt>
                <c:pt idx="5">
                  <c:v>229.41</c:v>
                </c:pt>
                <c:pt idx="6">
                  <c:v>267.67</c:v>
                </c:pt>
                <c:pt idx="7">
                  <c:v>309.39999999999969</c:v>
                </c:pt>
                <c:pt idx="8">
                  <c:v>359.14000000000038</c:v>
                </c:pt>
                <c:pt idx="9">
                  <c:v>388.75</c:v>
                </c:pt>
                <c:pt idx="10">
                  <c:v>423.44</c:v>
                </c:pt>
              </c:numCache>
            </c:numRef>
          </c:val>
        </c:ser>
        <c:ser>
          <c:idx val="9"/>
          <c:order val="9"/>
          <c:tx>
            <c:strRef>
              <c:f>Agreste!$D$13</c:f>
              <c:strCache>
                <c:ptCount val="1"/>
                <c:pt idx="0">
                  <c:v>S. Joaquim do Monte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Agreste!$H$13:$S$13</c:f>
              <c:numCache>
                <c:formatCode>General</c:formatCode>
                <c:ptCount val="12"/>
                <c:pt idx="0">
                  <c:v>229.47</c:v>
                </c:pt>
                <c:pt idx="1">
                  <c:v>272.54000000000002</c:v>
                </c:pt>
                <c:pt idx="2">
                  <c:v>331.19</c:v>
                </c:pt>
                <c:pt idx="3">
                  <c:v>355.89</c:v>
                </c:pt>
                <c:pt idx="4">
                  <c:v>378.46</c:v>
                </c:pt>
                <c:pt idx="5">
                  <c:v>422.68</c:v>
                </c:pt>
                <c:pt idx="6">
                  <c:v>466.68</c:v>
                </c:pt>
                <c:pt idx="7">
                  <c:v>513.64</c:v>
                </c:pt>
                <c:pt idx="8">
                  <c:v>567.69000000000005</c:v>
                </c:pt>
                <c:pt idx="9">
                  <c:v>598.70000000000005</c:v>
                </c:pt>
                <c:pt idx="10">
                  <c:v>635.33999999999946</c:v>
                </c:pt>
                <c:pt idx="11">
                  <c:v>736.69</c:v>
                </c:pt>
              </c:numCache>
            </c:numRef>
          </c:val>
        </c:ser>
        <c:ser>
          <c:idx val="10"/>
          <c:order val="10"/>
          <c:tx>
            <c:strRef>
              <c:f>Agreste!$D$14</c:f>
              <c:strCache>
                <c:ptCount val="1"/>
                <c:pt idx="0">
                  <c:v>S. Bento do Uma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Agreste!$H$14:$S$14</c:f>
              <c:numCache>
                <c:formatCode>General</c:formatCode>
                <c:ptCount val="12"/>
                <c:pt idx="0">
                  <c:v>153.78</c:v>
                </c:pt>
                <c:pt idx="1">
                  <c:v>178.5</c:v>
                </c:pt>
                <c:pt idx="2">
                  <c:v>212.89000000000001</c:v>
                </c:pt>
                <c:pt idx="3">
                  <c:v>226.86</c:v>
                </c:pt>
                <c:pt idx="4">
                  <c:v>240</c:v>
                </c:pt>
                <c:pt idx="5">
                  <c:v>264.97999999999894</c:v>
                </c:pt>
                <c:pt idx="6">
                  <c:v>289.83</c:v>
                </c:pt>
                <c:pt idx="7">
                  <c:v>316.35000000000002</c:v>
                </c:pt>
                <c:pt idx="8">
                  <c:v>346.38</c:v>
                </c:pt>
                <c:pt idx="9">
                  <c:v>363.78</c:v>
                </c:pt>
                <c:pt idx="10">
                  <c:v>384.02</c:v>
                </c:pt>
                <c:pt idx="11">
                  <c:v>439.75</c:v>
                </c:pt>
              </c:numCache>
            </c:numRef>
          </c:val>
        </c:ser>
        <c:ser>
          <c:idx val="11"/>
          <c:order val="11"/>
          <c:tx>
            <c:strRef>
              <c:f>Agreste!$D$15</c:f>
              <c:strCache>
                <c:ptCount val="1"/>
                <c:pt idx="0">
                  <c:v>Garanhuns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Agreste!$H$15:$S$15</c:f>
              <c:numCache>
                <c:formatCode>General</c:formatCode>
                <c:ptCount val="12"/>
                <c:pt idx="0">
                  <c:v>246.01</c:v>
                </c:pt>
                <c:pt idx="1">
                  <c:v>278.78999999999894</c:v>
                </c:pt>
                <c:pt idx="2">
                  <c:v>322.25</c:v>
                </c:pt>
                <c:pt idx="3">
                  <c:v>339.85</c:v>
                </c:pt>
                <c:pt idx="4">
                  <c:v>356.18</c:v>
                </c:pt>
                <c:pt idx="5">
                  <c:v>387.14000000000038</c:v>
                </c:pt>
                <c:pt idx="6">
                  <c:v>417.32</c:v>
                </c:pt>
                <c:pt idx="7">
                  <c:v>449.37</c:v>
                </c:pt>
                <c:pt idx="8">
                  <c:v>485.4</c:v>
                </c:pt>
                <c:pt idx="9">
                  <c:v>506.08</c:v>
                </c:pt>
                <c:pt idx="10">
                  <c:v>529.81999999999948</c:v>
                </c:pt>
                <c:pt idx="11">
                  <c:v>595.41</c:v>
                </c:pt>
              </c:numCache>
            </c:numRef>
          </c:val>
        </c:ser>
        <c:ser>
          <c:idx val="12"/>
          <c:order val="12"/>
          <c:tx>
            <c:strRef>
              <c:f>Agreste!$D$16</c:f>
              <c:strCache>
                <c:ptCount val="1"/>
                <c:pt idx="0">
                  <c:v>Aguas Belas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Agreste!$H$16:$S$16</c:f>
              <c:numCache>
                <c:formatCode>General</c:formatCode>
                <c:ptCount val="12"/>
                <c:pt idx="0">
                  <c:v>150.37</c:v>
                </c:pt>
                <c:pt idx="1">
                  <c:v>179.33</c:v>
                </c:pt>
                <c:pt idx="2">
                  <c:v>219.52</c:v>
                </c:pt>
                <c:pt idx="3">
                  <c:v>236.38000000000056</c:v>
                </c:pt>
                <c:pt idx="4">
                  <c:v>252.17</c:v>
                </c:pt>
                <c:pt idx="5">
                  <c:v>282.51</c:v>
                </c:pt>
                <c:pt idx="6">
                  <c:v>312.89</c:v>
                </c:pt>
                <c:pt idx="7">
                  <c:v>345.46</c:v>
                </c:pt>
                <c:pt idx="8">
                  <c:v>383</c:v>
                </c:pt>
                <c:pt idx="9">
                  <c:v>404.77</c:v>
                </c:pt>
                <c:pt idx="10">
                  <c:v>429.97999999999894</c:v>
                </c:pt>
                <c:pt idx="11">
                  <c:v>500.65000000000032</c:v>
                </c:pt>
              </c:numCache>
            </c:numRef>
          </c:val>
        </c:ser>
        <c:ser>
          <c:idx val="13"/>
          <c:order val="13"/>
          <c:tx>
            <c:strRef>
              <c:f>Agreste!$D$17</c:f>
              <c:strCache>
                <c:ptCount val="1"/>
                <c:pt idx="0">
                  <c:v>Correntes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val>
            <c:numRef>
              <c:f>Agreste!$H$17:$S$17</c:f>
              <c:numCache>
                <c:formatCode>General</c:formatCode>
                <c:ptCount val="12"/>
                <c:pt idx="0">
                  <c:v>124.01</c:v>
                </c:pt>
                <c:pt idx="1">
                  <c:v>170.6</c:v>
                </c:pt>
                <c:pt idx="2">
                  <c:v>241.89000000000001</c:v>
                </c:pt>
                <c:pt idx="3">
                  <c:v>274.41000000000003</c:v>
                </c:pt>
                <c:pt idx="4">
                  <c:v>305.5</c:v>
                </c:pt>
                <c:pt idx="5">
                  <c:v>367.78</c:v>
                </c:pt>
                <c:pt idx="6">
                  <c:v>433.63</c:v>
                </c:pt>
                <c:pt idx="7">
                  <c:v>507.02</c:v>
                </c:pt>
                <c:pt idx="8">
                  <c:v>594.05999999999949</c:v>
                </c:pt>
                <c:pt idx="9">
                  <c:v>646.39</c:v>
                </c:pt>
                <c:pt idx="10">
                  <c:v>707.74</c:v>
                </c:pt>
                <c:pt idx="11">
                  <c:v>887.37</c:v>
                </c:pt>
              </c:numCache>
            </c:numRef>
          </c:val>
        </c:ser>
        <c:marker val="1"/>
        <c:axId val="207615104"/>
        <c:axId val="207617408"/>
      </c:lineChart>
      <c:catAx>
        <c:axId val="20761510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7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700" b="0">
                    <a:latin typeface="Times New Roman" pitchFamily="18" charset="0"/>
                    <a:cs typeface="Times New Roman" pitchFamily="18" charset="0"/>
                  </a:rPr>
                  <a:t>Probability</a:t>
                </a:r>
              </a:p>
            </c:rich>
          </c:tx>
          <c:layout>
            <c:manualLayout>
              <c:xMode val="edge"/>
              <c:yMode val="edge"/>
              <c:x val="0.47041253753753781"/>
              <c:y val="0.7837041676608606"/>
            </c:manualLayout>
          </c:layout>
        </c:title>
        <c:numFmt formatCode="0.00" sourceLinked="1"/>
        <c:tickLblPos val="nextTo"/>
        <c:txPr>
          <a:bodyPr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7617408"/>
        <c:crosses val="autoZero"/>
        <c:auto val="1"/>
        <c:lblAlgn val="ctr"/>
        <c:lblOffset val="100"/>
      </c:catAx>
      <c:valAx>
        <c:axId val="207617408"/>
        <c:scaling>
          <c:orientation val="minMax"/>
          <c:max val="1800"/>
        </c:scaling>
        <c:axPos val="l"/>
        <c:title>
          <c:tx>
            <c:rich>
              <a:bodyPr rot="-5400000" vert="horz"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Rainfall (mm)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7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76151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3.0833333333333485E-3"/>
          <c:y val="0.86671995464852947"/>
          <c:w val="0.99455180180180158"/>
          <c:h val="0.13208730158730236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</c:chart>
  <c:spPr>
    <a:ln w="12700"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>
        <c:manualLayout>
          <c:layoutTarget val="inner"/>
          <c:xMode val="edge"/>
          <c:yMode val="edge"/>
          <c:x val="0.14762740740740826"/>
          <c:y val="5.1400554097404488E-2"/>
          <c:w val="0.82921629629629634"/>
          <c:h val="0.60223784722222218"/>
        </c:manualLayout>
      </c:layout>
      <c:lineChart>
        <c:grouping val="standard"/>
        <c:ser>
          <c:idx val="0"/>
          <c:order val="0"/>
          <c:tx>
            <c:strRef>
              <c:f>Sertão!$B$5</c:f>
              <c:strCache>
                <c:ptCount val="1"/>
                <c:pt idx="0">
                  <c:v>Araripina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Sertão!$H$5:$S$5</c:f>
              <c:numCache>
                <c:formatCode>General</c:formatCode>
                <c:ptCount val="12"/>
                <c:pt idx="0">
                  <c:v>211.08</c:v>
                </c:pt>
                <c:pt idx="1">
                  <c:v>250.69</c:v>
                </c:pt>
                <c:pt idx="2">
                  <c:v>305.91000000000003</c:v>
                </c:pt>
                <c:pt idx="3">
                  <c:v>328.72999999999894</c:v>
                </c:pt>
                <c:pt idx="4">
                  <c:v>350.3</c:v>
                </c:pt>
                <c:pt idx="5">
                  <c:v>391.63</c:v>
                </c:pt>
                <c:pt idx="6">
                  <c:v>432.84000000000032</c:v>
                </c:pt>
                <c:pt idx="7">
                  <c:v>476.90999999999963</c:v>
                </c:pt>
                <c:pt idx="8">
                  <c:v>527.66</c:v>
                </c:pt>
                <c:pt idx="9">
                  <c:v>557.04999999999939</c:v>
                </c:pt>
                <c:pt idx="10">
                  <c:v>591.14</c:v>
                </c:pt>
                <c:pt idx="11">
                  <c:v>686.85999999999797</c:v>
                </c:pt>
              </c:numCache>
            </c:numRef>
          </c:val>
        </c:ser>
        <c:ser>
          <c:idx val="1"/>
          <c:order val="1"/>
          <c:tx>
            <c:strRef>
              <c:f>Sertão!$B$6</c:f>
              <c:strCache>
                <c:ptCount val="1"/>
                <c:pt idx="0">
                  <c:v>S. José do Egito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Sertão!$H$6:$S$6</c:f>
              <c:numCache>
                <c:formatCode>General</c:formatCode>
                <c:ptCount val="12"/>
                <c:pt idx="0">
                  <c:v>140.96</c:v>
                </c:pt>
                <c:pt idx="1">
                  <c:v>175.09</c:v>
                </c:pt>
                <c:pt idx="2">
                  <c:v>224.15</c:v>
                </c:pt>
                <c:pt idx="3">
                  <c:v>244.91</c:v>
                </c:pt>
                <c:pt idx="4">
                  <c:v>264.55</c:v>
                </c:pt>
                <c:pt idx="5">
                  <c:v>302.94</c:v>
                </c:pt>
                <c:pt idx="6">
                  <c:v>341.89</c:v>
                </c:pt>
                <c:pt idx="7">
                  <c:v>384.21</c:v>
                </c:pt>
                <c:pt idx="8">
                  <c:v>433.61</c:v>
                </c:pt>
                <c:pt idx="9">
                  <c:v>462.54</c:v>
                </c:pt>
                <c:pt idx="10">
                  <c:v>496</c:v>
                </c:pt>
                <c:pt idx="11">
                  <c:v>592.16</c:v>
                </c:pt>
              </c:numCache>
            </c:numRef>
          </c:val>
        </c:ser>
        <c:ser>
          <c:idx val="2"/>
          <c:order val="2"/>
          <c:tx>
            <c:strRef>
              <c:f>Sertão!$B$7</c:f>
              <c:strCache>
                <c:ptCount val="1"/>
                <c:pt idx="0">
                  <c:v>Exu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Sertão!$H$8:$S$8</c:f>
              <c:numCache>
                <c:formatCode>General</c:formatCode>
                <c:ptCount val="12"/>
                <c:pt idx="0">
                  <c:v>182.81</c:v>
                </c:pt>
                <c:pt idx="1">
                  <c:v>222.62</c:v>
                </c:pt>
                <c:pt idx="2">
                  <c:v>278.54000000000002</c:v>
                </c:pt>
                <c:pt idx="3">
                  <c:v>302.13</c:v>
                </c:pt>
                <c:pt idx="4">
                  <c:v>324.67</c:v>
                </c:pt>
                <c:pt idx="5">
                  <c:v>367.91999999999899</c:v>
                </c:pt>
                <c:pt idx="6">
                  <c:v>411.77</c:v>
                </c:pt>
                <c:pt idx="7">
                  <c:v>458.90999999999963</c:v>
                </c:pt>
                <c:pt idx="8">
                  <c:v>513.04999999999939</c:v>
                </c:pt>
                <c:pt idx="9">
                  <c:v>544.44999999999948</c:v>
                </c:pt>
                <c:pt idx="10">
                  <c:v>581.41</c:v>
                </c:pt>
                <c:pt idx="11">
                  <c:v>686.2</c:v>
                </c:pt>
              </c:numCache>
            </c:numRef>
          </c:val>
        </c:ser>
        <c:ser>
          <c:idx val="3"/>
          <c:order val="3"/>
          <c:tx>
            <c:strRef>
              <c:f>Sertão!$B$8</c:f>
              <c:strCache>
                <c:ptCount val="1"/>
                <c:pt idx="0">
                  <c:v>S. José do Belmonte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Sertão!$H$8:$S$8</c:f>
              <c:numCache>
                <c:formatCode>General</c:formatCode>
                <c:ptCount val="12"/>
                <c:pt idx="0">
                  <c:v>182.81</c:v>
                </c:pt>
                <c:pt idx="1">
                  <c:v>222.62</c:v>
                </c:pt>
                <c:pt idx="2">
                  <c:v>278.54000000000002</c:v>
                </c:pt>
                <c:pt idx="3">
                  <c:v>302.13</c:v>
                </c:pt>
                <c:pt idx="4">
                  <c:v>324.67</c:v>
                </c:pt>
                <c:pt idx="5">
                  <c:v>367.91999999999899</c:v>
                </c:pt>
                <c:pt idx="6">
                  <c:v>411.77</c:v>
                </c:pt>
                <c:pt idx="7">
                  <c:v>458.90999999999963</c:v>
                </c:pt>
                <c:pt idx="8">
                  <c:v>513.04999999999939</c:v>
                </c:pt>
                <c:pt idx="9">
                  <c:v>544.44999999999948</c:v>
                </c:pt>
                <c:pt idx="10">
                  <c:v>581.41</c:v>
                </c:pt>
                <c:pt idx="11">
                  <c:v>686.2</c:v>
                </c:pt>
              </c:numCache>
            </c:numRef>
          </c:val>
        </c:ser>
        <c:ser>
          <c:idx val="4"/>
          <c:order val="4"/>
          <c:tx>
            <c:strRef>
              <c:f>Sertão!$B$9</c:f>
              <c:strCache>
                <c:ptCount val="1"/>
                <c:pt idx="0">
                  <c:v>Verdejante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Sertão!$H$9:$S$9</c:f>
              <c:numCache>
                <c:formatCode>General</c:formatCode>
                <c:ptCount val="12"/>
                <c:pt idx="0">
                  <c:v>148.37</c:v>
                </c:pt>
                <c:pt idx="1">
                  <c:v>178.99</c:v>
                </c:pt>
                <c:pt idx="2">
                  <c:v>222.09</c:v>
                </c:pt>
                <c:pt idx="3">
                  <c:v>239.9</c:v>
                </c:pt>
                <c:pt idx="4">
                  <c:v>256.98999999999899</c:v>
                </c:pt>
                <c:pt idx="5">
                  <c:v>289.72000000000003</c:v>
                </c:pt>
                <c:pt idx="6">
                  <c:v>322.55</c:v>
                </c:pt>
                <c:pt idx="7">
                  <c:v>357.98999999999899</c:v>
                </c:pt>
                <c:pt idx="8">
                  <c:v>398.57</c:v>
                </c:pt>
                <c:pt idx="9">
                  <c:v>422.51</c:v>
                </c:pt>
                <c:pt idx="10">
                  <c:v>449.78999999999894</c:v>
                </c:pt>
                <c:pt idx="11">
                  <c:v>527.54</c:v>
                </c:pt>
              </c:numCache>
            </c:numRef>
          </c:val>
        </c:ser>
        <c:ser>
          <c:idx val="5"/>
          <c:order val="5"/>
          <c:tx>
            <c:strRef>
              <c:f>Sertão!$B$10</c:f>
              <c:strCache>
                <c:ptCount val="1"/>
                <c:pt idx="0">
                  <c:v>Parnamirim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Sertão!$H$10:$S$10</c:f>
              <c:numCache>
                <c:formatCode>General</c:formatCode>
                <c:ptCount val="12"/>
                <c:pt idx="0">
                  <c:v>167.82000000000056</c:v>
                </c:pt>
                <c:pt idx="1">
                  <c:v>201.60999999999999</c:v>
                </c:pt>
                <c:pt idx="2">
                  <c:v>248.86</c:v>
                </c:pt>
                <c:pt idx="3">
                  <c:v>268.54000000000002</c:v>
                </c:pt>
                <c:pt idx="4">
                  <c:v>287.06</c:v>
                </c:pt>
                <c:pt idx="5">
                  <c:v>322.94</c:v>
                </c:pt>
                <c:pt idx="6">
                  <c:v>358.8</c:v>
                </c:pt>
                <c:pt idx="7">
                  <c:v>397.8</c:v>
                </c:pt>
                <c:pt idx="8">
                  <c:v>441.96999999999969</c:v>
                </c:pt>
                <c:pt idx="9">
                  <c:v>467.54</c:v>
                </c:pt>
                <c:pt idx="10">
                  <c:v>497.72999999999894</c:v>
                </c:pt>
                <c:pt idx="11">
                  <c:v>581.95999999999947</c:v>
                </c:pt>
              </c:numCache>
            </c:numRef>
          </c:val>
        </c:ser>
        <c:ser>
          <c:idx val="6"/>
          <c:order val="6"/>
          <c:tx>
            <c:strRef>
              <c:f>Sertão!$B$11</c:f>
              <c:strCache>
                <c:ptCount val="1"/>
                <c:pt idx="0">
                  <c:v>Salgueiro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Sertão!$H$11:$S$11</c:f>
              <c:numCache>
                <c:formatCode>General</c:formatCode>
                <c:ptCount val="12"/>
                <c:pt idx="0">
                  <c:v>175.23</c:v>
                </c:pt>
                <c:pt idx="1">
                  <c:v>209.86</c:v>
                </c:pt>
                <c:pt idx="2">
                  <c:v>257.17</c:v>
                </c:pt>
                <c:pt idx="3">
                  <c:v>276.91000000000003</c:v>
                </c:pt>
                <c:pt idx="4">
                  <c:v>295.70999999999964</c:v>
                </c:pt>
                <c:pt idx="5">
                  <c:v>331.3</c:v>
                </c:pt>
                <c:pt idx="6">
                  <c:v>367.3</c:v>
                </c:pt>
                <c:pt idx="7">
                  <c:v>405.95</c:v>
                </c:pt>
                <c:pt idx="8">
                  <c:v>450.09</c:v>
                </c:pt>
                <c:pt idx="9">
                  <c:v>475.65000000000032</c:v>
                </c:pt>
                <c:pt idx="10">
                  <c:v>505.28999999999894</c:v>
                </c:pt>
                <c:pt idx="11">
                  <c:v>589.58000000000004</c:v>
                </c:pt>
              </c:numCache>
            </c:numRef>
          </c:val>
        </c:ser>
        <c:ser>
          <c:idx val="7"/>
          <c:order val="7"/>
          <c:tx>
            <c:strRef>
              <c:f>Sertão!$B$12</c:f>
              <c:strCache>
                <c:ptCount val="1"/>
                <c:pt idx="0">
                  <c:v>Caiçara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Sertão!$H$12:$S$12</c:f>
              <c:numCache>
                <c:formatCode>General</c:formatCode>
                <c:ptCount val="12"/>
                <c:pt idx="0">
                  <c:v>211.96</c:v>
                </c:pt>
                <c:pt idx="1">
                  <c:v>237.46</c:v>
                </c:pt>
                <c:pt idx="2">
                  <c:v>270.78999999999894</c:v>
                </c:pt>
                <c:pt idx="3">
                  <c:v>284.12</c:v>
                </c:pt>
                <c:pt idx="4">
                  <c:v>296.81</c:v>
                </c:pt>
                <c:pt idx="5">
                  <c:v>320.27999999999969</c:v>
                </c:pt>
                <c:pt idx="6">
                  <c:v>343.42999999999893</c:v>
                </c:pt>
                <c:pt idx="7">
                  <c:v>367.51</c:v>
                </c:pt>
                <c:pt idx="8">
                  <c:v>394.55</c:v>
                </c:pt>
                <c:pt idx="9">
                  <c:v>410.1</c:v>
                </c:pt>
                <c:pt idx="10">
                  <c:v>427.90999999999963</c:v>
                </c:pt>
                <c:pt idx="11">
                  <c:v>477.41999999999899</c:v>
                </c:pt>
              </c:numCache>
            </c:numRef>
          </c:val>
        </c:ser>
        <c:ser>
          <c:idx val="8"/>
          <c:order val="8"/>
          <c:tx>
            <c:strRef>
              <c:f>Sertão!$B$13</c:f>
              <c:strCache>
                <c:ptCount val="1"/>
                <c:pt idx="0">
                  <c:v>Arcoverde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Sertão!$H$13:$S$13</c:f>
              <c:numCache>
                <c:formatCode>General</c:formatCode>
                <c:ptCount val="12"/>
                <c:pt idx="0">
                  <c:v>112.06</c:v>
                </c:pt>
                <c:pt idx="1">
                  <c:v>143.16999999999999</c:v>
                </c:pt>
                <c:pt idx="2">
                  <c:v>188.70999999999998</c:v>
                </c:pt>
                <c:pt idx="3">
                  <c:v>208.13</c:v>
                </c:pt>
                <c:pt idx="4">
                  <c:v>227.18</c:v>
                </c:pt>
                <c:pt idx="5">
                  <c:v>263.97000000000003</c:v>
                </c:pt>
                <c:pt idx="6">
                  <c:v>301.64999999999998</c:v>
                </c:pt>
                <c:pt idx="7">
                  <c:v>343.27</c:v>
                </c:pt>
                <c:pt idx="8">
                  <c:v>391.44</c:v>
                </c:pt>
                <c:pt idx="9">
                  <c:v>419.76</c:v>
                </c:pt>
                <c:pt idx="10">
                  <c:v>453.41999999999899</c:v>
                </c:pt>
                <c:pt idx="11">
                  <c:v>548.70000000000005</c:v>
                </c:pt>
              </c:numCache>
            </c:numRef>
          </c:val>
        </c:ser>
        <c:ser>
          <c:idx val="9"/>
          <c:order val="9"/>
          <c:tx>
            <c:strRef>
              <c:f>Sertão!$B$14</c:f>
              <c:strCache>
                <c:ptCount val="1"/>
                <c:pt idx="0">
                  <c:v>Moxotó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prstClr val="black"/>
                </a:solidFill>
              </a:ln>
            </c:spPr>
          </c:marker>
          <c:cat>
            <c:numRef>
              <c:f>Sertão!$H$4:$S$4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Sertão!$H$14:$S$14</c:f>
              <c:numCache>
                <c:formatCode>General</c:formatCode>
                <c:ptCount val="12"/>
                <c:pt idx="0">
                  <c:v>75.910000000000025</c:v>
                </c:pt>
                <c:pt idx="1">
                  <c:v>103.99000000000002</c:v>
                </c:pt>
                <c:pt idx="2">
                  <c:v>147.30000000000001</c:v>
                </c:pt>
                <c:pt idx="3">
                  <c:v>166.57</c:v>
                </c:pt>
                <c:pt idx="4">
                  <c:v>185.26</c:v>
                </c:pt>
                <c:pt idx="5">
                  <c:v>223.03</c:v>
                </c:pt>
                <c:pt idx="6">
                  <c:v>262.68</c:v>
                </c:pt>
                <c:pt idx="7">
                  <c:v>306.51</c:v>
                </c:pt>
                <c:pt idx="8">
                  <c:v>358.74</c:v>
                </c:pt>
                <c:pt idx="9">
                  <c:v>390.34000000000032</c:v>
                </c:pt>
                <c:pt idx="10">
                  <c:v>427.39</c:v>
                </c:pt>
                <c:pt idx="11">
                  <c:v>534.76</c:v>
                </c:pt>
              </c:numCache>
            </c:numRef>
          </c:val>
        </c:ser>
        <c:marker val="1"/>
        <c:axId val="207918976"/>
        <c:axId val="208339328"/>
      </c:lineChart>
      <c:catAx>
        <c:axId val="20791897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Probability</a:t>
                </a:r>
              </a:p>
            </c:rich>
          </c:tx>
          <c:spPr>
            <a:ln w="9525"/>
          </c:spPr>
        </c:title>
        <c:numFmt formatCode="0.00" sourceLinked="1"/>
        <c:tickLblPos val="nextTo"/>
        <c:crossAx val="208339328"/>
        <c:crosses val="autoZero"/>
        <c:auto val="1"/>
        <c:lblAlgn val="ctr"/>
        <c:lblOffset val="100"/>
      </c:catAx>
      <c:valAx>
        <c:axId val="208339328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pt-BR" b="0"/>
                  <a:t>Rainfall (mm)</a:t>
                </a:r>
              </a:p>
            </c:rich>
          </c:tx>
        </c:title>
        <c:numFmt formatCode="General" sourceLinked="1"/>
        <c:tickLblPos val="nextTo"/>
        <c:crossAx val="2079189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84160937500000155"/>
          <c:w val="0.99473941639648333"/>
          <c:h val="0.14166550925925883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>
        <c:manualLayout>
          <c:layoutTarget val="inner"/>
          <c:xMode val="edge"/>
          <c:yMode val="edge"/>
          <c:x val="0.15067351598173517"/>
          <c:y val="3.8572222222222251E-2"/>
          <c:w val="0.82251560121765377"/>
          <c:h val="0.62377607709750771"/>
        </c:manualLayout>
      </c:layout>
      <c:lineChart>
        <c:grouping val="standard"/>
        <c:ser>
          <c:idx val="0"/>
          <c:order val="0"/>
          <c:tx>
            <c:strRef>
              <c:f>'S. Francisco'!$B$5</c:f>
              <c:strCache>
                <c:ptCount val="1"/>
                <c:pt idx="0">
                  <c:v>Pau Ferro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Francisco'!$G$5:$R$5</c:f>
              <c:numCache>
                <c:formatCode>General</c:formatCode>
                <c:ptCount val="12"/>
                <c:pt idx="0">
                  <c:v>53.690000000000012</c:v>
                </c:pt>
                <c:pt idx="1">
                  <c:v>76.930000000000007</c:v>
                </c:pt>
                <c:pt idx="2">
                  <c:v>114.08</c:v>
                </c:pt>
                <c:pt idx="3">
                  <c:v>131.05000000000001</c:v>
                </c:pt>
                <c:pt idx="4">
                  <c:v>147.73999999999998</c:v>
                </c:pt>
                <c:pt idx="5">
                  <c:v>181.6</c:v>
                </c:pt>
                <c:pt idx="6">
                  <c:v>217.70999999999998</c:v>
                </c:pt>
                <c:pt idx="7">
                  <c:v>258.56</c:v>
                </c:pt>
                <c:pt idx="8">
                  <c:v>307.08999999999969</c:v>
                </c:pt>
                <c:pt idx="9">
                  <c:v>336.94</c:v>
                </c:pt>
                <c:pt idx="10">
                  <c:v>371.62</c:v>
                </c:pt>
                <c:pt idx="11">
                  <c:v>474.28</c:v>
                </c:pt>
              </c:numCache>
            </c:numRef>
          </c:val>
        </c:ser>
        <c:ser>
          <c:idx val="1"/>
          <c:order val="1"/>
          <c:tx>
            <c:strRef>
              <c:f>'S. Francisco'!$B$6</c:f>
              <c:strCache>
                <c:ptCount val="1"/>
                <c:pt idx="0">
                  <c:v>Jutaí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Francisco'!$G$6:$R$6</c:f>
              <c:numCache>
                <c:formatCode>General</c:formatCode>
                <c:ptCount val="12"/>
                <c:pt idx="0">
                  <c:v>124.21000000000002</c:v>
                </c:pt>
                <c:pt idx="1">
                  <c:v>156.39000000000001</c:v>
                </c:pt>
                <c:pt idx="2">
                  <c:v>202.94</c:v>
                </c:pt>
                <c:pt idx="3">
                  <c:v>223.14</c:v>
                </c:pt>
                <c:pt idx="4">
                  <c:v>242.28</c:v>
                </c:pt>
                <c:pt idx="5">
                  <c:v>279.19</c:v>
                </c:pt>
                <c:pt idx="6">
                  <c:v>317.38</c:v>
                </c:pt>
                <c:pt idx="7">
                  <c:v>358.91999999999899</c:v>
                </c:pt>
                <c:pt idx="8">
                  <c:v>406.72999999999894</c:v>
                </c:pt>
                <c:pt idx="9">
                  <c:v>435.25</c:v>
                </c:pt>
                <c:pt idx="10">
                  <c:v>468.19</c:v>
                </c:pt>
                <c:pt idx="11">
                  <c:v>563.63</c:v>
                </c:pt>
              </c:numCache>
            </c:numRef>
          </c:val>
        </c:ser>
        <c:ser>
          <c:idx val="2"/>
          <c:order val="2"/>
          <c:tx>
            <c:strRef>
              <c:f>'S. Francisco'!$B$7</c:f>
              <c:strCache>
                <c:ptCount val="1"/>
                <c:pt idx="0">
                  <c:v>Lagoa Grande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Francisco'!$G$7:$R$7</c:f>
              <c:numCache>
                <c:formatCode>General</c:formatCode>
                <c:ptCount val="12"/>
                <c:pt idx="0">
                  <c:v>182.34</c:v>
                </c:pt>
                <c:pt idx="1">
                  <c:v>215.20999999999998</c:v>
                </c:pt>
                <c:pt idx="2">
                  <c:v>260.44</c:v>
                </c:pt>
                <c:pt idx="3">
                  <c:v>279.27</c:v>
                </c:pt>
                <c:pt idx="4">
                  <c:v>296.68</c:v>
                </c:pt>
                <c:pt idx="5">
                  <c:v>330.31</c:v>
                </c:pt>
                <c:pt idx="6">
                  <c:v>363.91999999999899</c:v>
                </c:pt>
                <c:pt idx="7">
                  <c:v>399.71999999999969</c:v>
                </c:pt>
                <c:pt idx="8">
                  <c:v>440.86</c:v>
                </c:pt>
                <c:pt idx="9">
                  <c:v>464.45</c:v>
                </c:pt>
                <c:pt idx="10">
                  <c:v>491.85</c:v>
                </c:pt>
                <c:pt idx="11">
                  <c:v>569.72</c:v>
                </c:pt>
              </c:numCache>
            </c:numRef>
          </c:val>
        </c:ser>
        <c:ser>
          <c:idx val="3"/>
          <c:order val="3"/>
          <c:tx>
            <c:strRef>
              <c:f>'S. Francisco'!$B$8</c:f>
              <c:strCache>
                <c:ptCount val="1"/>
                <c:pt idx="0">
                  <c:v>Petrolina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Francisco'!$G$8:$R$8</c:f>
              <c:numCache>
                <c:formatCode>General</c:formatCode>
                <c:ptCount val="12"/>
                <c:pt idx="0">
                  <c:v>106.8</c:v>
                </c:pt>
                <c:pt idx="1">
                  <c:v>134.18</c:v>
                </c:pt>
                <c:pt idx="2">
                  <c:v>173.4</c:v>
                </c:pt>
                <c:pt idx="3">
                  <c:v>190.26</c:v>
                </c:pt>
                <c:pt idx="4">
                  <c:v>206.37</c:v>
                </c:pt>
                <c:pt idx="5">
                  <c:v>237.55</c:v>
                </c:pt>
                <c:pt idx="6">
                  <c:v>269.48999999999899</c:v>
                </c:pt>
                <c:pt idx="7">
                  <c:v>304.12</c:v>
                </c:pt>
                <c:pt idx="8">
                  <c:v>344.28999999999894</c:v>
                </c:pt>
                <c:pt idx="9">
                  <c:v>368.03</c:v>
                </c:pt>
                <c:pt idx="10">
                  <c:v>395.47999999999894</c:v>
                </c:pt>
                <c:pt idx="11">
                  <c:v>475.11</c:v>
                </c:pt>
              </c:numCache>
            </c:numRef>
          </c:val>
        </c:ser>
        <c:ser>
          <c:idx val="4"/>
          <c:order val="4"/>
          <c:tx>
            <c:strRef>
              <c:f>'S. Francisco'!$B$9</c:f>
              <c:strCache>
                <c:ptCount val="1"/>
                <c:pt idx="0">
                  <c:v>Orocó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Francisco'!$G$9:$R$9</c:f>
              <c:numCache>
                <c:formatCode>General</c:formatCode>
                <c:ptCount val="12"/>
                <c:pt idx="0">
                  <c:v>152.82000000000056</c:v>
                </c:pt>
                <c:pt idx="1">
                  <c:v>183.6</c:v>
                </c:pt>
                <c:pt idx="2">
                  <c:v>226.62</c:v>
                </c:pt>
                <c:pt idx="3">
                  <c:v>244.54</c:v>
                </c:pt>
                <c:pt idx="4">
                  <c:v>261.41000000000003</c:v>
                </c:pt>
                <c:pt idx="5">
                  <c:v>294.08999999999969</c:v>
                </c:pt>
                <c:pt idx="6">
                  <c:v>326.74</c:v>
                </c:pt>
                <c:pt idx="7">
                  <c:v>361.88</c:v>
                </c:pt>
                <c:pt idx="8">
                  <c:v>402.46999999999969</c:v>
                </c:pt>
                <c:pt idx="9">
                  <c:v>425.78</c:v>
                </c:pt>
                <c:pt idx="10">
                  <c:v>453.25</c:v>
                </c:pt>
                <c:pt idx="11">
                  <c:v>529.94999999999948</c:v>
                </c:pt>
              </c:numCache>
            </c:numRef>
          </c:val>
        </c:ser>
        <c:ser>
          <c:idx val="5"/>
          <c:order val="5"/>
          <c:tx>
            <c:strRef>
              <c:f>'S. Francisco'!$B$10</c:f>
              <c:strCache>
                <c:ptCount val="1"/>
                <c:pt idx="0">
                  <c:v>Cabrobó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Francisco'!$G$10:$R$10</c:f>
              <c:numCache>
                <c:formatCode>General</c:formatCode>
                <c:ptCount val="12"/>
                <c:pt idx="0">
                  <c:v>117.84</c:v>
                </c:pt>
                <c:pt idx="1">
                  <c:v>147.44</c:v>
                </c:pt>
                <c:pt idx="2">
                  <c:v>189.54</c:v>
                </c:pt>
                <c:pt idx="3">
                  <c:v>207.53</c:v>
                </c:pt>
                <c:pt idx="4">
                  <c:v>224.64</c:v>
                </c:pt>
                <c:pt idx="5">
                  <c:v>257.77999999999969</c:v>
                </c:pt>
                <c:pt idx="6">
                  <c:v>291.82</c:v>
                </c:pt>
                <c:pt idx="7">
                  <c:v>328.64000000000038</c:v>
                </c:pt>
                <c:pt idx="8">
                  <c:v>371.66</c:v>
                </c:pt>
                <c:pt idx="9">
                  <c:v>396.88</c:v>
                </c:pt>
                <c:pt idx="10">
                  <c:v>426.46999999999969</c:v>
                </c:pt>
                <c:pt idx="11">
                  <c:v>510.2</c:v>
                </c:pt>
              </c:numCache>
            </c:numRef>
          </c:val>
        </c:ser>
        <c:ser>
          <c:idx val="6"/>
          <c:order val="6"/>
          <c:tx>
            <c:strRef>
              <c:f>'S. Francisco'!$B$10</c:f>
              <c:strCache>
                <c:ptCount val="1"/>
                <c:pt idx="0">
                  <c:v>Cabrobó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Francisco'!$G$10:$R$10</c:f>
              <c:numCache>
                <c:formatCode>General</c:formatCode>
                <c:ptCount val="12"/>
                <c:pt idx="0">
                  <c:v>117.84</c:v>
                </c:pt>
                <c:pt idx="1">
                  <c:v>147.44</c:v>
                </c:pt>
                <c:pt idx="2">
                  <c:v>189.54</c:v>
                </c:pt>
                <c:pt idx="3">
                  <c:v>207.53</c:v>
                </c:pt>
                <c:pt idx="4">
                  <c:v>224.64</c:v>
                </c:pt>
                <c:pt idx="5">
                  <c:v>257.77999999999969</c:v>
                </c:pt>
                <c:pt idx="6">
                  <c:v>291.82</c:v>
                </c:pt>
                <c:pt idx="7">
                  <c:v>328.64000000000038</c:v>
                </c:pt>
                <c:pt idx="8">
                  <c:v>371.66</c:v>
                </c:pt>
                <c:pt idx="9">
                  <c:v>396.88</c:v>
                </c:pt>
                <c:pt idx="10">
                  <c:v>426.46999999999969</c:v>
                </c:pt>
                <c:pt idx="11">
                  <c:v>510.2</c:v>
                </c:pt>
              </c:numCache>
            </c:numRef>
          </c:val>
        </c:ser>
        <c:ser>
          <c:idx val="7"/>
          <c:order val="7"/>
          <c:tx>
            <c:strRef>
              <c:f>'S. Francisco'!$B$11</c:f>
              <c:strCache>
                <c:ptCount val="1"/>
                <c:pt idx="0">
                  <c:v>Floresta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Francisco'!$G$11:$R$11</c:f>
              <c:numCache>
                <c:formatCode>General</c:formatCode>
                <c:ptCount val="12"/>
                <c:pt idx="0">
                  <c:v>91.22</c:v>
                </c:pt>
                <c:pt idx="1">
                  <c:v>122.13</c:v>
                </c:pt>
                <c:pt idx="2">
                  <c:v>168.54</c:v>
                </c:pt>
                <c:pt idx="3">
                  <c:v>189.20999999999998</c:v>
                </c:pt>
                <c:pt idx="4">
                  <c:v>208.91</c:v>
                </c:pt>
                <c:pt idx="5">
                  <c:v>248.63</c:v>
                </c:pt>
                <c:pt idx="6">
                  <c:v>289.5</c:v>
                </c:pt>
                <c:pt idx="7">
                  <c:v>335.33</c:v>
                </c:pt>
                <c:pt idx="8">
                  <c:v>388.82</c:v>
                </c:pt>
                <c:pt idx="9">
                  <c:v>420.88</c:v>
                </c:pt>
                <c:pt idx="10">
                  <c:v>458.44</c:v>
                </c:pt>
                <c:pt idx="11">
                  <c:v>567.64</c:v>
                </c:pt>
              </c:numCache>
            </c:numRef>
          </c:val>
        </c:ser>
        <c:ser>
          <c:idx val="8"/>
          <c:order val="8"/>
          <c:tx>
            <c:strRef>
              <c:f>'S. Francisco'!$B$12</c:f>
              <c:strCache>
                <c:ptCount val="1"/>
                <c:pt idx="0">
                  <c:v>Icó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Francisco'!$G$12:$R$12</c:f>
              <c:numCache>
                <c:formatCode>General</c:formatCode>
                <c:ptCount val="12"/>
                <c:pt idx="0">
                  <c:v>100.92</c:v>
                </c:pt>
                <c:pt idx="1">
                  <c:v>124.57</c:v>
                </c:pt>
                <c:pt idx="2">
                  <c:v>158.65</c:v>
                </c:pt>
                <c:pt idx="3">
                  <c:v>172.99</c:v>
                </c:pt>
                <c:pt idx="4">
                  <c:v>186.67</c:v>
                </c:pt>
                <c:pt idx="5">
                  <c:v>213.08</c:v>
                </c:pt>
                <c:pt idx="6">
                  <c:v>239.98000000000027</c:v>
                </c:pt>
                <c:pt idx="7">
                  <c:v>269.12</c:v>
                </c:pt>
                <c:pt idx="8">
                  <c:v>302.76</c:v>
                </c:pt>
                <c:pt idx="9">
                  <c:v>322.64999999999998</c:v>
                </c:pt>
                <c:pt idx="10">
                  <c:v>345.62</c:v>
                </c:pt>
                <c:pt idx="11">
                  <c:v>410.9</c:v>
                </c:pt>
              </c:numCache>
            </c:numRef>
          </c:val>
        </c:ser>
        <c:ser>
          <c:idx val="9"/>
          <c:order val="9"/>
          <c:tx>
            <c:strRef>
              <c:f>'S. Francisco'!$B$13</c:f>
              <c:strCache>
                <c:ptCount val="1"/>
                <c:pt idx="0">
                  <c:v>Tacaratu</c:v>
                </c:pt>
              </c:strCache>
            </c:strRef>
          </c:tx>
          <c:spPr>
            <a:ln w="9525">
              <a:solidFill>
                <a:schemeClr val="tx1"/>
              </a:solidFill>
            </a:ln>
          </c:spPr>
          <c:marker>
            <c:spPr>
              <a:solidFill>
                <a:sysClr val="windowText" lastClr="000000"/>
              </a:solidFill>
              <a:ln>
                <a:solidFill>
                  <a:schemeClr val="tx1"/>
                </a:solidFill>
              </a:ln>
            </c:spPr>
          </c:marker>
          <c:cat>
            <c:numRef>
              <c:f>'S. Francisco'!$G$4:$R$4</c:f>
              <c:numCache>
                <c:formatCode>0.00</c:formatCode>
                <c:ptCount val="12"/>
                <c:pt idx="0">
                  <c:v>0.05</c:v>
                </c:pt>
                <c:pt idx="1">
                  <c:v>0.1</c:v>
                </c:pt>
                <c:pt idx="2">
                  <c:v>0.2</c:v>
                </c:pt>
                <c:pt idx="3">
                  <c:v>0.25</c:v>
                </c:pt>
                <c:pt idx="4">
                  <c:v>0.30000000000000032</c:v>
                </c:pt>
                <c:pt idx="5">
                  <c:v>0.4</c:v>
                </c:pt>
                <c:pt idx="6">
                  <c:v>0.5</c:v>
                </c:pt>
                <c:pt idx="7">
                  <c:v>0.60000000000000064</c:v>
                </c:pt>
                <c:pt idx="8">
                  <c:v>0.70000000000000062</c:v>
                </c:pt>
                <c:pt idx="9">
                  <c:v>0.75000000000000233</c:v>
                </c:pt>
                <c:pt idx="10">
                  <c:v>0.8</c:v>
                </c:pt>
                <c:pt idx="11">
                  <c:v>0.9</c:v>
                </c:pt>
              </c:numCache>
            </c:numRef>
          </c:cat>
          <c:val>
            <c:numRef>
              <c:f>'S. Francisco'!$G$13:$R$13</c:f>
              <c:numCache>
                <c:formatCode>General</c:formatCode>
                <c:ptCount val="12"/>
                <c:pt idx="0">
                  <c:v>171.19</c:v>
                </c:pt>
                <c:pt idx="1">
                  <c:v>204.6</c:v>
                </c:pt>
                <c:pt idx="2">
                  <c:v>250.45000000000007</c:v>
                </c:pt>
                <c:pt idx="3">
                  <c:v>269.69</c:v>
                </c:pt>
                <c:pt idx="4">
                  <c:v>287.98999999999899</c:v>
                </c:pt>
                <c:pt idx="5">
                  <c:v>322.64000000000038</c:v>
                </c:pt>
                <c:pt idx="6">
                  <c:v>357.71999999999969</c:v>
                </c:pt>
                <c:pt idx="7">
                  <c:v>394.96</c:v>
                </c:pt>
                <c:pt idx="8">
                  <c:v>437.88</c:v>
                </c:pt>
                <c:pt idx="9">
                  <c:v>462.74</c:v>
                </c:pt>
                <c:pt idx="10">
                  <c:v>491.59</c:v>
                </c:pt>
                <c:pt idx="11">
                  <c:v>573.58000000000004</c:v>
                </c:pt>
              </c:numCache>
            </c:numRef>
          </c:val>
        </c:ser>
        <c:marker val="1"/>
        <c:axId val="208456320"/>
        <c:axId val="208540800"/>
      </c:lineChart>
      <c:catAx>
        <c:axId val="20845632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700" b="0"/>
                </a:pPr>
                <a:r>
                  <a:rPr lang="pt-BR" sz="700" b="0"/>
                  <a:t>Probability</a:t>
                </a:r>
              </a:p>
            </c:rich>
          </c:tx>
        </c:title>
        <c:numFmt formatCode="0.00" sourceLinked="1"/>
        <c:tickLblPos val="nextTo"/>
        <c:txPr>
          <a:bodyPr/>
          <a:lstStyle/>
          <a:p>
            <a:pPr>
              <a:defRPr sz="700"/>
            </a:pPr>
            <a:endParaRPr lang="pt-BR"/>
          </a:p>
        </c:txPr>
        <c:crossAx val="208540800"/>
        <c:crosses val="autoZero"/>
        <c:auto val="1"/>
        <c:lblAlgn val="ctr"/>
        <c:lblOffset val="100"/>
      </c:catAx>
      <c:valAx>
        <c:axId val="208540800"/>
        <c:scaling>
          <c:orientation val="minMax"/>
          <c:max val="800"/>
        </c:scaling>
        <c:axPos val="l"/>
        <c:title>
          <c:tx>
            <c:rich>
              <a:bodyPr rot="-5400000" vert="horz"/>
              <a:lstStyle/>
              <a:p>
                <a:pPr>
                  <a:defRPr sz="700" b="0"/>
                </a:pPr>
                <a:r>
                  <a:rPr lang="pt-BR" sz="700" b="0"/>
                  <a:t>Rainfall (mm)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700"/>
            </a:pPr>
            <a:endParaRPr lang="pt-BR"/>
          </a:p>
        </c:txPr>
        <c:crossAx val="2084563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9.3108361454818708E-3"/>
          <c:y val="0.87204138321995461"/>
          <c:w val="0.98782496194824676"/>
          <c:h val="0.12795861678004536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</c:chart>
  <c:spPr>
    <a:ln>
      <a:noFill/>
    </a:ln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69342509768143"/>
          <c:y val="6.2972916687327102E-2"/>
          <c:w val="0.81589995834903783"/>
          <c:h val="0.57653575933076517"/>
        </c:manualLayout>
      </c:layout>
      <c:barChart>
        <c:barDir val="col"/>
        <c:grouping val="clustered"/>
        <c:ser>
          <c:idx val="0"/>
          <c:order val="0"/>
          <c:tx>
            <c:v>Barreiros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83</c:v>
                </c:pt>
                <c:pt idx="1">
                  <c:v>126</c:v>
                </c:pt>
                <c:pt idx="2">
                  <c:v>224</c:v>
                </c:pt>
                <c:pt idx="3">
                  <c:v>295</c:v>
                </c:pt>
                <c:pt idx="4">
                  <c:v>298</c:v>
                </c:pt>
                <c:pt idx="5">
                  <c:v>308</c:v>
                </c:pt>
                <c:pt idx="6">
                  <c:v>360</c:v>
                </c:pt>
                <c:pt idx="7">
                  <c:v>187</c:v>
                </c:pt>
                <c:pt idx="8">
                  <c:v>122</c:v>
                </c:pt>
                <c:pt idx="9">
                  <c:v>65</c:v>
                </c:pt>
                <c:pt idx="10">
                  <c:v>57</c:v>
                </c:pt>
                <c:pt idx="11">
                  <c:v>72</c:v>
                </c:pt>
              </c:numCache>
            </c:numRef>
          </c:val>
        </c:ser>
        <c:ser>
          <c:idx val="1"/>
          <c:order val="1"/>
          <c:tx>
            <c:v>Cortês</c:v>
          </c:tx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83</c:v>
                </c:pt>
                <c:pt idx="1">
                  <c:v>101</c:v>
                </c:pt>
                <c:pt idx="2">
                  <c:v>175</c:v>
                </c:pt>
                <c:pt idx="3">
                  <c:v>240</c:v>
                </c:pt>
                <c:pt idx="4">
                  <c:v>275</c:v>
                </c:pt>
                <c:pt idx="5">
                  <c:v>294</c:v>
                </c:pt>
                <c:pt idx="6">
                  <c:v>350</c:v>
                </c:pt>
                <c:pt idx="7">
                  <c:v>170</c:v>
                </c:pt>
                <c:pt idx="8">
                  <c:v>112</c:v>
                </c:pt>
                <c:pt idx="9">
                  <c:v>48</c:v>
                </c:pt>
                <c:pt idx="10">
                  <c:v>42</c:v>
                </c:pt>
                <c:pt idx="11">
                  <c:v>63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74</c:v>
                </c:pt>
                <c:pt idx="1">
                  <c:v>106</c:v>
                </c:pt>
                <c:pt idx="2">
                  <c:v>188</c:v>
                </c:pt>
                <c:pt idx="3">
                  <c:v>171</c:v>
                </c:pt>
                <c:pt idx="4">
                  <c:v>422</c:v>
                </c:pt>
                <c:pt idx="5">
                  <c:v>407</c:v>
                </c:pt>
                <c:pt idx="6">
                  <c:v>300</c:v>
                </c:pt>
                <c:pt idx="7">
                  <c:v>88</c:v>
                </c:pt>
                <c:pt idx="8">
                  <c:v>292</c:v>
                </c:pt>
                <c:pt idx="9">
                  <c:v>81</c:v>
                </c:pt>
                <c:pt idx="10">
                  <c:v>81</c:v>
                </c:pt>
                <c:pt idx="11">
                  <c:v>53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93</c:v>
                </c:pt>
                <c:pt idx="1">
                  <c:v>134</c:v>
                </c:pt>
                <c:pt idx="2">
                  <c:v>217</c:v>
                </c:pt>
                <c:pt idx="3">
                  <c:v>436</c:v>
                </c:pt>
                <c:pt idx="4">
                  <c:v>435</c:v>
                </c:pt>
                <c:pt idx="5">
                  <c:v>86</c:v>
                </c:pt>
                <c:pt idx="6">
                  <c:v>500</c:v>
                </c:pt>
                <c:pt idx="7">
                  <c:v>195</c:v>
                </c:pt>
                <c:pt idx="8">
                  <c:v>339</c:v>
                </c:pt>
                <c:pt idx="9">
                  <c:v>81</c:v>
                </c:pt>
                <c:pt idx="10">
                  <c:v>51</c:v>
                </c:pt>
                <c:pt idx="11">
                  <c:v>110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mata'!$B$6:$M$6</c:f>
              <c:numCache>
                <c:formatCode>General</c:formatCode>
                <c:ptCount val="12"/>
                <c:pt idx="0">
                  <c:v>38</c:v>
                </c:pt>
                <c:pt idx="1">
                  <c:v>39</c:v>
                </c:pt>
                <c:pt idx="2">
                  <c:v>88</c:v>
                </c:pt>
                <c:pt idx="3">
                  <c:v>142</c:v>
                </c:pt>
                <c:pt idx="4">
                  <c:v>324</c:v>
                </c:pt>
                <c:pt idx="5">
                  <c:v>242</c:v>
                </c:pt>
                <c:pt idx="6">
                  <c:v>267</c:v>
                </c:pt>
                <c:pt idx="7">
                  <c:v>89</c:v>
                </c:pt>
                <c:pt idx="8">
                  <c:v>188</c:v>
                </c:pt>
                <c:pt idx="9">
                  <c:v>51</c:v>
                </c:pt>
                <c:pt idx="10">
                  <c:v>29</c:v>
                </c:pt>
                <c:pt idx="11">
                  <c:v>33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mata'!$B$7:$M$7</c:f>
              <c:numCache>
                <c:formatCode>General</c:formatCode>
                <c:ptCount val="12"/>
                <c:pt idx="0">
                  <c:v>94</c:v>
                </c:pt>
                <c:pt idx="1">
                  <c:v>141</c:v>
                </c:pt>
                <c:pt idx="2">
                  <c:v>204</c:v>
                </c:pt>
                <c:pt idx="3">
                  <c:v>480</c:v>
                </c:pt>
                <c:pt idx="4">
                  <c:v>299</c:v>
                </c:pt>
                <c:pt idx="5">
                  <c:v>117</c:v>
                </c:pt>
                <c:pt idx="6">
                  <c:v>488</c:v>
                </c:pt>
                <c:pt idx="7">
                  <c:v>177</c:v>
                </c:pt>
                <c:pt idx="8">
                  <c:v>211</c:v>
                </c:pt>
                <c:pt idx="9">
                  <c:v>62</c:v>
                </c:pt>
                <c:pt idx="10">
                  <c:v>32</c:v>
                </c:pt>
                <c:pt idx="11">
                  <c:v>70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mata'!$B$8:$M$8</c:f>
              <c:numCache>
                <c:formatCode>General</c:formatCode>
                <c:ptCount val="12"/>
                <c:pt idx="0">
                  <c:v>106</c:v>
                </c:pt>
                <c:pt idx="1">
                  <c:v>135</c:v>
                </c:pt>
                <c:pt idx="2">
                  <c:v>130</c:v>
                </c:pt>
                <c:pt idx="3">
                  <c:v>158</c:v>
                </c:pt>
                <c:pt idx="4">
                  <c:v>538</c:v>
                </c:pt>
                <c:pt idx="5">
                  <c:v>567</c:v>
                </c:pt>
                <c:pt idx="6">
                  <c:v>381</c:v>
                </c:pt>
                <c:pt idx="7">
                  <c:v>209</c:v>
                </c:pt>
                <c:pt idx="8">
                  <c:v>264</c:v>
                </c:pt>
                <c:pt idx="9">
                  <c:v>74</c:v>
                </c:pt>
                <c:pt idx="10">
                  <c:v>42</c:v>
                </c:pt>
                <c:pt idx="11">
                  <c:v>64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mata'!$B$9:$M$9</c:f>
              <c:numCache>
                <c:formatCode>General</c:formatCode>
                <c:ptCount val="12"/>
                <c:pt idx="0">
                  <c:v>40</c:v>
                </c:pt>
                <c:pt idx="1">
                  <c:v>54</c:v>
                </c:pt>
                <c:pt idx="2">
                  <c:v>78</c:v>
                </c:pt>
                <c:pt idx="3">
                  <c:v>196</c:v>
                </c:pt>
                <c:pt idx="4">
                  <c:v>183</c:v>
                </c:pt>
                <c:pt idx="5">
                  <c:v>187</c:v>
                </c:pt>
                <c:pt idx="6">
                  <c:v>336</c:v>
                </c:pt>
                <c:pt idx="7">
                  <c:v>82</c:v>
                </c:pt>
                <c:pt idx="8">
                  <c:v>74</c:v>
                </c:pt>
                <c:pt idx="9">
                  <c:v>20</c:v>
                </c:pt>
                <c:pt idx="10">
                  <c:v>19</c:v>
                </c:pt>
                <c:pt idx="11">
                  <c:v>49</c:v>
                </c:pt>
              </c:numCache>
            </c:numRef>
          </c:val>
        </c:ser>
        <c:ser>
          <c:idx val="8"/>
          <c:order val="8"/>
          <c:tx>
            <c:v>Carpina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mata'!$B$10:$M$10</c:f>
              <c:numCache>
                <c:formatCode>General</c:formatCode>
                <c:ptCount val="12"/>
                <c:pt idx="0">
                  <c:v>49</c:v>
                </c:pt>
                <c:pt idx="1">
                  <c:v>67</c:v>
                </c:pt>
                <c:pt idx="2">
                  <c:v>82</c:v>
                </c:pt>
                <c:pt idx="3">
                  <c:v>126</c:v>
                </c:pt>
                <c:pt idx="4">
                  <c:v>202</c:v>
                </c:pt>
                <c:pt idx="5">
                  <c:v>337</c:v>
                </c:pt>
                <c:pt idx="6">
                  <c:v>194</c:v>
                </c:pt>
                <c:pt idx="7">
                  <c:v>88</c:v>
                </c:pt>
                <c:pt idx="8">
                  <c:v>48</c:v>
                </c:pt>
                <c:pt idx="9">
                  <c:v>25</c:v>
                </c:pt>
                <c:pt idx="10">
                  <c:v>10</c:v>
                </c:pt>
                <c:pt idx="11">
                  <c:v>31</c:v>
                </c:pt>
              </c:numCache>
            </c:numRef>
          </c:val>
        </c:ser>
        <c:ser>
          <c:idx val="9"/>
          <c:order val="9"/>
          <c:tx>
            <c:v>Matari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mata'!$B$11:$M$11</c:f>
              <c:numCache>
                <c:formatCode>General</c:formatCode>
                <c:ptCount val="12"/>
                <c:pt idx="0">
                  <c:v>32</c:v>
                </c:pt>
                <c:pt idx="1">
                  <c:v>97</c:v>
                </c:pt>
                <c:pt idx="2">
                  <c:v>119</c:v>
                </c:pt>
                <c:pt idx="3">
                  <c:v>284</c:v>
                </c:pt>
                <c:pt idx="4">
                  <c:v>279</c:v>
                </c:pt>
                <c:pt idx="5">
                  <c:v>327</c:v>
                </c:pt>
                <c:pt idx="6">
                  <c:v>154</c:v>
                </c:pt>
                <c:pt idx="7">
                  <c:v>80</c:v>
                </c:pt>
                <c:pt idx="8">
                  <c:v>48</c:v>
                </c:pt>
                <c:pt idx="9">
                  <c:v>28</c:v>
                </c:pt>
                <c:pt idx="10">
                  <c:v>59</c:v>
                </c:pt>
                <c:pt idx="11">
                  <c:v>34</c:v>
                </c:pt>
              </c:numCache>
            </c:numRef>
          </c:val>
        </c:ser>
        <c:ser>
          <c:idx val="10"/>
          <c:order val="10"/>
          <c:tx>
            <c:v>S. L. Mata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'regiao metropolitana'!$B$2:$M$2</c:f>
              <c:numCache>
                <c:formatCode>General</c:formatCode>
                <c:ptCount val="12"/>
                <c:pt idx="0">
                  <c:v>36</c:v>
                </c:pt>
                <c:pt idx="1">
                  <c:v>60</c:v>
                </c:pt>
                <c:pt idx="2">
                  <c:v>68</c:v>
                </c:pt>
                <c:pt idx="3">
                  <c:v>186</c:v>
                </c:pt>
                <c:pt idx="4">
                  <c:v>399</c:v>
                </c:pt>
                <c:pt idx="5">
                  <c:v>284</c:v>
                </c:pt>
                <c:pt idx="6">
                  <c:v>63</c:v>
                </c:pt>
                <c:pt idx="7">
                  <c:v>94</c:v>
                </c:pt>
                <c:pt idx="8">
                  <c:v>145</c:v>
                </c:pt>
                <c:pt idx="9">
                  <c:v>50</c:v>
                </c:pt>
                <c:pt idx="10">
                  <c:v>63</c:v>
                </c:pt>
                <c:pt idx="11">
                  <c:v>59</c:v>
                </c:pt>
              </c:numCache>
            </c:numRef>
          </c:val>
        </c:ser>
        <c:ser>
          <c:idx val="11"/>
          <c:order val="11"/>
          <c:tx>
            <c:v>V. de Sto. Antão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'regiao metropolitana'!$B$3:$M$3</c:f>
              <c:numCache>
                <c:formatCode>General</c:formatCode>
                <c:ptCount val="12"/>
                <c:pt idx="0">
                  <c:v>70</c:v>
                </c:pt>
                <c:pt idx="1">
                  <c:v>93</c:v>
                </c:pt>
                <c:pt idx="2">
                  <c:v>67</c:v>
                </c:pt>
                <c:pt idx="3">
                  <c:v>143</c:v>
                </c:pt>
                <c:pt idx="4">
                  <c:v>236</c:v>
                </c:pt>
                <c:pt idx="5">
                  <c:v>252</c:v>
                </c:pt>
                <c:pt idx="6">
                  <c:v>225</c:v>
                </c:pt>
                <c:pt idx="7">
                  <c:v>109</c:v>
                </c:pt>
                <c:pt idx="8">
                  <c:v>178</c:v>
                </c:pt>
                <c:pt idx="9">
                  <c:v>43</c:v>
                </c:pt>
                <c:pt idx="10">
                  <c:v>32</c:v>
                </c:pt>
                <c:pt idx="11">
                  <c:v>52</c:v>
                </c:pt>
              </c:numCache>
            </c:numRef>
          </c:val>
        </c:ser>
        <c:axId val="208741888"/>
        <c:axId val="208743808"/>
      </c:barChart>
      <c:catAx>
        <c:axId val="20874188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  <c:layout>
            <c:manualLayout>
              <c:xMode val="edge"/>
              <c:yMode val="edge"/>
              <c:x val="0.47251750332216091"/>
              <c:y val="0.76931689342403664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8743808"/>
        <c:crosses val="autoZero"/>
        <c:auto val="1"/>
        <c:lblAlgn val="ctr"/>
        <c:lblOffset val="100"/>
      </c:catAx>
      <c:valAx>
        <c:axId val="20874380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Rainfall (mm)</a:t>
                </a:r>
              </a:p>
            </c:rich>
          </c:tx>
          <c:layout>
            <c:manualLayout>
              <c:xMode val="edge"/>
              <c:yMode val="edge"/>
              <c:x val="0"/>
              <c:y val="0.16091382195102241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8741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2.5579742196914917E-2"/>
          <c:y val="0.82961993336019435"/>
          <c:w val="0.95163181767895555"/>
          <c:h val="0.17038006663981517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4534441381225424"/>
          <c:y val="3.8692424242424243E-2"/>
          <c:w val="0.83063924314246662"/>
          <c:h val="0.59612020202020199"/>
        </c:manualLayout>
      </c:layout>
      <c:barChart>
        <c:barDir val="col"/>
        <c:grouping val="clustered"/>
        <c:ser>
          <c:idx val="0"/>
          <c:order val="0"/>
          <c:tx>
            <c:v>Águas Belas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52</c:v>
                </c:pt>
                <c:pt idx="1">
                  <c:v>51</c:v>
                </c:pt>
                <c:pt idx="2">
                  <c:v>101</c:v>
                </c:pt>
                <c:pt idx="3">
                  <c:v>112</c:v>
                </c:pt>
                <c:pt idx="4">
                  <c:v>136</c:v>
                </c:pt>
                <c:pt idx="5">
                  <c:v>142</c:v>
                </c:pt>
                <c:pt idx="6">
                  <c:v>109</c:v>
                </c:pt>
                <c:pt idx="7">
                  <c:v>52</c:v>
                </c:pt>
                <c:pt idx="8">
                  <c:v>21</c:v>
                </c:pt>
                <c:pt idx="9">
                  <c:v>15</c:v>
                </c:pt>
                <c:pt idx="10">
                  <c:v>36</c:v>
                </c:pt>
                <c:pt idx="11">
                  <c:v>59</c:v>
                </c:pt>
              </c:numCache>
            </c:numRef>
          </c:val>
        </c:ser>
        <c:ser>
          <c:idx val="1"/>
          <c:order val="1"/>
          <c:tx>
            <c:v>Alogoinha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36</c:v>
                </c:pt>
                <c:pt idx="1">
                  <c:v>92</c:v>
                </c:pt>
                <c:pt idx="2">
                  <c:v>174</c:v>
                </c:pt>
                <c:pt idx="3">
                  <c:v>224</c:v>
                </c:pt>
                <c:pt idx="4">
                  <c:v>69</c:v>
                </c:pt>
                <c:pt idx="5">
                  <c:v>76</c:v>
                </c:pt>
                <c:pt idx="6">
                  <c:v>54</c:v>
                </c:pt>
                <c:pt idx="7">
                  <c:v>12</c:v>
                </c:pt>
                <c:pt idx="8">
                  <c:v>10</c:v>
                </c:pt>
                <c:pt idx="9">
                  <c:v>17</c:v>
                </c:pt>
                <c:pt idx="10">
                  <c:v>23</c:v>
                </c:pt>
                <c:pt idx="11">
                  <c:v>16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34</c:v>
                </c:pt>
                <c:pt idx="1">
                  <c:v>69</c:v>
                </c:pt>
                <c:pt idx="2">
                  <c:v>125</c:v>
                </c:pt>
                <c:pt idx="3">
                  <c:v>229</c:v>
                </c:pt>
                <c:pt idx="4">
                  <c:v>124</c:v>
                </c:pt>
                <c:pt idx="5">
                  <c:v>75</c:v>
                </c:pt>
                <c:pt idx="6">
                  <c:v>106</c:v>
                </c:pt>
                <c:pt idx="7">
                  <c:v>48</c:v>
                </c:pt>
                <c:pt idx="8">
                  <c:v>19</c:v>
                </c:pt>
                <c:pt idx="9">
                  <c:v>22</c:v>
                </c:pt>
                <c:pt idx="10">
                  <c:v>10</c:v>
                </c:pt>
                <c:pt idx="11">
                  <c:v>38</c:v>
                </c:pt>
              </c:numCache>
            </c:numRef>
          </c:val>
        </c:ser>
        <c:ser>
          <c:idx val="3"/>
          <c:order val="3"/>
          <c:tx>
            <c:v>Gravatá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22</c:v>
                </c:pt>
                <c:pt idx="1">
                  <c:v>18</c:v>
                </c:pt>
                <c:pt idx="2">
                  <c:v>12</c:v>
                </c:pt>
                <c:pt idx="3">
                  <c:v>33</c:v>
                </c:pt>
                <c:pt idx="4">
                  <c:v>58</c:v>
                </c:pt>
                <c:pt idx="5">
                  <c:v>73</c:v>
                </c:pt>
                <c:pt idx="6">
                  <c:v>115</c:v>
                </c:pt>
                <c:pt idx="7">
                  <c:v>22</c:v>
                </c:pt>
                <c:pt idx="8">
                  <c:v>138</c:v>
                </c:pt>
                <c:pt idx="9">
                  <c:v>93</c:v>
                </c:pt>
                <c:pt idx="10">
                  <c:v>37</c:v>
                </c:pt>
                <c:pt idx="11">
                  <c:v>104</c:v>
                </c:pt>
              </c:numCache>
            </c:numRef>
          </c:val>
        </c:ser>
        <c:ser>
          <c:idx val="4"/>
          <c:order val="4"/>
          <c:tx>
            <c:v>Pesqueira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47</c:v>
                </c:pt>
                <c:pt idx="1">
                  <c:v>84</c:v>
                </c:pt>
                <c:pt idx="2">
                  <c:v>193</c:v>
                </c:pt>
                <c:pt idx="3">
                  <c:v>197</c:v>
                </c:pt>
                <c:pt idx="4">
                  <c:v>115</c:v>
                </c:pt>
                <c:pt idx="5">
                  <c:v>89</c:v>
                </c:pt>
                <c:pt idx="6">
                  <c:v>84</c:v>
                </c:pt>
                <c:pt idx="7">
                  <c:v>49</c:v>
                </c:pt>
                <c:pt idx="8">
                  <c:v>22</c:v>
                </c:pt>
                <c:pt idx="9">
                  <c:v>25</c:v>
                </c:pt>
                <c:pt idx="10">
                  <c:v>29</c:v>
                </c:pt>
                <c:pt idx="11">
                  <c:v>31</c:v>
                </c:pt>
              </c:numCache>
            </c:numRef>
          </c:val>
        </c:ser>
        <c:ser>
          <c:idx val="5"/>
          <c:order val="5"/>
          <c:tx>
            <c:v>Cimbres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agreste!$B$7:$M$7</c:f>
              <c:numCache>
                <c:formatCode>General</c:formatCode>
                <c:ptCount val="12"/>
                <c:pt idx="0">
                  <c:v>60</c:v>
                </c:pt>
                <c:pt idx="1">
                  <c:v>120</c:v>
                </c:pt>
                <c:pt idx="2">
                  <c:v>220</c:v>
                </c:pt>
                <c:pt idx="3">
                  <c:v>143</c:v>
                </c:pt>
                <c:pt idx="4">
                  <c:v>23</c:v>
                </c:pt>
                <c:pt idx="5">
                  <c:v>120</c:v>
                </c:pt>
                <c:pt idx="6">
                  <c:v>130</c:v>
                </c:pt>
                <c:pt idx="7">
                  <c:v>40</c:v>
                </c:pt>
                <c:pt idx="8">
                  <c:v>154</c:v>
                </c:pt>
                <c:pt idx="9">
                  <c:v>11</c:v>
                </c:pt>
                <c:pt idx="10">
                  <c:v>38</c:v>
                </c:pt>
                <c:pt idx="11">
                  <c:v>32</c:v>
                </c:pt>
              </c:numCache>
            </c:numRef>
          </c:val>
        </c:ser>
        <c:ser>
          <c:idx val="6"/>
          <c:order val="6"/>
          <c:tx>
            <c:v>São Caetano</c:v>
          </c:tx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agreste!$B$8:$M$8</c:f>
              <c:numCache>
                <c:formatCode>General</c:formatCode>
                <c:ptCount val="12"/>
                <c:pt idx="0">
                  <c:v>38</c:v>
                </c:pt>
                <c:pt idx="1">
                  <c:v>93</c:v>
                </c:pt>
                <c:pt idx="2">
                  <c:v>13</c:v>
                </c:pt>
                <c:pt idx="3">
                  <c:v>124</c:v>
                </c:pt>
                <c:pt idx="4">
                  <c:v>56</c:v>
                </c:pt>
                <c:pt idx="5">
                  <c:v>67</c:v>
                </c:pt>
                <c:pt idx="6">
                  <c:v>77</c:v>
                </c:pt>
                <c:pt idx="7">
                  <c:v>31</c:v>
                </c:pt>
                <c:pt idx="8">
                  <c:v>113</c:v>
                </c:pt>
                <c:pt idx="9">
                  <c:v>8</c:v>
                </c:pt>
                <c:pt idx="10">
                  <c:v>4</c:v>
                </c:pt>
                <c:pt idx="11">
                  <c:v>31</c:v>
                </c:pt>
              </c:numCache>
            </c:numRef>
          </c:val>
        </c:ser>
        <c:ser>
          <c:idx val="7"/>
          <c:order val="7"/>
          <c:tx>
            <c:v>S. B. do Una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agreste!$B$9:$M$9</c:f>
              <c:numCache>
                <c:formatCode>General</c:formatCode>
                <c:ptCount val="12"/>
                <c:pt idx="0">
                  <c:v>59</c:v>
                </c:pt>
                <c:pt idx="1">
                  <c:v>71</c:v>
                </c:pt>
                <c:pt idx="2">
                  <c:v>20</c:v>
                </c:pt>
                <c:pt idx="3">
                  <c:v>141</c:v>
                </c:pt>
                <c:pt idx="4">
                  <c:v>104</c:v>
                </c:pt>
                <c:pt idx="5">
                  <c:v>82</c:v>
                </c:pt>
                <c:pt idx="6">
                  <c:v>74</c:v>
                </c:pt>
                <c:pt idx="7">
                  <c:v>39</c:v>
                </c:pt>
                <c:pt idx="8">
                  <c:v>155</c:v>
                </c:pt>
                <c:pt idx="9">
                  <c:v>26</c:v>
                </c:pt>
                <c:pt idx="10">
                  <c:v>35</c:v>
                </c:pt>
                <c:pt idx="11">
                  <c:v>33</c:v>
                </c:pt>
              </c:numCache>
            </c:numRef>
          </c:val>
        </c:ser>
        <c:ser>
          <c:idx val="8"/>
          <c:order val="8"/>
          <c:tx>
            <c:v>Correntes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agreste!$B$10:$M$10</c:f>
              <c:numCache>
                <c:formatCode>General</c:formatCode>
                <c:ptCount val="12"/>
                <c:pt idx="0">
                  <c:v>54</c:v>
                </c:pt>
                <c:pt idx="1">
                  <c:v>52</c:v>
                </c:pt>
                <c:pt idx="2">
                  <c:v>176</c:v>
                </c:pt>
                <c:pt idx="3">
                  <c:v>161</c:v>
                </c:pt>
                <c:pt idx="4">
                  <c:v>176</c:v>
                </c:pt>
                <c:pt idx="5">
                  <c:v>353</c:v>
                </c:pt>
                <c:pt idx="6">
                  <c:v>324</c:v>
                </c:pt>
                <c:pt idx="7">
                  <c:v>137</c:v>
                </c:pt>
                <c:pt idx="8">
                  <c:v>75</c:v>
                </c:pt>
                <c:pt idx="9">
                  <c:v>46</c:v>
                </c:pt>
                <c:pt idx="10">
                  <c:v>24</c:v>
                </c:pt>
                <c:pt idx="11">
                  <c:v>32</c:v>
                </c:pt>
              </c:numCache>
            </c:numRef>
          </c:val>
        </c:ser>
        <c:ser>
          <c:idx val="9"/>
          <c:order val="9"/>
          <c:tx>
            <c:v>Garanhuns</c:v>
          </c:tx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agreste!$B$11:$M$11</c:f>
              <c:numCache>
                <c:formatCode>General</c:formatCode>
                <c:ptCount val="12"/>
                <c:pt idx="0">
                  <c:v>50</c:v>
                </c:pt>
                <c:pt idx="1">
                  <c:v>62</c:v>
                </c:pt>
                <c:pt idx="2">
                  <c:v>132</c:v>
                </c:pt>
                <c:pt idx="3">
                  <c:v>110</c:v>
                </c:pt>
                <c:pt idx="4">
                  <c:v>260</c:v>
                </c:pt>
                <c:pt idx="5">
                  <c:v>193</c:v>
                </c:pt>
                <c:pt idx="6">
                  <c:v>131</c:v>
                </c:pt>
                <c:pt idx="7">
                  <c:v>83</c:v>
                </c:pt>
                <c:pt idx="8">
                  <c:v>45</c:v>
                </c:pt>
                <c:pt idx="9">
                  <c:v>12</c:v>
                </c:pt>
                <c:pt idx="10">
                  <c:v>27</c:v>
                </c:pt>
                <c:pt idx="11">
                  <c:v>43</c:v>
                </c:pt>
              </c:numCache>
            </c:numRef>
          </c:val>
        </c:ser>
        <c:ser>
          <c:idx val="10"/>
          <c:order val="10"/>
          <c:tx>
            <c:v>S. J. Monte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agreste!$B$12:$M$12</c:f>
              <c:numCache>
                <c:formatCode>General</c:formatCode>
                <c:ptCount val="12"/>
                <c:pt idx="0">
                  <c:v>201</c:v>
                </c:pt>
                <c:pt idx="1">
                  <c:v>184</c:v>
                </c:pt>
                <c:pt idx="2">
                  <c:v>144</c:v>
                </c:pt>
                <c:pt idx="3">
                  <c:v>217</c:v>
                </c:pt>
                <c:pt idx="4">
                  <c:v>400</c:v>
                </c:pt>
                <c:pt idx="5">
                  <c:v>458</c:v>
                </c:pt>
                <c:pt idx="6">
                  <c:v>387</c:v>
                </c:pt>
                <c:pt idx="7">
                  <c:v>214</c:v>
                </c:pt>
                <c:pt idx="8">
                  <c:v>371</c:v>
                </c:pt>
                <c:pt idx="9">
                  <c:v>60</c:v>
                </c:pt>
                <c:pt idx="10">
                  <c:v>59</c:v>
                </c:pt>
                <c:pt idx="11">
                  <c:v>107</c:v>
                </c:pt>
              </c:numCache>
            </c:numRef>
          </c:val>
        </c:ser>
        <c:ser>
          <c:idx val="11"/>
          <c:order val="11"/>
          <c:tx>
            <c:v>Bom Jardim</c:v>
          </c:tx>
          <c:spPr>
            <a:solidFill>
              <a:schemeClr val="tx1"/>
            </a:solidFill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agreste!$B$13:$M$13</c:f>
              <c:numCache>
                <c:formatCode>General</c:formatCode>
                <c:ptCount val="12"/>
                <c:pt idx="0">
                  <c:v>201</c:v>
                </c:pt>
                <c:pt idx="1">
                  <c:v>217</c:v>
                </c:pt>
                <c:pt idx="2">
                  <c:v>144</c:v>
                </c:pt>
                <c:pt idx="3">
                  <c:v>184</c:v>
                </c:pt>
                <c:pt idx="4">
                  <c:v>400</c:v>
                </c:pt>
                <c:pt idx="5">
                  <c:v>458</c:v>
                </c:pt>
                <c:pt idx="6">
                  <c:v>387</c:v>
                </c:pt>
                <c:pt idx="7">
                  <c:v>214</c:v>
                </c:pt>
                <c:pt idx="8">
                  <c:v>371</c:v>
                </c:pt>
                <c:pt idx="9">
                  <c:v>60</c:v>
                </c:pt>
                <c:pt idx="10">
                  <c:v>59</c:v>
                </c:pt>
                <c:pt idx="11">
                  <c:v>107</c:v>
                </c:pt>
              </c:numCache>
            </c:numRef>
          </c:val>
        </c:ser>
        <c:ser>
          <c:idx val="12"/>
          <c:order val="12"/>
          <c:tx>
            <c:v>Limoeiro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agreste!$B$14:$M$14</c:f>
              <c:numCache>
                <c:formatCode>General</c:formatCode>
                <c:ptCount val="12"/>
                <c:pt idx="0">
                  <c:v>85</c:v>
                </c:pt>
                <c:pt idx="1">
                  <c:v>22</c:v>
                </c:pt>
                <c:pt idx="2">
                  <c:v>99</c:v>
                </c:pt>
                <c:pt idx="3">
                  <c:v>157</c:v>
                </c:pt>
                <c:pt idx="4">
                  <c:v>172</c:v>
                </c:pt>
                <c:pt idx="5">
                  <c:v>220</c:v>
                </c:pt>
                <c:pt idx="6">
                  <c:v>231</c:v>
                </c:pt>
                <c:pt idx="7">
                  <c:v>102</c:v>
                </c:pt>
                <c:pt idx="8">
                  <c:v>75</c:v>
                </c:pt>
                <c:pt idx="9">
                  <c:v>13</c:v>
                </c:pt>
                <c:pt idx="10">
                  <c:v>36</c:v>
                </c:pt>
                <c:pt idx="11">
                  <c:v>70</c:v>
                </c:pt>
              </c:numCache>
            </c:numRef>
          </c:val>
        </c:ser>
        <c:ser>
          <c:idx val="13"/>
          <c:order val="13"/>
          <c:tx>
            <c:v>Caruaru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agreste!$B$15:$M$15</c:f>
              <c:numCache>
                <c:formatCode>General</c:formatCode>
                <c:ptCount val="12"/>
                <c:pt idx="0">
                  <c:v>32</c:v>
                </c:pt>
                <c:pt idx="1">
                  <c:v>105</c:v>
                </c:pt>
                <c:pt idx="2">
                  <c:v>132</c:v>
                </c:pt>
                <c:pt idx="3">
                  <c:v>137</c:v>
                </c:pt>
                <c:pt idx="4">
                  <c:v>194</c:v>
                </c:pt>
                <c:pt idx="5">
                  <c:v>199</c:v>
                </c:pt>
                <c:pt idx="6">
                  <c:v>162</c:v>
                </c:pt>
                <c:pt idx="7">
                  <c:v>113</c:v>
                </c:pt>
                <c:pt idx="8">
                  <c:v>75</c:v>
                </c:pt>
                <c:pt idx="9">
                  <c:v>6</c:v>
                </c:pt>
                <c:pt idx="10">
                  <c:v>20</c:v>
                </c:pt>
                <c:pt idx="11">
                  <c:v>18</c:v>
                </c:pt>
              </c:numCache>
            </c:numRef>
          </c:val>
        </c:ser>
        <c:axId val="208958976"/>
        <c:axId val="208960896"/>
      </c:barChart>
      <c:catAx>
        <c:axId val="20895897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  <c:layout>
            <c:manualLayout>
              <c:xMode val="edge"/>
              <c:yMode val="edge"/>
              <c:x val="0.49209980364545186"/>
              <c:y val="0.7523645124716557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8960896"/>
        <c:crosses val="autoZero"/>
        <c:auto val="1"/>
        <c:lblAlgn val="ctr"/>
        <c:lblOffset val="100"/>
      </c:catAx>
      <c:valAx>
        <c:axId val="208960896"/>
        <c:scaling>
          <c:orientation val="minMax"/>
          <c:max val="60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89589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4.4096888778114109E-2"/>
          <c:y val="0.82828915950334292"/>
          <c:w val="0.92486990079961429"/>
          <c:h val="0.15719317096466093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8081746783656544"/>
          <c:y val="8.9754457179244046E-2"/>
          <c:w val="0.79506416231976051"/>
          <c:h val="0.54232847819165853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sertão!$B$2:$M$2</c:f>
              <c:numCache>
                <c:formatCode>General</c:formatCode>
                <c:ptCount val="12"/>
                <c:pt idx="0">
                  <c:v>165</c:v>
                </c:pt>
                <c:pt idx="1">
                  <c:v>214</c:v>
                </c:pt>
                <c:pt idx="2">
                  <c:v>280</c:v>
                </c:pt>
                <c:pt idx="3">
                  <c:v>123</c:v>
                </c:pt>
                <c:pt idx="4">
                  <c:v>33</c:v>
                </c:pt>
                <c:pt idx="5">
                  <c:v>9</c:v>
                </c:pt>
                <c:pt idx="6">
                  <c:v>6</c:v>
                </c:pt>
                <c:pt idx="7">
                  <c:v>8</c:v>
                </c:pt>
                <c:pt idx="8">
                  <c:v>3</c:v>
                </c:pt>
                <c:pt idx="9">
                  <c:v>16</c:v>
                </c:pt>
                <c:pt idx="10">
                  <c:v>54</c:v>
                </c:pt>
                <c:pt idx="11">
                  <c:v>97</c:v>
                </c:pt>
              </c:numCache>
            </c:numRef>
          </c:val>
        </c:ser>
        <c:ser>
          <c:idx val="1"/>
          <c:order val="1"/>
          <c:tx>
            <c:v>S. J. do Egito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sertão!$B$3:$M$3</c:f>
              <c:numCache>
                <c:formatCode>General</c:formatCode>
                <c:ptCount val="12"/>
                <c:pt idx="0">
                  <c:v>74</c:v>
                </c:pt>
                <c:pt idx="1">
                  <c:v>136</c:v>
                </c:pt>
                <c:pt idx="2">
                  <c:v>209</c:v>
                </c:pt>
                <c:pt idx="3">
                  <c:v>181</c:v>
                </c:pt>
                <c:pt idx="4">
                  <c:v>87</c:v>
                </c:pt>
                <c:pt idx="5">
                  <c:v>35</c:v>
                </c:pt>
                <c:pt idx="6">
                  <c:v>28</c:v>
                </c:pt>
                <c:pt idx="7">
                  <c:v>6</c:v>
                </c:pt>
                <c:pt idx="8">
                  <c:v>9</c:v>
                </c:pt>
                <c:pt idx="9">
                  <c:v>45</c:v>
                </c:pt>
                <c:pt idx="10">
                  <c:v>12</c:v>
                </c:pt>
                <c:pt idx="11">
                  <c:v>5</c:v>
                </c:pt>
              </c:numCache>
            </c:numRef>
          </c:val>
        </c:ser>
        <c:ser>
          <c:idx val="2"/>
          <c:order val="2"/>
          <c:tx>
            <c:v>Exu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sertão!$B$4:$M$4</c:f>
              <c:numCache>
                <c:formatCode>General</c:formatCode>
                <c:ptCount val="12"/>
                <c:pt idx="0">
                  <c:v>97</c:v>
                </c:pt>
                <c:pt idx="1">
                  <c:v>131</c:v>
                </c:pt>
                <c:pt idx="2">
                  <c:v>183</c:v>
                </c:pt>
                <c:pt idx="3">
                  <c:v>125</c:v>
                </c:pt>
                <c:pt idx="4">
                  <c:v>74</c:v>
                </c:pt>
                <c:pt idx="5">
                  <c:v>36</c:v>
                </c:pt>
                <c:pt idx="6">
                  <c:v>25</c:v>
                </c:pt>
                <c:pt idx="7">
                  <c:v>13</c:v>
                </c:pt>
                <c:pt idx="8">
                  <c:v>8</c:v>
                </c:pt>
                <c:pt idx="9">
                  <c:v>23</c:v>
                </c:pt>
                <c:pt idx="10">
                  <c:v>43</c:v>
                </c:pt>
                <c:pt idx="11">
                  <c:v>68</c:v>
                </c:pt>
              </c:numCache>
            </c:numRef>
          </c:val>
        </c:ser>
        <c:ser>
          <c:idx val="3"/>
          <c:order val="3"/>
          <c:tx>
            <c:v>S. J. Belmonte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sertão!$B$5:$M$5</c:f>
              <c:numCache>
                <c:formatCode>General</c:formatCode>
                <c:ptCount val="12"/>
                <c:pt idx="0">
                  <c:v>147</c:v>
                </c:pt>
                <c:pt idx="1">
                  <c:v>220</c:v>
                </c:pt>
                <c:pt idx="2">
                  <c:v>254</c:v>
                </c:pt>
                <c:pt idx="3">
                  <c:v>195</c:v>
                </c:pt>
                <c:pt idx="4">
                  <c:v>44</c:v>
                </c:pt>
                <c:pt idx="5">
                  <c:v>19</c:v>
                </c:pt>
                <c:pt idx="6">
                  <c:v>14</c:v>
                </c:pt>
                <c:pt idx="7">
                  <c:v>1</c:v>
                </c:pt>
                <c:pt idx="8">
                  <c:v>4</c:v>
                </c:pt>
                <c:pt idx="9">
                  <c:v>11</c:v>
                </c:pt>
                <c:pt idx="10">
                  <c:v>41</c:v>
                </c:pt>
                <c:pt idx="11">
                  <c:v>42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sertão!$B$6:$M$6</c:f>
              <c:numCache>
                <c:formatCode>General</c:formatCode>
                <c:ptCount val="12"/>
                <c:pt idx="0">
                  <c:v>88</c:v>
                </c:pt>
                <c:pt idx="1">
                  <c:v>104</c:v>
                </c:pt>
                <c:pt idx="2">
                  <c:v>211</c:v>
                </c:pt>
                <c:pt idx="3">
                  <c:v>227</c:v>
                </c:pt>
                <c:pt idx="4">
                  <c:v>61</c:v>
                </c:pt>
                <c:pt idx="5">
                  <c:v>7</c:v>
                </c:pt>
                <c:pt idx="6">
                  <c:v>5</c:v>
                </c:pt>
                <c:pt idx="7">
                  <c:v>0</c:v>
                </c:pt>
                <c:pt idx="8">
                  <c:v>20</c:v>
                </c:pt>
                <c:pt idx="9">
                  <c:v>16</c:v>
                </c:pt>
                <c:pt idx="10">
                  <c:v>8</c:v>
                </c:pt>
                <c:pt idx="11">
                  <c:v>64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sertão!$B$7:$M$7</c:f>
              <c:numCache>
                <c:formatCode>General</c:formatCode>
                <c:ptCount val="12"/>
                <c:pt idx="0">
                  <c:v>122</c:v>
                </c:pt>
                <c:pt idx="1">
                  <c:v>149</c:v>
                </c:pt>
                <c:pt idx="2">
                  <c:v>236</c:v>
                </c:pt>
                <c:pt idx="3">
                  <c:v>138</c:v>
                </c:pt>
                <c:pt idx="4">
                  <c:v>51</c:v>
                </c:pt>
                <c:pt idx="5">
                  <c:v>19</c:v>
                </c:pt>
                <c:pt idx="6">
                  <c:v>12</c:v>
                </c:pt>
                <c:pt idx="7">
                  <c:v>5</c:v>
                </c:pt>
                <c:pt idx="8">
                  <c:v>1</c:v>
                </c:pt>
                <c:pt idx="9">
                  <c:v>18</c:v>
                </c:pt>
                <c:pt idx="10">
                  <c:v>43</c:v>
                </c:pt>
                <c:pt idx="11">
                  <c:v>76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sertão!$B$8:$M$8</c:f>
              <c:numCache>
                <c:formatCode>General</c:formatCode>
                <c:ptCount val="12"/>
                <c:pt idx="0">
                  <c:v>140</c:v>
                </c:pt>
                <c:pt idx="1">
                  <c:v>163</c:v>
                </c:pt>
                <c:pt idx="2">
                  <c:v>221</c:v>
                </c:pt>
                <c:pt idx="3">
                  <c:v>127</c:v>
                </c:pt>
                <c:pt idx="4">
                  <c:v>34</c:v>
                </c:pt>
                <c:pt idx="5">
                  <c:v>19</c:v>
                </c:pt>
                <c:pt idx="6">
                  <c:v>11</c:v>
                </c:pt>
                <c:pt idx="7">
                  <c:v>5</c:v>
                </c:pt>
                <c:pt idx="8">
                  <c:v>7</c:v>
                </c:pt>
                <c:pt idx="9">
                  <c:v>21</c:v>
                </c:pt>
                <c:pt idx="10">
                  <c:v>31</c:v>
                </c:pt>
                <c:pt idx="11">
                  <c:v>80</c:v>
                </c:pt>
              </c:numCache>
            </c:numRef>
          </c:val>
        </c:ser>
        <c:ser>
          <c:idx val="7"/>
          <c:order val="7"/>
          <c:tx>
            <c:v>Moxotó</c:v>
          </c:tx>
          <c:spPr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sertão!$B$9:$M$9</c:f>
              <c:numCache>
                <c:formatCode>General</c:formatCode>
                <c:ptCount val="12"/>
                <c:pt idx="0">
                  <c:v>89</c:v>
                </c:pt>
                <c:pt idx="1">
                  <c:v>104</c:v>
                </c:pt>
                <c:pt idx="2">
                  <c:v>293</c:v>
                </c:pt>
                <c:pt idx="3">
                  <c:v>118</c:v>
                </c:pt>
                <c:pt idx="4">
                  <c:v>48</c:v>
                </c:pt>
                <c:pt idx="5">
                  <c:v>22</c:v>
                </c:pt>
                <c:pt idx="6">
                  <c:v>32</c:v>
                </c:pt>
                <c:pt idx="7">
                  <c:v>6</c:v>
                </c:pt>
                <c:pt idx="8">
                  <c:v>3</c:v>
                </c:pt>
                <c:pt idx="9">
                  <c:v>8</c:v>
                </c:pt>
                <c:pt idx="10">
                  <c:v>15</c:v>
                </c:pt>
                <c:pt idx="11">
                  <c:v>20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 w="9525"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sertão!$B$10:$M$10</c:f>
              <c:numCache>
                <c:formatCode>General</c:formatCode>
                <c:ptCount val="12"/>
                <c:pt idx="0">
                  <c:v>63</c:v>
                </c:pt>
                <c:pt idx="1">
                  <c:v>80</c:v>
                </c:pt>
                <c:pt idx="2">
                  <c:v>128</c:v>
                </c:pt>
                <c:pt idx="3">
                  <c:v>165</c:v>
                </c:pt>
                <c:pt idx="4">
                  <c:v>139</c:v>
                </c:pt>
                <c:pt idx="5">
                  <c:v>95</c:v>
                </c:pt>
                <c:pt idx="6">
                  <c:v>80</c:v>
                </c:pt>
                <c:pt idx="7">
                  <c:v>51</c:v>
                </c:pt>
                <c:pt idx="8">
                  <c:v>19</c:v>
                </c:pt>
                <c:pt idx="9">
                  <c:v>19</c:v>
                </c:pt>
                <c:pt idx="10">
                  <c:v>14</c:v>
                </c:pt>
                <c:pt idx="11">
                  <c:v>18</c:v>
                </c:pt>
              </c:numCache>
            </c:numRef>
          </c:val>
        </c:ser>
        <c:ser>
          <c:idx val="9"/>
          <c:order val="9"/>
          <c:tx>
            <c:v>Caiçara</c:v>
          </c:tx>
          <c:spPr>
            <a:noFill/>
            <a:ln w="9525">
              <a:solidFill>
                <a:prstClr val="black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sertão!$B$11:$M$11</c:f>
              <c:numCache>
                <c:formatCode>General</c:formatCode>
                <c:ptCount val="12"/>
                <c:pt idx="0">
                  <c:v>135</c:v>
                </c:pt>
                <c:pt idx="1">
                  <c:v>133</c:v>
                </c:pt>
                <c:pt idx="2">
                  <c:v>259</c:v>
                </c:pt>
                <c:pt idx="3">
                  <c:v>166</c:v>
                </c:pt>
                <c:pt idx="4">
                  <c:v>86</c:v>
                </c:pt>
                <c:pt idx="5">
                  <c:v>39</c:v>
                </c:pt>
                <c:pt idx="6">
                  <c:v>17</c:v>
                </c:pt>
                <c:pt idx="7">
                  <c:v>4</c:v>
                </c:pt>
                <c:pt idx="8">
                  <c:v>5</c:v>
                </c:pt>
                <c:pt idx="9">
                  <c:v>10</c:v>
                </c:pt>
                <c:pt idx="10">
                  <c:v>29</c:v>
                </c:pt>
                <c:pt idx="11">
                  <c:v>72</c:v>
                </c:pt>
              </c:numCache>
            </c:numRef>
          </c:val>
        </c:ser>
        <c:axId val="209098624"/>
        <c:axId val="209108992"/>
      </c:barChart>
      <c:catAx>
        <c:axId val="20909862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  <c:layout>
            <c:manualLayout>
              <c:xMode val="edge"/>
              <c:yMode val="edge"/>
              <c:x val="0.50163668458319377"/>
              <c:y val="0.75467857142857386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9108992"/>
        <c:crosses val="autoZero"/>
        <c:auto val="1"/>
        <c:lblAlgn val="ctr"/>
        <c:lblOffset val="100"/>
      </c:catAx>
      <c:valAx>
        <c:axId val="209108992"/>
        <c:scaling>
          <c:orientation val="minMax"/>
          <c:max val="600"/>
        </c:scaling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Rainfall</a:t>
                </a:r>
                <a:r>
                  <a:rPr lang="pt-BR" sz="800" b="0" baseline="0">
                    <a:latin typeface="Times New Roman" pitchFamily="18" charset="0"/>
                    <a:cs typeface="Times New Roman" pitchFamily="18" charset="0"/>
                  </a:rPr>
                  <a:t> (mm)</a:t>
                </a:r>
                <a:endParaRPr lang="pt-BR" sz="800" b="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90986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2.4424819075414252E-2"/>
          <c:y val="0.83461111111111164"/>
          <c:w val="0.9523761753636043"/>
          <c:h val="0.16538888888888889"/>
        </c:manualLayout>
      </c:layout>
      <c:txPr>
        <a:bodyPr/>
        <a:lstStyle/>
        <a:p>
          <a:pPr>
            <a:defRPr sz="7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noFill/>
    <a:ln>
      <a:noFill/>
    </a:ln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8444521869980296"/>
          <c:y val="6.7180288878664909E-2"/>
          <c:w val="0.79957992026815283"/>
          <c:h val="0.55567975878015263"/>
        </c:manualLayout>
      </c:layout>
      <c:barChart>
        <c:barDir val="col"/>
        <c:grouping val="clustered"/>
        <c:ser>
          <c:idx val="0"/>
          <c:order val="0"/>
          <c:tx>
            <c:v>Pau Ferro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francisco'!$B$2:$M$2</c:f>
              <c:numCache>
                <c:formatCode>General</c:formatCode>
                <c:ptCount val="12"/>
                <c:pt idx="0">
                  <c:v>69</c:v>
                </c:pt>
                <c:pt idx="1">
                  <c:v>95</c:v>
                </c:pt>
                <c:pt idx="2">
                  <c:v>197</c:v>
                </c:pt>
                <c:pt idx="3">
                  <c:v>114</c:v>
                </c:pt>
                <c:pt idx="4">
                  <c:v>14</c:v>
                </c:pt>
                <c:pt idx="5">
                  <c:v>6</c:v>
                </c:pt>
                <c:pt idx="6">
                  <c:v>0</c:v>
                </c:pt>
                <c:pt idx="7">
                  <c:v>2</c:v>
                </c:pt>
                <c:pt idx="8">
                  <c:v>1</c:v>
                </c:pt>
                <c:pt idx="9">
                  <c:v>31</c:v>
                </c:pt>
                <c:pt idx="10">
                  <c:v>33</c:v>
                </c:pt>
                <c:pt idx="11">
                  <c:v>47</c:v>
                </c:pt>
              </c:numCache>
            </c:numRef>
          </c:val>
        </c:ser>
        <c:ser>
          <c:idx val="1"/>
          <c:order val="1"/>
          <c:tx>
            <c:v>Jutaí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francisco'!$B$3:$M$3</c:f>
              <c:numCache>
                <c:formatCode>General</c:formatCode>
                <c:ptCount val="12"/>
                <c:pt idx="0">
                  <c:v>106</c:v>
                </c:pt>
                <c:pt idx="1">
                  <c:v>144</c:v>
                </c:pt>
                <c:pt idx="2">
                  <c:v>192</c:v>
                </c:pt>
                <c:pt idx="3">
                  <c:v>200</c:v>
                </c:pt>
                <c:pt idx="4">
                  <c:v>50</c:v>
                </c:pt>
                <c:pt idx="5">
                  <c:v>40</c:v>
                </c:pt>
                <c:pt idx="6">
                  <c:v>14</c:v>
                </c:pt>
                <c:pt idx="7">
                  <c:v>10</c:v>
                </c:pt>
                <c:pt idx="8">
                  <c:v>5</c:v>
                </c:pt>
                <c:pt idx="9">
                  <c:v>14</c:v>
                </c:pt>
                <c:pt idx="10">
                  <c:v>51</c:v>
                </c:pt>
                <c:pt idx="11">
                  <c:v>64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francisco'!$B$4:$M$4</c:f>
              <c:numCache>
                <c:formatCode>General</c:formatCode>
                <c:ptCount val="12"/>
                <c:pt idx="0">
                  <c:v>141</c:v>
                </c:pt>
                <c:pt idx="1">
                  <c:v>114</c:v>
                </c:pt>
                <c:pt idx="2">
                  <c:v>216</c:v>
                </c:pt>
                <c:pt idx="3">
                  <c:v>89</c:v>
                </c:pt>
                <c:pt idx="4">
                  <c:v>48</c:v>
                </c:pt>
                <c:pt idx="5">
                  <c:v>19</c:v>
                </c:pt>
                <c:pt idx="6">
                  <c:v>17</c:v>
                </c:pt>
                <c:pt idx="7">
                  <c:v>4</c:v>
                </c:pt>
                <c:pt idx="8">
                  <c:v>4</c:v>
                </c:pt>
                <c:pt idx="9">
                  <c:v>44</c:v>
                </c:pt>
                <c:pt idx="10">
                  <c:v>42</c:v>
                </c:pt>
                <c:pt idx="11">
                  <c:v>137</c:v>
                </c:pt>
              </c:numCache>
            </c:numRef>
          </c:val>
        </c:ser>
        <c:ser>
          <c:idx val="3"/>
          <c:order val="3"/>
          <c:tx>
            <c:v>Petrolina</c:v>
          </c:tx>
          <c:spPr>
            <a:solidFill>
              <a:prstClr val="black"/>
            </a:solidFill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francisco'!$B$5:$M$5</c:f>
              <c:numCache>
                <c:formatCode>General</c:formatCode>
                <c:ptCount val="12"/>
                <c:pt idx="0">
                  <c:v>112</c:v>
                </c:pt>
                <c:pt idx="1">
                  <c:v>144</c:v>
                </c:pt>
                <c:pt idx="2">
                  <c:v>177</c:v>
                </c:pt>
                <c:pt idx="3">
                  <c:v>66</c:v>
                </c:pt>
                <c:pt idx="4">
                  <c:v>15</c:v>
                </c:pt>
                <c:pt idx="5">
                  <c:v>6</c:v>
                </c:pt>
                <c:pt idx="6">
                  <c:v>4</c:v>
                </c:pt>
                <c:pt idx="7">
                  <c:v>2</c:v>
                </c:pt>
                <c:pt idx="8">
                  <c:v>3</c:v>
                </c:pt>
                <c:pt idx="9">
                  <c:v>22</c:v>
                </c:pt>
                <c:pt idx="10">
                  <c:v>36</c:v>
                </c:pt>
                <c:pt idx="11">
                  <c:v>80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francisco'!$B$6:$M$6</c:f>
              <c:numCache>
                <c:formatCode>General</c:formatCode>
                <c:ptCount val="12"/>
                <c:pt idx="0">
                  <c:v>232</c:v>
                </c:pt>
                <c:pt idx="1">
                  <c:v>147</c:v>
                </c:pt>
                <c:pt idx="2">
                  <c:v>221</c:v>
                </c:pt>
                <c:pt idx="3">
                  <c:v>158</c:v>
                </c:pt>
                <c:pt idx="4">
                  <c:v>22</c:v>
                </c:pt>
                <c:pt idx="5">
                  <c:v>7</c:v>
                </c:pt>
                <c:pt idx="6">
                  <c:v>2</c:v>
                </c:pt>
                <c:pt idx="7">
                  <c:v>2</c:v>
                </c:pt>
                <c:pt idx="8">
                  <c:v>0</c:v>
                </c:pt>
                <c:pt idx="9">
                  <c:v>16</c:v>
                </c:pt>
                <c:pt idx="10">
                  <c:v>12</c:v>
                </c:pt>
                <c:pt idx="11">
                  <c:v>27</c:v>
                </c:pt>
              </c:numCache>
            </c:numRef>
          </c:val>
        </c:ser>
        <c:ser>
          <c:idx val="5"/>
          <c:order val="5"/>
          <c:tx>
            <c:v>Cabrobo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francisco'!$B$7:$M$7</c:f>
              <c:numCache>
                <c:formatCode>General</c:formatCode>
                <c:ptCount val="12"/>
                <c:pt idx="0">
                  <c:v>114</c:v>
                </c:pt>
                <c:pt idx="1">
                  <c:v>165</c:v>
                </c:pt>
                <c:pt idx="2">
                  <c:v>199</c:v>
                </c:pt>
                <c:pt idx="3">
                  <c:v>96</c:v>
                </c:pt>
                <c:pt idx="4">
                  <c:v>24</c:v>
                </c:pt>
                <c:pt idx="5">
                  <c:v>19</c:v>
                </c:pt>
                <c:pt idx="6">
                  <c:v>12</c:v>
                </c:pt>
                <c:pt idx="7">
                  <c:v>5</c:v>
                </c:pt>
                <c:pt idx="8">
                  <c:v>1</c:v>
                </c:pt>
                <c:pt idx="9">
                  <c:v>10</c:v>
                </c:pt>
                <c:pt idx="10">
                  <c:v>36</c:v>
                </c:pt>
                <c:pt idx="11">
                  <c:v>87</c:v>
                </c:pt>
              </c:numCache>
            </c:numRef>
          </c:val>
        </c:ser>
        <c:ser>
          <c:idx val="6"/>
          <c:order val="6"/>
          <c:tx>
            <c:v>Ico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francisco'!$B$8:$M$8</c:f>
              <c:numCache>
                <c:formatCode>General</c:formatCode>
                <c:ptCount val="12"/>
                <c:pt idx="0">
                  <c:v>58</c:v>
                </c:pt>
                <c:pt idx="1">
                  <c:v>88</c:v>
                </c:pt>
                <c:pt idx="2">
                  <c:v>174</c:v>
                </c:pt>
                <c:pt idx="3">
                  <c:v>86</c:v>
                </c:pt>
                <c:pt idx="4">
                  <c:v>32</c:v>
                </c:pt>
                <c:pt idx="5">
                  <c:v>13</c:v>
                </c:pt>
                <c:pt idx="6">
                  <c:v>16</c:v>
                </c:pt>
                <c:pt idx="7">
                  <c:v>3</c:v>
                </c:pt>
                <c:pt idx="8">
                  <c:v>2</c:v>
                </c:pt>
                <c:pt idx="9">
                  <c:v>6</c:v>
                </c:pt>
                <c:pt idx="10">
                  <c:v>26</c:v>
                </c:pt>
                <c:pt idx="11">
                  <c:v>67</c:v>
                </c:pt>
              </c:numCache>
            </c:numRef>
          </c:val>
        </c:ser>
        <c:ser>
          <c:idx val="7"/>
          <c:order val="7"/>
          <c:tx>
            <c:v>Floresta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francisco'!$B$9:$M$9</c:f>
              <c:numCache>
                <c:formatCode>General</c:formatCode>
                <c:ptCount val="12"/>
                <c:pt idx="0">
                  <c:v>121</c:v>
                </c:pt>
                <c:pt idx="1">
                  <c:v>170</c:v>
                </c:pt>
                <c:pt idx="2">
                  <c:v>227</c:v>
                </c:pt>
                <c:pt idx="3">
                  <c:v>91</c:v>
                </c:pt>
                <c:pt idx="4">
                  <c:v>34</c:v>
                </c:pt>
                <c:pt idx="5">
                  <c:v>21</c:v>
                </c:pt>
                <c:pt idx="6">
                  <c:v>15</c:v>
                </c:pt>
                <c:pt idx="7">
                  <c:v>6</c:v>
                </c:pt>
                <c:pt idx="8">
                  <c:v>8</c:v>
                </c:pt>
                <c:pt idx="9">
                  <c:v>10</c:v>
                </c:pt>
                <c:pt idx="10">
                  <c:v>34</c:v>
                </c:pt>
                <c:pt idx="11">
                  <c:v>74</c:v>
                </c:pt>
              </c:numCache>
            </c:numRef>
          </c:val>
        </c:ser>
        <c:ser>
          <c:idx val="8"/>
          <c:order val="8"/>
          <c:tx>
            <c:v>Tacaratu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francisco'!$B$10:$M$10</c:f>
              <c:numCache>
                <c:formatCode>General</c:formatCode>
                <c:ptCount val="12"/>
                <c:pt idx="0">
                  <c:v>45</c:v>
                </c:pt>
                <c:pt idx="1">
                  <c:v>69</c:v>
                </c:pt>
                <c:pt idx="2">
                  <c:v>99</c:v>
                </c:pt>
                <c:pt idx="3">
                  <c:v>78</c:v>
                </c:pt>
                <c:pt idx="4">
                  <c:v>94</c:v>
                </c:pt>
                <c:pt idx="5">
                  <c:v>89</c:v>
                </c:pt>
                <c:pt idx="6">
                  <c:v>96</c:v>
                </c:pt>
                <c:pt idx="7">
                  <c:v>41</c:v>
                </c:pt>
                <c:pt idx="8">
                  <c:v>24</c:v>
                </c:pt>
                <c:pt idx="9">
                  <c:v>17</c:v>
                </c:pt>
                <c:pt idx="10">
                  <c:v>32</c:v>
                </c:pt>
                <c:pt idx="11">
                  <c:v>47</c:v>
                </c:pt>
              </c:numCache>
            </c:numRef>
          </c:val>
        </c:ser>
        <c:axId val="209237888"/>
        <c:axId val="209248256"/>
      </c:barChart>
      <c:catAx>
        <c:axId val="20923788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  <c:layout>
            <c:manualLayout>
              <c:xMode val="edge"/>
              <c:yMode val="edge"/>
              <c:x val="0.50752216426347208"/>
              <c:y val="0.75985487528344831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9248256"/>
        <c:crosses val="autoZero"/>
        <c:auto val="1"/>
        <c:lblAlgn val="ctr"/>
        <c:lblOffset val="100"/>
      </c:catAx>
      <c:valAx>
        <c:axId val="209248256"/>
        <c:scaling>
          <c:orientation val="minMax"/>
          <c:max val="60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9237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1628208750531749"/>
          <c:y val="0.84647331143845561"/>
          <c:w val="0.85171412647182365"/>
          <c:h val="0.15096680267387091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autoTitleDeleted val="1"/>
    <c:plotArea>
      <c:layout>
        <c:manualLayout>
          <c:layoutTarget val="inner"/>
          <c:xMode val="edge"/>
          <c:yMode val="edge"/>
          <c:x val="0.13628051630532484"/>
          <c:y val="4.3376984126984132E-2"/>
          <c:w val="0.84613964992389845"/>
          <c:h val="0.57663095238095263"/>
        </c:manualLayout>
      </c:layout>
      <c:barChart>
        <c:barDir val="col"/>
        <c:grouping val="clustered"/>
        <c:ser>
          <c:idx val="0"/>
          <c:order val="0"/>
          <c:tx>
            <c:v>Barreiros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1"/>
          <c:order val="1"/>
          <c:tx>
            <c:v>Cortês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122.5</c:v>
                </c:pt>
                <c:pt idx="1">
                  <c:v>109.1</c:v>
                </c:pt>
                <c:pt idx="2">
                  <c:v>117.3</c:v>
                </c:pt>
                <c:pt idx="3">
                  <c:v>106.2</c:v>
                </c:pt>
                <c:pt idx="4">
                  <c:v>94.7</c:v>
                </c:pt>
                <c:pt idx="5">
                  <c:v>78.2</c:v>
                </c:pt>
                <c:pt idx="6">
                  <c:v>71.900000000000006</c:v>
                </c:pt>
                <c:pt idx="7">
                  <c:v>74.099999999999994</c:v>
                </c:pt>
                <c:pt idx="8">
                  <c:v>82.2</c:v>
                </c:pt>
                <c:pt idx="9">
                  <c:v>101.9</c:v>
                </c:pt>
                <c:pt idx="10">
                  <c:v>110.3</c:v>
                </c:pt>
                <c:pt idx="11">
                  <c:v>121.8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140.69999999999999</c:v>
                </c:pt>
                <c:pt idx="1">
                  <c:v>125.4</c:v>
                </c:pt>
                <c:pt idx="2">
                  <c:v>134.69999999999999</c:v>
                </c:pt>
                <c:pt idx="3">
                  <c:v>120</c:v>
                </c:pt>
                <c:pt idx="4">
                  <c:v>107.4</c:v>
                </c:pt>
                <c:pt idx="5">
                  <c:v>90.2</c:v>
                </c:pt>
                <c:pt idx="6">
                  <c:v>83.8</c:v>
                </c:pt>
                <c:pt idx="7">
                  <c:v>87.3</c:v>
                </c:pt>
                <c:pt idx="8">
                  <c:v>96.2</c:v>
                </c:pt>
                <c:pt idx="9">
                  <c:v>117.2</c:v>
                </c:pt>
                <c:pt idx="10">
                  <c:v>127.7</c:v>
                </c:pt>
                <c:pt idx="11">
                  <c:v>139.9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mata'!$B$6:$M$6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84</c:v>
                </c:pt>
                <c:pt idx="4">
                  <c:v>70.900000000000006</c:v>
                </c:pt>
                <c:pt idx="5">
                  <c:v>53.1</c:v>
                </c:pt>
                <c:pt idx="6">
                  <c:v>51.9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116.3</c:v>
                </c:pt>
                <c:pt idx="11">
                  <c:v>142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mata'!$B$7:$M$7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mata'!$B$8:$M$8</c:f>
              <c:numCache>
                <c:formatCode>General</c:formatCode>
                <c:ptCount val="12"/>
                <c:pt idx="0">
                  <c:v>136</c:v>
                </c:pt>
                <c:pt idx="1">
                  <c:v>121.1</c:v>
                </c:pt>
                <c:pt idx="2">
                  <c:v>130.1</c:v>
                </c:pt>
                <c:pt idx="3">
                  <c:v>117.5</c:v>
                </c:pt>
                <c:pt idx="4">
                  <c:v>104</c:v>
                </c:pt>
                <c:pt idx="5">
                  <c:v>87.5</c:v>
                </c:pt>
                <c:pt idx="6">
                  <c:v>81.400000000000006</c:v>
                </c:pt>
                <c:pt idx="7">
                  <c:v>84.8</c:v>
                </c:pt>
                <c:pt idx="8">
                  <c:v>93.3</c:v>
                </c:pt>
                <c:pt idx="9">
                  <c:v>113.5</c:v>
                </c:pt>
                <c:pt idx="10">
                  <c:v>123.5</c:v>
                </c:pt>
                <c:pt idx="11">
                  <c:v>136.4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mata'!$B$9:$M$9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mata'!$B$10:$M$10</c:f>
              <c:numCache>
                <c:formatCode>General</c:formatCode>
                <c:ptCount val="12"/>
                <c:pt idx="0">
                  <c:v>158.1</c:v>
                </c:pt>
                <c:pt idx="1">
                  <c:v>132.6</c:v>
                </c:pt>
                <c:pt idx="2">
                  <c:v>132.30000000000001</c:v>
                </c:pt>
                <c:pt idx="3">
                  <c:v>110</c:v>
                </c:pt>
                <c:pt idx="4">
                  <c:v>92.7</c:v>
                </c:pt>
                <c:pt idx="5">
                  <c:v>74.599999999999994</c:v>
                </c:pt>
                <c:pt idx="6">
                  <c:v>72.400000000000006</c:v>
                </c:pt>
                <c:pt idx="7">
                  <c:v>80.8</c:v>
                </c:pt>
                <c:pt idx="8">
                  <c:v>96.4</c:v>
                </c:pt>
                <c:pt idx="9">
                  <c:v>124.4</c:v>
                </c:pt>
                <c:pt idx="10">
                  <c:v>141.69999999999999</c:v>
                </c:pt>
                <c:pt idx="11">
                  <c:v>158.69999999999999</c:v>
                </c:pt>
              </c:numCache>
            </c:numRef>
          </c:val>
        </c:ser>
        <c:ser>
          <c:idx val="8"/>
          <c:order val="8"/>
          <c:tx>
            <c:v>Carpina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mata'!$B$11:$M$11</c:f>
              <c:numCache>
                <c:formatCode>General</c:formatCode>
                <c:ptCount val="12"/>
                <c:pt idx="0">
                  <c:v>151.19999999999999</c:v>
                </c:pt>
                <c:pt idx="1">
                  <c:v>128.4</c:v>
                </c:pt>
                <c:pt idx="2">
                  <c:v>128.19999999999999</c:v>
                </c:pt>
                <c:pt idx="3">
                  <c:v>106.6</c:v>
                </c:pt>
                <c:pt idx="4">
                  <c:v>90.1</c:v>
                </c:pt>
                <c:pt idx="5">
                  <c:v>71.8</c:v>
                </c:pt>
                <c:pt idx="6">
                  <c:v>68.8</c:v>
                </c:pt>
                <c:pt idx="7">
                  <c:v>76.8</c:v>
                </c:pt>
                <c:pt idx="8">
                  <c:v>91.4</c:v>
                </c:pt>
                <c:pt idx="9">
                  <c:v>117.8</c:v>
                </c:pt>
                <c:pt idx="10">
                  <c:v>135.19999999999999</c:v>
                </c:pt>
                <c:pt idx="11">
                  <c:v>151.80000000000001</c:v>
                </c:pt>
              </c:numCache>
            </c:numRef>
          </c:val>
        </c:ser>
        <c:ser>
          <c:idx val="9"/>
          <c:order val="9"/>
          <c:tx>
            <c:v>Goiana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mata'!$B$12:$M$12</c:f>
              <c:numCache>
                <c:formatCode>General</c:formatCode>
                <c:ptCount val="12"/>
                <c:pt idx="0">
                  <c:v>159.80000000000001</c:v>
                </c:pt>
                <c:pt idx="1">
                  <c:v>135.69999999999999</c:v>
                </c:pt>
                <c:pt idx="2">
                  <c:v>135.4</c:v>
                </c:pt>
                <c:pt idx="3">
                  <c:v>112.9</c:v>
                </c:pt>
                <c:pt idx="4">
                  <c:v>95.9</c:v>
                </c:pt>
                <c:pt idx="5">
                  <c:v>77.099999999999994</c:v>
                </c:pt>
                <c:pt idx="6">
                  <c:v>74.099999999999994</c:v>
                </c:pt>
                <c:pt idx="7">
                  <c:v>82.4</c:v>
                </c:pt>
                <c:pt idx="8">
                  <c:v>98.4</c:v>
                </c:pt>
                <c:pt idx="9">
                  <c:v>127.2</c:v>
                </c:pt>
                <c:pt idx="10">
                  <c:v>144.5</c:v>
                </c:pt>
                <c:pt idx="11">
                  <c:v>162.4</c:v>
                </c:pt>
              </c:numCache>
            </c:numRef>
          </c:val>
        </c:ser>
        <c:ser>
          <c:idx val="10"/>
          <c:order val="10"/>
          <c:tx>
            <c:v>S. Lourenço da Mata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mata'!$B$13:$M$13</c:f>
              <c:numCache>
                <c:formatCode>General</c:formatCode>
                <c:ptCount val="12"/>
                <c:pt idx="0">
                  <c:v>147.69999999999999</c:v>
                </c:pt>
                <c:pt idx="1">
                  <c:v>131.6</c:v>
                </c:pt>
                <c:pt idx="2">
                  <c:v>143.1</c:v>
                </c:pt>
                <c:pt idx="3">
                  <c:v>125.8</c:v>
                </c:pt>
                <c:pt idx="4">
                  <c:v>113.5</c:v>
                </c:pt>
                <c:pt idx="5">
                  <c:v>94.7</c:v>
                </c:pt>
                <c:pt idx="6">
                  <c:v>90.2</c:v>
                </c:pt>
                <c:pt idx="7">
                  <c:v>94.1</c:v>
                </c:pt>
                <c:pt idx="8">
                  <c:v>103.9</c:v>
                </c:pt>
                <c:pt idx="9">
                  <c:v>125.3</c:v>
                </c:pt>
                <c:pt idx="10">
                  <c:v>134.80000000000001</c:v>
                </c:pt>
                <c:pt idx="11">
                  <c:v>148.1</c:v>
                </c:pt>
              </c:numCache>
            </c:numRef>
          </c:val>
        </c:ser>
        <c:ser>
          <c:idx val="11"/>
          <c:order val="11"/>
          <c:tx>
            <c:v>Vitória de Sto. Antão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mata'!$B$2:$M$2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mata'!$B$14:$M$14</c:f>
              <c:numCache>
                <c:formatCode>General</c:formatCode>
                <c:ptCount val="12"/>
                <c:pt idx="0">
                  <c:v>137.4</c:v>
                </c:pt>
                <c:pt idx="1">
                  <c:v>122.5</c:v>
                </c:pt>
                <c:pt idx="2">
                  <c:v>129.9</c:v>
                </c:pt>
                <c:pt idx="3">
                  <c:v>117.3</c:v>
                </c:pt>
                <c:pt idx="4">
                  <c:v>106.3</c:v>
                </c:pt>
                <c:pt idx="5">
                  <c:v>88.2</c:v>
                </c:pt>
                <c:pt idx="6">
                  <c:v>83.1</c:v>
                </c:pt>
                <c:pt idx="7">
                  <c:v>86.6</c:v>
                </c:pt>
                <c:pt idx="8">
                  <c:v>95.3</c:v>
                </c:pt>
                <c:pt idx="9">
                  <c:v>116</c:v>
                </c:pt>
                <c:pt idx="10">
                  <c:v>124.4</c:v>
                </c:pt>
                <c:pt idx="11">
                  <c:v>137.9</c:v>
                </c:pt>
              </c:numCache>
            </c:numRef>
          </c:val>
        </c:ser>
        <c:axId val="209392768"/>
        <c:axId val="209394688"/>
      </c:barChart>
      <c:lineChart>
        <c:grouping val="standard"/>
        <c:ser>
          <c:idx val="12"/>
          <c:order val="12"/>
          <c:tx>
            <c:v>Média</c:v>
          </c:tx>
          <c:spPr>
            <a:ln w="19050" cmpd="sng">
              <a:prstDash val="solid"/>
            </a:ln>
          </c:spPr>
          <c:marker>
            <c:symbol val="circle"/>
            <c:size val="4"/>
          </c:marker>
          <c:val>
            <c:numRef>
              <c:f>'zona da mata'!$B$15:$M$15</c:f>
              <c:numCache>
                <c:formatCode>General</c:formatCode>
                <c:ptCount val="12"/>
                <c:pt idx="0">
                  <c:v>135.61666666666642</c:v>
                </c:pt>
                <c:pt idx="1">
                  <c:v>116.89999999999999</c:v>
                </c:pt>
                <c:pt idx="2">
                  <c:v>120.18333333333318</c:v>
                </c:pt>
                <c:pt idx="3">
                  <c:v>103.75833333333321</c:v>
                </c:pt>
                <c:pt idx="4">
                  <c:v>89.683333333333138</c:v>
                </c:pt>
                <c:pt idx="5">
                  <c:v>72.891666666666694</c:v>
                </c:pt>
                <c:pt idx="6">
                  <c:v>69.191666666666663</c:v>
                </c:pt>
                <c:pt idx="7">
                  <c:v>74.575000000000003</c:v>
                </c:pt>
                <c:pt idx="8">
                  <c:v>87.058333333333138</c:v>
                </c:pt>
                <c:pt idx="9">
                  <c:v>110.90833333333325</c:v>
                </c:pt>
                <c:pt idx="10">
                  <c:v>124.10833333333314</c:v>
                </c:pt>
                <c:pt idx="11">
                  <c:v>138.75</c:v>
                </c:pt>
              </c:numCache>
            </c:numRef>
          </c:val>
        </c:ser>
        <c:marker val="1"/>
        <c:axId val="209392768"/>
        <c:axId val="209394688"/>
      </c:lineChart>
      <c:catAx>
        <c:axId val="20939276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700" b="0"/>
                </a:pPr>
                <a:r>
                  <a:rPr lang="pt-BR" sz="700" b="0"/>
                  <a:t>Months</a:t>
                </a:r>
              </a:p>
            </c:rich>
          </c:tx>
          <c:layout>
            <c:manualLayout>
              <c:xMode val="edge"/>
              <c:yMode val="edge"/>
              <c:x val="0.48233599695586155"/>
              <c:y val="0.6930153457970436"/>
            </c:manualLayout>
          </c:layout>
        </c:title>
        <c:numFmt formatCode="General" sourceLinked="1"/>
        <c:majorTickMark val="none"/>
        <c:minorTickMark val="cross"/>
        <c:tickLblPos val="nextTo"/>
        <c:txPr>
          <a:bodyPr rot="0" vert="horz"/>
          <a:lstStyle/>
          <a:p>
            <a:pPr>
              <a:defRPr sz="700"/>
            </a:pPr>
            <a:endParaRPr lang="pt-BR"/>
          </a:p>
        </c:txPr>
        <c:crossAx val="209394688"/>
        <c:crosses val="autoZero"/>
        <c:auto val="1"/>
        <c:lblAlgn val="ctr"/>
        <c:lblOffset val="100"/>
      </c:catAx>
      <c:valAx>
        <c:axId val="209394688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sz="700" b="0"/>
                </a:pPr>
                <a:r>
                  <a:rPr lang="pt-BR" sz="700" b="0"/>
                  <a:t>PET  (mm months</a:t>
                </a:r>
                <a:r>
                  <a:rPr lang="pt-BR" sz="700" b="0" baseline="30000"/>
                  <a:t>-1</a:t>
                </a:r>
                <a:r>
                  <a:rPr lang="pt-BR" sz="700" b="0"/>
                  <a:t>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700"/>
            </a:pPr>
            <a:endParaRPr lang="pt-BR"/>
          </a:p>
        </c:txPr>
        <c:crossAx val="209392768"/>
        <c:crosses val="autoZero"/>
        <c:crossBetween val="between"/>
      </c:valAx>
    </c:plotArea>
    <c:legend>
      <c:legendPos val="r"/>
      <c:legendEntry>
        <c:idx val="12"/>
        <c:delete val="1"/>
      </c:legendEntry>
      <c:layout>
        <c:manualLayout>
          <c:xMode val="edge"/>
          <c:yMode val="edge"/>
          <c:x val="3.7099557760759587E-3"/>
          <c:y val="0.74173568232028575"/>
          <c:w val="0.99418797564687977"/>
          <c:h val="0.25826431767971447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8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autoTitleDeleted val="1"/>
    <c:plotArea>
      <c:layout>
        <c:manualLayout>
          <c:layoutTarget val="inner"/>
          <c:xMode val="edge"/>
          <c:yMode val="edge"/>
          <c:x val="0.13428158295281584"/>
          <c:y val="4.3376984126984132E-2"/>
          <c:w val="0.8440243531202436"/>
          <c:h val="0.57704818594104257"/>
        </c:manualLayout>
      </c:layout>
      <c:barChart>
        <c:barDir val="col"/>
        <c:grouping val="clustered"/>
        <c:ser>
          <c:idx val="0"/>
          <c:order val="0"/>
          <c:tx>
            <c:v>Águas Belas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136.6</c:v>
                </c:pt>
                <c:pt idx="1">
                  <c:v>120.3</c:v>
                </c:pt>
                <c:pt idx="2">
                  <c:v>129.19999999999999</c:v>
                </c:pt>
                <c:pt idx="3">
                  <c:v>114.9</c:v>
                </c:pt>
                <c:pt idx="4">
                  <c:v>100.1</c:v>
                </c:pt>
                <c:pt idx="5">
                  <c:v>82</c:v>
                </c:pt>
                <c:pt idx="6">
                  <c:v>75.2</c:v>
                </c:pt>
                <c:pt idx="7">
                  <c:v>79.400000000000006</c:v>
                </c:pt>
                <c:pt idx="8">
                  <c:v>92.6</c:v>
                </c:pt>
                <c:pt idx="9">
                  <c:v>118.3</c:v>
                </c:pt>
                <c:pt idx="10">
                  <c:v>128.80000000000001</c:v>
                </c:pt>
                <c:pt idx="11">
                  <c:v>135.80000000000001</c:v>
                </c:pt>
              </c:numCache>
            </c:numRef>
          </c:val>
        </c:ser>
        <c:ser>
          <c:idx val="1"/>
          <c:order val="1"/>
          <c:tx>
            <c:v>Alagoinha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176.7</c:v>
                </c:pt>
                <c:pt idx="1">
                  <c:v>145.4</c:v>
                </c:pt>
                <c:pt idx="2">
                  <c:v>139.69999999999999</c:v>
                </c:pt>
                <c:pt idx="3">
                  <c:v>108.9</c:v>
                </c:pt>
                <c:pt idx="4">
                  <c:v>89.8</c:v>
                </c:pt>
                <c:pt idx="5">
                  <c:v>72.7</c:v>
                </c:pt>
                <c:pt idx="6">
                  <c:v>71.599999999999994</c:v>
                </c:pt>
                <c:pt idx="7">
                  <c:v>90.5</c:v>
                </c:pt>
                <c:pt idx="8">
                  <c:v>125.7</c:v>
                </c:pt>
                <c:pt idx="9">
                  <c:v>165.6</c:v>
                </c:pt>
                <c:pt idx="10">
                  <c:v>174.9</c:v>
                </c:pt>
                <c:pt idx="11">
                  <c:v>184.3</c:v>
                </c:pt>
              </c:numCache>
            </c:numRef>
          </c:val>
        </c:ser>
        <c:ser>
          <c:idx val="3"/>
          <c:order val="3"/>
          <c:tx>
            <c:v>Caruaru</c:v>
          </c:tx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115.5</c:v>
                </c:pt>
                <c:pt idx="1">
                  <c:v>101.7</c:v>
                </c:pt>
                <c:pt idx="2">
                  <c:v>108.2</c:v>
                </c:pt>
                <c:pt idx="3">
                  <c:v>98</c:v>
                </c:pt>
                <c:pt idx="4">
                  <c:v>88.6</c:v>
                </c:pt>
                <c:pt idx="5">
                  <c:v>73.3</c:v>
                </c:pt>
                <c:pt idx="6">
                  <c:v>69.599999999999994</c:v>
                </c:pt>
                <c:pt idx="7">
                  <c:v>72.400000000000006</c:v>
                </c:pt>
                <c:pt idx="8">
                  <c:v>81.099999999999994</c:v>
                </c:pt>
                <c:pt idx="9">
                  <c:v>98.7</c:v>
                </c:pt>
                <c:pt idx="10">
                  <c:v>107.5</c:v>
                </c:pt>
                <c:pt idx="11">
                  <c:v>115.8</c:v>
                </c:pt>
              </c:numCache>
            </c:numRef>
          </c:val>
        </c:ser>
        <c:ser>
          <c:idx val="4"/>
          <c:order val="4"/>
          <c:tx>
            <c:v>Gravatá</c:v>
          </c:tx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114.4</c:v>
                </c:pt>
                <c:pt idx="1">
                  <c:v>101.9</c:v>
                </c:pt>
                <c:pt idx="2">
                  <c:v>109.6</c:v>
                </c:pt>
                <c:pt idx="3">
                  <c:v>100.3</c:v>
                </c:pt>
                <c:pt idx="4">
                  <c:v>88.9</c:v>
                </c:pt>
                <c:pt idx="5">
                  <c:v>73.7</c:v>
                </c:pt>
                <c:pt idx="6">
                  <c:v>68.099999999999994</c:v>
                </c:pt>
                <c:pt idx="7">
                  <c:v>70</c:v>
                </c:pt>
                <c:pt idx="8">
                  <c:v>77.5</c:v>
                </c:pt>
                <c:pt idx="9">
                  <c:v>95.6</c:v>
                </c:pt>
                <c:pt idx="10">
                  <c:v>104.4</c:v>
                </c:pt>
                <c:pt idx="11">
                  <c:v>113.5</c:v>
                </c:pt>
              </c:numCache>
            </c:numRef>
          </c:val>
        </c:ser>
        <c:ser>
          <c:idx val="5"/>
          <c:order val="5"/>
          <c:tx>
            <c:v>Pesqueira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agreste!$B$7:$M$7</c:f>
              <c:numCache>
                <c:formatCode>General</c:formatCode>
                <c:ptCount val="12"/>
                <c:pt idx="0">
                  <c:v>134.5</c:v>
                </c:pt>
                <c:pt idx="1">
                  <c:v>110</c:v>
                </c:pt>
                <c:pt idx="2">
                  <c:v>104.9</c:v>
                </c:pt>
                <c:pt idx="3">
                  <c:v>87.3</c:v>
                </c:pt>
                <c:pt idx="4">
                  <c:v>70.3</c:v>
                </c:pt>
                <c:pt idx="5">
                  <c:v>56.3</c:v>
                </c:pt>
                <c:pt idx="6">
                  <c:v>55</c:v>
                </c:pt>
                <c:pt idx="7">
                  <c:v>62.4</c:v>
                </c:pt>
                <c:pt idx="8">
                  <c:v>78.099999999999994</c:v>
                </c:pt>
                <c:pt idx="9">
                  <c:v>103.6</c:v>
                </c:pt>
                <c:pt idx="10">
                  <c:v>122.5</c:v>
                </c:pt>
                <c:pt idx="11">
                  <c:v>135.6</c:v>
                </c:pt>
              </c:numCache>
            </c:numRef>
          </c:val>
        </c:ser>
        <c:ser>
          <c:idx val="6"/>
          <c:order val="6"/>
          <c:tx>
            <c:v>Cimbres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agreste!$B$8:$M$8</c:f>
              <c:numCache>
                <c:formatCode>General</c:formatCode>
                <c:ptCount val="12"/>
                <c:pt idx="0">
                  <c:v>113.1</c:v>
                </c:pt>
                <c:pt idx="1">
                  <c:v>93.9</c:v>
                </c:pt>
                <c:pt idx="2">
                  <c:v>92.5</c:v>
                </c:pt>
                <c:pt idx="3">
                  <c:v>77.2</c:v>
                </c:pt>
                <c:pt idx="4">
                  <c:v>63.4</c:v>
                </c:pt>
                <c:pt idx="5">
                  <c:v>50.5</c:v>
                </c:pt>
                <c:pt idx="6">
                  <c:v>48.4</c:v>
                </c:pt>
                <c:pt idx="7">
                  <c:v>54.9</c:v>
                </c:pt>
                <c:pt idx="8">
                  <c:v>69</c:v>
                </c:pt>
                <c:pt idx="9">
                  <c:v>93.7</c:v>
                </c:pt>
                <c:pt idx="10">
                  <c:v>106.4</c:v>
                </c:pt>
                <c:pt idx="11">
                  <c:v>116.4</c:v>
                </c:pt>
              </c:numCache>
            </c:numRef>
          </c:val>
        </c:ser>
        <c:ser>
          <c:idx val="7"/>
          <c:order val="7"/>
          <c:tx>
            <c:v>São Caetano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agreste!$B$9:$M$9</c:f>
              <c:numCache>
                <c:formatCode>General</c:formatCode>
                <c:ptCount val="12"/>
                <c:pt idx="0">
                  <c:v>112.5</c:v>
                </c:pt>
                <c:pt idx="1">
                  <c:v>100.2</c:v>
                </c:pt>
                <c:pt idx="2">
                  <c:v>105.4</c:v>
                </c:pt>
                <c:pt idx="3">
                  <c:v>95.6</c:v>
                </c:pt>
                <c:pt idx="4">
                  <c:v>85.6</c:v>
                </c:pt>
                <c:pt idx="5">
                  <c:v>71</c:v>
                </c:pt>
                <c:pt idx="6">
                  <c:v>67.400000000000006</c:v>
                </c:pt>
                <c:pt idx="7">
                  <c:v>69.2</c:v>
                </c:pt>
                <c:pt idx="8">
                  <c:v>77.5</c:v>
                </c:pt>
                <c:pt idx="9">
                  <c:v>96.4</c:v>
                </c:pt>
                <c:pt idx="10">
                  <c:v>103.9</c:v>
                </c:pt>
                <c:pt idx="11">
                  <c:v>112.8</c:v>
                </c:pt>
              </c:numCache>
            </c:numRef>
          </c:val>
        </c:ser>
        <c:ser>
          <c:idx val="8"/>
          <c:order val="8"/>
          <c:tx>
            <c:v>São Bento do Una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agreste!$B$10:$M$10</c:f>
              <c:numCache>
                <c:formatCode>General</c:formatCode>
                <c:ptCount val="12"/>
                <c:pt idx="0">
                  <c:v>107.7</c:v>
                </c:pt>
                <c:pt idx="1">
                  <c:v>95.9</c:v>
                </c:pt>
                <c:pt idx="2">
                  <c:v>101</c:v>
                </c:pt>
                <c:pt idx="3">
                  <c:v>91.7</c:v>
                </c:pt>
                <c:pt idx="4">
                  <c:v>81.3</c:v>
                </c:pt>
                <c:pt idx="5">
                  <c:v>67.599999999999994</c:v>
                </c:pt>
                <c:pt idx="6">
                  <c:v>63.2</c:v>
                </c:pt>
                <c:pt idx="7">
                  <c:v>65.099999999999994</c:v>
                </c:pt>
                <c:pt idx="8">
                  <c:v>73.7</c:v>
                </c:pt>
                <c:pt idx="9">
                  <c:v>92.6</c:v>
                </c:pt>
                <c:pt idx="10">
                  <c:v>100.7</c:v>
                </c:pt>
                <c:pt idx="11">
                  <c:v>108.3</c:v>
                </c:pt>
              </c:numCache>
            </c:numRef>
          </c:val>
        </c:ser>
        <c:ser>
          <c:idx val="9"/>
          <c:order val="9"/>
          <c:tx>
            <c:v>Correntes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agreste!$B$11:$M$11</c:f>
              <c:numCache>
                <c:formatCode>General</c:formatCode>
                <c:ptCount val="12"/>
                <c:pt idx="0">
                  <c:v>118.2</c:v>
                </c:pt>
                <c:pt idx="1">
                  <c:v>106.5</c:v>
                </c:pt>
                <c:pt idx="2">
                  <c:v>117.1</c:v>
                </c:pt>
                <c:pt idx="3">
                  <c:v>98.9</c:v>
                </c:pt>
                <c:pt idx="4">
                  <c:v>86.9</c:v>
                </c:pt>
                <c:pt idx="5">
                  <c:v>70.900000000000006</c:v>
                </c:pt>
                <c:pt idx="6">
                  <c:v>66.2</c:v>
                </c:pt>
                <c:pt idx="7">
                  <c:v>66.2</c:v>
                </c:pt>
                <c:pt idx="8">
                  <c:v>76.7</c:v>
                </c:pt>
                <c:pt idx="9">
                  <c:v>98.4</c:v>
                </c:pt>
                <c:pt idx="10">
                  <c:v>115.5</c:v>
                </c:pt>
                <c:pt idx="11">
                  <c:v>125.7</c:v>
                </c:pt>
              </c:numCache>
            </c:numRef>
          </c:val>
        </c:ser>
        <c:ser>
          <c:idx val="10"/>
          <c:order val="10"/>
          <c:tx>
            <c:v>Garanhuns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agreste!$B$12:$M$12</c:f>
              <c:numCache>
                <c:formatCode>General</c:formatCode>
                <c:ptCount val="12"/>
                <c:pt idx="0">
                  <c:v>92.3</c:v>
                </c:pt>
                <c:pt idx="1">
                  <c:v>83.9</c:v>
                </c:pt>
                <c:pt idx="2">
                  <c:v>89.2</c:v>
                </c:pt>
                <c:pt idx="3">
                  <c:v>81.2</c:v>
                </c:pt>
                <c:pt idx="4">
                  <c:v>72.7</c:v>
                </c:pt>
                <c:pt idx="5">
                  <c:v>60.1</c:v>
                </c:pt>
                <c:pt idx="6">
                  <c:v>55.3</c:v>
                </c:pt>
                <c:pt idx="7">
                  <c:v>56.8</c:v>
                </c:pt>
                <c:pt idx="8">
                  <c:v>63.3</c:v>
                </c:pt>
                <c:pt idx="9">
                  <c:v>80.599999999999994</c:v>
                </c:pt>
                <c:pt idx="10">
                  <c:v>87.1</c:v>
                </c:pt>
                <c:pt idx="11">
                  <c:v>92.6</c:v>
                </c:pt>
              </c:numCache>
            </c:numRef>
          </c:val>
        </c:ser>
        <c:ser>
          <c:idx val="11"/>
          <c:order val="11"/>
          <c:tx>
            <c:v>São Joaquim do Monte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agreste!$B$13:$M$13</c:f>
              <c:numCache>
                <c:formatCode>General</c:formatCode>
                <c:ptCount val="12"/>
                <c:pt idx="0">
                  <c:v>165.2</c:v>
                </c:pt>
                <c:pt idx="1">
                  <c:v>128.9</c:v>
                </c:pt>
                <c:pt idx="2">
                  <c:v>122.4</c:v>
                </c:pt>
                <c:pt idx="3">
                  <c:v>101.4</c:v>
                </c:pt>
                <c:pt idx="4">
                  <c:v>85.9</c:v>
                </c:pt>
                <c:pt idx="5">
                  <c:v>70.3</c:v>
                </c:pt>
                <c:pt idx="6">
                  <c:v>71.099999999999994</c:v>
                </c:pt>
                <c:pt idx="7">
                  <c:v>86.4</c:v>
                </c:pt>
                <c:pt idx="8">
                  <c:v>113.1</c:v>
                </c:pt>
                <c:pt idx="9">
                  <c:v>151.69999999999999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12"/>
          <c:order val="12"/>
          <c:tx>
            <c:v>Bom Jardim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agreste!$B$14:$M$14</c:f>
              <c:numCache>
                <c:formatCode>General</c:formatCode>
                <c:ptCount val="12"/>
                <c:pt idx="0">
                  <c:v>142.30000000000001</c:v>
                </c:pt>
                <c:pt idx="1">
                  <c:v>120.5</c:v>
                </c:pt>
                <c:pt idx="2">
                  <c:v>120.4</c:v>
                </c:pt>
                <c:pt idx="3">
                  <c:v>100.3</c:v>
                </c:pt>
                <c:pt idx="4">
                  <c:v>83.7</c:v>
                </c:pt>
                <c:pt idx="5">
                  <c:v>66.900000000000006</c:v>
                </c:pt>
                <c:pt idx="6">
                  <c:v>64.5</c:v>
                </c:pt>
                <c:pt idx="7">
                  <c:v>71.7</c:v>
                </c:pt>
                <c:pt idx="8">
                  <c:v>86.6</c:v>
                </c:pt>
                <c:pt idx="9">
                  <c:v>112.5</c:v>
                </c:pt>
                <c:pt idx="10">
                  <c:v>127.6</c:v>
                </c:pt>
                <c:pt idx="11">
                  <c:v>142.9</c:v>
                </c:pt>
              </c:numCache>
            </c:numRef>
          </c:val>
        </c:ser>
        <c:ser>
          <c:idx val="13"/>
          <c:order val="13"/>
          <c:tx>
            <c:v>Limoeiro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agreste!$B$15:$M$15</c:f>
              <c:numCache>
                <c:formatCode>General</c:formatCode>
                <c:ptCount val="12"/>
                <c:pt idx="0">
                  <c:v>161.9</c:v>
                </c:pt>
                <c:pt idx="1">
                  <c:v>134.1</c:v>
                </c:pt>
                <c:pt idx="2">
                  <c:v>133.69999999999999</c:v>
                </c:pt>
                <c:pt idx="3">
                  <c:v>112.5</c:v>
                </c:pt>
                <c:pt idx="4">
                  <c:v>94.7</c:v>
                </c:pt>
                <c:pt idx="5">
                  <c:v>75.900000000000006</c:v>
                </c:pt>
                <c:pt idx="6">
                  <c:v>72.900000000000006</c:v>
                </c:pt>
                <c:pt idx="7">
                  <c:v>82.3</c:v>
                </c:pt>
                <c:pt idx="8">
                  <c:v>98.5</c:v>
                </c:pt>
                <c:pt idx="9">
                  <c:v>127.3</c:v>
                </c:pt>
                <c:pt idx="10">
                  <c:v>145</c:v>
                </c:pt>
                <c:pt idx="11">
                  <c:v>162.9</c:v>
                </c:pt>
              </c:numCache>
            </c:numRef>
          </c:val>
        </c:ser>
        <c:axId val="209517184"/>
        <c:axId val="210191104"/>
      </c:barChart>
      <c:lineChart>
        <c:grouping val="standard"/>
        <c:ser>
          <c:idx val="14"/>
          <c:order val="14"/>
          <c:tx>
            <c:v>Média</c:v>
          </c:tx>
          <c:spPr>
            <a:ln w="19050"/>
          </c:spPr>
          <c:marker>
            <c:symbol val="circle"/>
            <c:size val="4"/>
          </c:marker>
          <c:val>
            <c:numRef>
              <c:f>agreste!$B$16:$M$16</c:f>
              <c:numCache>
                <c:formatCode>General</c:formatCode>
                <c:ptCount val="12"/>
                <c:pt idx="0">
                  <c:v>129.24285714285693</c:v>
                </c:pt>
                <c:pt idx="1">
                  <c:v>110.16428571428573</c:v>
                </c:pt>
                <c:pt idx="2">
                  <c:v>112.22142857142858</c:v>
                </c:pt>
                <c:pt idx="3">
                  <c:v>96.414285714285725</c:v>
                </c:pt>
                <c:pt idx="4">
                  <c:v>82.771428571428558</c:v>
                </c:pt>
                <c:pt idx="5">
                  <c:v>67.45</c:v>
                </c:pt>
                <c:pt idx="6">
                  <c:v>64.242857142857119</c:v>
                </c:pt>
                <c:pt idx="7">
                  <c:v>70.30714285714285</c:v>
                </c:pt>
                <c:pt idx="8">
                  <c:v>84.664285714285711</c:v>
                </c:pt>
                <c:pt idx="9">
                  <c:v>109.42142857142855</c:v>
                </c:pt>
                <c:pt idx="10">
                  <c:v>121.24285714285708</c:v>
                </c:pt>
                <c:pt idx="11">
                  <c:v>131.67142857142861</c:v>
                </c:pt>
              </c:numCache>
            </c:numRef>
          </c:val>
        </c:ser>
        <c:marker val="1"/>
        <c:axId val="209517184"/>
        <c:axId val="210191104"/>
      </c:lineChart>
      <c:catAx>
        <c:axId val="2095171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</c:title>
        <c:numFmt formatCode="General" sourceLinked="1"/>
        <c:majorTickMark val="none"/>
        <c:minorTickMark val="out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210191104"/>
        <c:crosses val="autoZero"/>
        <c:auto val="1"/>
        <c:lblAlgn val="ctr"/>
        <c:lblOffset val="100"/>
      </c:catAx>
      <c:valAx>
        <c:axId val="210191104"/>
        <c:scaling>
          <c:orientation val="minMax"/>
          <c:min val="40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pt-BR" b="0"/>
                  <a:t>PET  (mm months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209517184"/>
        <c:crosses val="autoZero"/>
        <c:crossBetween val="between"/>
      </c:valAx>
    </c:plotArea>
    <c:legend>
      <c:legendPos val="r"/>
      <c:legendEntry>
        <c:idx val="14"/>
        <c:delete val="1"/>
      </c:legendEntry>
      <c:layout>
        <c:manualLayout>
          <c:xMode val="edge"/>
          <c:yMode val="edge"/>
          <c:x val="3.3189497716894986E-2"/>
          <c:y val="0.7988002039313431"/>
          <c:w val="0.96496651445966519"/>
          <c:h val="0.20119979606865682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autoTitleDeleted val="1"/>
    <c:plotArea>
      <c:layout>
        <c:manualLayout>
          <c:layoutTarget val="inner"/>
          <c:xMode val="edge"/>
          <c:yMode val="edge"/>
          <c:x val="0.1399774472635365"/>
          <c:y val="9.3565192743764555E-2"/>
          <c:w val="0.82192009132420163"/>
          <c:h val="0.48291213151927515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sertao!$B$2:$M$2</c:f>
              <c:numCache>
                <c:formatCode>General</c:formatCode>
                <c:ptCount val="12"/>
                <c:pt idx="0">
                  <c:v>142.5</c:v>
                </c:pt>
                <c:pt idx="1">
                  <c:v>109.7</c:v>
                </c:pt>
                <c:pt idx="2">
                  <c:v>102.4</c:v>
                </c:pt>
                <c:pt idx="3">
                  <c:v>85.7</c:v>
                </c:pt>
                <c:pt idx="4">
                  <c:v>74.099999999999994</c:v>
                </c:pt>
                <c:pt idx="5">
                  <c:v>61.9</c:v>
                </c:pt>
                <c:pt idx="6">
                  <c:v>64</c:v>
                </c:pt>
                <c:pt idx="7">
                  <c:v>78.8</c:v>
                </c:pt>
                <c:pt idx="8">
                  <c:v>109.8</c:v>
                </c:pt>
                <c:pt idx="9">
                  <c:v>147.6</c:v>
                </c:pt>
                <c:pt idx="10">
                  <c:v>150.5</c:v>
                </c:pt>
                <c:pt idx="11">
                  <c:v>154.5</c:v>
                </c:pt>
              </c:numCache>
            </c:numRef>
          </c:val>
        </c:ser>
        <c:ser>
          <c:idx val="1"/>
          <c:order val="1"/>
          <c:tx>
            <c:v>São José do Egito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sertao!$B$3:$M$3</c:f>
              <c:numCache>
                <c:formatCode>General</c:formatCode>
                <c:ptCount val="12"/>
                <c:pt idx="0">
                  <c:v>139.19999999999999</c:v>
                </c:pt>
                <c:pt idx="1">
                  <c:v>111</c:v>
                </c:pt>
                <c:pt idx="2">
                  <c:v>107.6</c:v>
                </c:pt>
                <c:pt idx="3">
                  <c:v>90.4</c:v>
                </c:pt>
                <c:pt idx="4">
                  <c:v>77.5</c:v>
                </c:pt>
                <c:pt idx="5">
                  <c:v>62.4</c:v>
                </c:pt>
                <c:pt idx="6">
                  <c:v>62.8</c:v>
                </c:pt>
                <c:pt idx="7">
                  <c:v>72.2</c:v>
                </c:pt>
                <c:pt idx="8">
                  <c:v>90.6</c:v>
                </c:pt>
                <c:pt idx="9">
                  <c:v>117.8</c:v>
                </c:pt>
                <c:pt idx="10">
                  <c:v>130.9</c:v>
                </c:pt>
                <c:pt idx="11">
                  <c:v>145.1</c:v>
                </c:pt>
              </c:numCache>
            </c:numRef>
          </c:val>
        </c:ser>
        <c:ser>
          <c:idx val="2"/>
          <c:order val="2"/>
          <c:tx>
            <c:v>Exú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sertao!$B$4:$M$4</c:f>
              <c:numCache>
                <c:formatCode>General</c:formatCode>
                <c:ptCount val="12"/>
                <c:pt idx="0">
                  <c:v>160.19999999999999</c:v>
                </c:pt>
                <c:pt idx="1">
                  <c:v>121.6</c:v>
                </c:pt>
                <c:pt idx="2">
                  <c:v>113.5</c:v>
                </c:pt>
                <c:pt idx="3">
                  <c:v>94.9</c:v>
                </c:pt>
                <c:pt idx="4">
                  <c:v>82.2</c:v>
                </c:pt>
                <c:pt idx="5">
                  <c:v>67.900000000000006</c:v>
                </c:pt>
                <c:pt idx="6">
                  <c:v>71</c:v>
                </c:pt>
                <c:pt idx="7">
                  <c:v>87.8</c:v>
                </c:pt>
                <c:pt idx="8">
                  <c:v>117.9</c:v>
                </c:pt>
                <c:pt idx="9">
                  <c:v>155.5</c:v>
                </c:pt>
                <c:pt idx="10">
                  <c:v>163.80000000000001</c:v>
                </c:pt>
                <c:pt idx="11">
                  <c:v>171.9</c:v>
                </c:pt>
              </c:numCache>
            </c:numRef>
          </c:val>
        </c:ser>
        <c:ser>
          <c:idx val="3"/>
          <c:order val="3"/>
          <c:tx>
            <c:v>São José do Belmonte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sertao!$B$5:$M$5</c:f>
              <c:numCache>
                <c:formatCode>General</c:formatCode>
                <c:ptCount val="12"/>
                <c:pt idx="0">
                  <c:v>165.2</c:v>
                </c:pt>
                <c:pt idx="1">
                  <c:v>128.9</c:v>
                </c:pt>
                <c:pt idx="2">
                  <c:v>122.4</c:v>
                </c:pt>
                <c:pt idx="3">
                  <c:v>101.4</c:v>
                </c:pt>
                <c:pt idx="4">
                  <c:v>85.9</c:v>
                </c:pt>
                <c:pt idx="5">
                  <c:v>70.3</c:v>
                </c:pt>
                <c:pt idx="6">
                  <c:v>71.099999999999994</c:v>
                </c:pt>
                <c:pt idx="7">
                  <c:v>86.4</c:v>
                </c:pt>
                <c:pt idx="8">
                  <c:v>113.1</c:v>
                </c:pt>
                <c:pt idx="9">
                  <c:v>151.69999999999999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sertao!$B$6:$M$6</c:f>
              <c:numCache>
                <c:formatCode>General</c:formatCode>
                <c:ptCount val="12"/>
                <c:pt idx="0">
                  <c:v>167.9</c:v>
                </c:pt>
                <c:pt idx="1">
                  <c:v>128.69999999999999</c:v>
                </c:pt>
                <c:pt idx="2">
                  <c:v>123.7</c:v>
                </c:pt>
                <c:pt idx="3">
                  <c:v>102.5</c:v>
                </c:pt>
                <c:pt idx="4">
                  <c:v>85.6</c:v>
                </c:pt>
                <c:pt idx="5">
                  <c:v>69.599999999999994</c:v>
                </c:pt>
                <c:pt idx="6">
                  <c:v>71.8</c:v>
                </c:pt>
                <c:pt idx="7">
                  <c:v>87.3</c:v>
                </c:pt>
                <c:pt idx="8">
                  <c:v>115.9</c:v>
                </c:pt>
                <c:pt idx="9">
                  <c:v>155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sertao!$B$7:$M$7</c:f>
              <c:numCache>
                <c:formatCode>General</c:formatCode>
                <c:ptCount val="12"/>
                <c:pt idx="0">
                  <c:v>175.8</c:v>
                </c:pt>
                <c:pt idx="1">
                  <c:v>144.9</c:v>
                </c:pt>
                <c:pt idx="2">
                  <c:v>134.1</c:v>
                </c:pt>
                <c:pt idx="3">
                  <c:v>109.3</c:v>
                </c:pt>
                <c:pt idx="4">
                  <c:v>90.6</c:v>
                </c:pt>
                <c:pt idx="5">
                  <c:v>74.099999999999994</c:v>
                </c:pt>
                <c:pt idx="6">
                  <c:v>75.5</c:v>
                </c:pt>
                <c:pt idx="7">
                  <c:v>93.5</c:v>
                </c:pt>
                <c:pt idx="8">
                  <c:v>127.4</c:v>
                </c:pt>
                <c:pt idx="9">
                  <c:v>162.19999999999999</c:v>
                </c:pt>
                <c:pt idx="10">
                  <c:v>174.4</c:v>
                </c:pt>
                <c:pt idx="11">
                  <c:v>183.4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sertao!$B$8:$M$8</c:f>
              <c:numCache>
                <c:formatCode>General</c:formatCode>
                <c:ptCount val="12"/>
                <c:pt idx="0">
                  <c:v>171.6</c:v>
                </c:pt>
                <c:pt idx="1">
                  <c:v>135</c:v>
                </c:pt>
                <c:pt idx="2">
                  <c:v>129.69999999999999</c:v>
                </c:pt>
                <c:pt idx="3">
                  <c:v>105.9</c:v>
                </c:pt>
                <c:pt idx="4">
                  <c:v>88.3</c:v>
                </c:pt>
                <c:pt idx="5">
                  <c:v>71.7</c:v>
                </c:pt>
                <c:pt idx="6">
                  <c:v>72.8</c:v>
                </c:pt>
                <c:pt idx="7">
                  <c:v>88.4</c:v>
                </c:pt>
                <c:pt idx="8">
                  <c:v>119.9</c:v>
                </c:pt>
                <c:pt idx="9">
                  <c:v>158.4</c:v>
                </c:pt>
                <c:pt idx="10">
                  <c:v>170.4</c:v>
                </c:pt>
                <c:pt idx="11">
                  <c:v>179.1</c:v>
                </c:pt>
              </c:numCache>
            </c:numRef>
          </c:val>
        </c:ser>
        <c:ser>
          <c:idx val="7"/>
          <c:order val="7"/>
          <c:tx>
            <c:v>Ibimirim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sertao!$B$9:$M$9</c:f>
              <c:numCache>
                <c:formatCode>General</c:formatCode>
                <c:ptCount val="12"/>
                <c:pt idx="0">
                  <c:v>136</c:v>
                </c:pt>
                <c:pt idx="1">
                  <c:v>115.4</c:v>
                </c:pt>
                <c:pt idx="2">
                  <c:v>120.9</c:v>
                </c:pt>
                <c:pt idx="3">
                  <c:v>110.5</c:v>
                </c:pt>
                <c:pt idx="4">
                  <c:v>98.8</c:v>
                </c:pt>
                <c:pt idx="5">
                  <c:v>83</c:v>
                </c:pt>
                <c:pt idx="6">
                  <c:v>79.3</c:v>
                </c:pt>
                <c:pt idx="7">
                  <c:v>86.1</c:v>
                </c:pt>
                <c:pt idx="8">
                  <c:v>101.1</c:v>
                </c:pt>
                <c:pt idx="9">
                  <c:v>125.6</c:v>
                </c:pt>
                <c:pt idx="10">
                  <c:v>131.30000000000001</c:v>
                </c:pt>
                <c:pt idx="11">
                  <c:v>138.5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sertao!$B$10:$M$10</c:f>
              <c:numCache>
                <c:formatCode>General</c:formatCode>
                <c:ptCount val="12"/>
                <c:pt idx="0">
                  <c:v>111.4</c:v>
                </c:pt>
                <c:pt idx="1">
                  <c:v>97.1</c:v>
                </c:pt>
                <c:pt idx="2">
                  <c:v>102.1</c:v>
                </c:pt>
                <c:pt idx="3">
                  <c:v>92.6</c:v>
                </c:pt>
                <c:pt idx="4">
                  <c:v>82.9</c:v>
                </c:pt>
                <c:pt idx="5">
                  <c:v>69.5</c:v>
                </c:pt>
                <c:pt idx="6">
                  <c:v>65.8</c:v>
                </c:pt>
                <c:pt idx="7">
                  <c:v>69.5</c:v>
                </c:pt>
                <c:pt idx="8">
                  <c:v>79.7</c:v>
                </c:pt>
                <c:pt idx="9">
                  <c:v>100</c:v>
                </c:pt>
                <c:pt idx="10">
                  <c:v>106.4</c:v>
                </c:pt>
                <c:pt idx="11">
                  <c:v>113.3</c:v>
                </c:pt>
              </c:numCache>
            </c:numRef>
          </c:val>
        </c:ser>
        <c:ser>
          <c:idx val="9"/>
          <c:order val="9"/>
          <c:tx>
            <c:v>Serra Talhada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sertao!$B$11:$M$11</c:f>
              <c:numCache>
                <c:formatCode>General</c:formatCode>
                <c:ptCount val="12"/>
                <c:pt idx="0">
                  <c:v>167</c:v>
                </c:pt>
                <c:pt idx="1">
                  <c:v>130.19999999999999</c:v>
                </c:pt>
                <c:pt idx="2">
                  <c:v>123.7</c:v>
                </c:pt>
                <c:pt idx="3">
                  <c:v>103.2</c:v>
                </c:pt>
                <c:pt idx="4">
                  <c:v>86.3</c:v>
                </c:pt>
                <c:pt idx="5">
                  <c:v>70.7</c:v>
                </c:pt>
                <c:pt idx="6">
                  <c:v>70.8</c:v>
                </c:pt>
                <c:pt idx="7">
                  <c:v>84.5</c:v>
                </c:pt>
                <c:pt idx="8">
                  <c:v>110.3</c:v>
                </c:pt>
                <c:pt idx="9">
                  <c:v>147</c:v>
                </c:pt>
                <c:pt idx="10">
                  <c:v>162.4</c:v>
                </c:pt>
                <c:pt idx="11">
                  <c:v>174.3</c:v>
                </c:pt>
              </c:numCache>
            </c:numRef>
          </c:val>
        </c:ser>
        <c:axId val="210408576"/>
        <c:axId val="210410496"/>
      </c:barChart>
      <c:lineChart>
        <c:grouping val="standard"/>
        <c:ser>
          <c:idx val="10"/>
          <c:order val="10"/>
          <c:tx>
            <c:v>Média</c:v>
          </c:tx>
          <c:spPr>
            <a:ln w="19050"/>
          </c:spPr>
          <c:marker>
            <c:symbol val="circle"/>
            <c:size val="4"/>
          </c:marker>
          <c:val>
            <c:numRef>
              <c:f>sertao!$B$12:$M$12</c:f>
              <c:numCache>
                <c:formatCode>General</c:formatCode>
                <c:ptCount val="12"/>
                <c:pt idx="0">
                  <c:v>153.68</c:v>
                </c:pt>
                <c:pt idx="1">
                  <c:v>122.25</c:v>
                </c:pt>
                <c:pt idx="2">
                  <c:v>118.01000000000002</c:v>
                </c:pt>
                <c:pt idx="3">
                  <c:v>99.64</c:v>
                </c:pt>
                <c:pt idx="4">
                  <c:v>85.22</c:v>
                </c:pt>
                <c:pt idx="5">
                  <c:v>70.110000000000014</c:v>
                </c:pt>
                <c:pt idx="6">
                  <c:v>70.489999999999995</c:v>
                </c:pt>
                <c:pt idx="7">
                  <c:v>83.450000000000017</c:v>
                </c:pt>
                <c:pt idx="8">
                  <c:v>108.57000000000001</c:v>
                </c:pt>
                <c:pt idx="9">
                  <c:v>142.07999999999998</c:v>
                </c:pt>
                <c:pt idx="10">
                  <c:v>151.57</c:v>
                </c:pt>
                <c:pt idx="11">
                  <c:v>160.96999999999997</c:v>
                </c:pt>
              </c:numCache>
            </c:numRef>
          </c:val>
        </c:ser>
        <c:marker val="1"/>
        <c:axId val="210408576"/>
        <c:axId val="210410496"/>
      </c:lineChart>
      <c:catAx>
        <c:axId val="21040857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</c:title>
        <c:numFmt formatCode="General" sourceLinked="1"/>
        <c:majorTickMark val="none"/>
        <c:minorTickMark val="out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210410496"/>
        <c:crosses val="autoZero"/>
        <c:auto val="1"/>
        <c:lblAlgn val="ctr"/>
        <c:lblOffset val="100"/>
      </c:catAx>
      <c:valAx>
        <c:axId val="210410496"/>
        <c:scaling>
          <c:orientation val="minMax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PET  (mm months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  <c:spPr>
            <a:noFill/>
            <a:ln>
              <a:noFill/>
            </a:ln>
          </c:spPr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210408576"/>
        <c:crosses val="autoZero"/>
        <c:crossBetween val="between"/>
      </c:valAx>
    </c:plotArea>
    <c:legend>
      <c:legendPos val="r"/>
      <c:legendEntry>
        <c:idx val="10"/>
        <c:delete val="1"/>
      </c:legendEntry>
      <c:layout>
        <c:manualLayout>
          <c:xMode val="edge"/>
          <c:yMode val="edge"/>
          <c:x val="3.4876445999805591E-2"/>
          <c:y val="0.76078796805075621"/>
          <c:w val="0.96136605783866058"/>
          <c:h val="0.23921203194924379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autoTitleDeleted val="1"/>
    <c:plotArea>
      <c:layout>
        <c:manualLayout>
          <c:layoutTarget val="inner"/>
          <c:xMode val="edge"/>
          <c:yMode val="edge"/>
          <c:x val="0.1372513218456389"/>
          <c:y val="8.0291383219954632E-2"/>
          <c:w val="0.82962188936909664"/>
          <c:h val="0.48724092970521582"/>
        </c:manualLayout>
      </c:layout>
      <c:barChart>
        <c:barDir val="col"/>
        <c:grouping val="clustered"/>
        <c:ser>
          <c:idx val="0"/>
          <c:order val="0"/>
          <c:tx>
            <c:v>Floresta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francisco'!$B$2:$M$2</c:f>
              <c:numCache>
                <c:formatCode>General</c:formatCode>
                <c:ptCount val="12"/>
                <c:pt idx="0">
                  <c:v>161</c:v>
                </c:pt>
                <c:pt idx="1">
                  <c:v>137.30000000000001</c:v>
                </c:pt>
                <c:pt idx="2">
                  <c:v>146.19999999999999</c:v>
                </c:pt>
                <c:pt idx="3">
                  <c:v>135.69999999999999</c:v>
                </c:pt>
                <c:pt idx="4">
                  <c:v>111.9</c:v>
                </c:pt>
                <c:pt idx="5">
                  <c:v>87.1</c:v>
                </c:pt>
                <c:pt idx="6">
                  <c:v>79.5</c:v>
                </c:pt>
                <c:pt idx="7">
                  <c:v>93</c:v>
                </c:pt>
                <c:pt idx="8">
                  <c:v>123.4</c:v>
                </c:pt>
                <c:pt idx="9">
                  <c:v>154.4</c:v>
                </c:pt>
                <c:pt idx="10">
                  <c:v>158.1</c:v>
                </c:pt>
                <c:pt idx="11">
                  <c:v>161.5</c:v>
                </c:pt>
              </c:numCache>
            </c:numRef>
          </c:val>
        </c:ser>
        <c:ser>
          <c:idx val="1"/>
          <c:order val="1"/>
          <c:tx>
            <c:v>Tacaratu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francisco'!$B$3:$M$3</c:f>
              <c:numCache>
                <c:formatCode>General</c:formatCode>
                <c:ptCount val="12"/>
                <c:pt idx="0">
                  <c:v>126.7</c:v>
                </c:pt>
                <c:pt idx="1">
                  <c:v>111.6</c:v>
                </c:pt>
                <c:pt idx="2">
                  <c:v>117.1</c:v>
                </c:pt>
                <c:pt idx="3">
                  <c:v>105.6</c:v>
                </c:pt>
                <c:pt idx="4">
                  <c:v>92.4</c:v>
                </c:pt>
                <c:pt idx="5">
                  <c:v>75.900000000000006</c:v>
                </c:pt>
                <c:pt idx="6">
                  <c:v>69.8</c:v>
                </c:pt>
                <c:pt idx="7">
                  <c:v>73.7</c:v>
                </c:pt>
                <c:pt idx="8">
                  <c:v>90.1</c:v>
                </c:pt>
                <c:pt idx="9">
                  <c:v>115.5</c:v>
                </c:pt>
                <c:pt idx="10">
                  <c:v>122.3</c:v>
                </c:pt>
                <c:pt idx="11">
                  <c:v>127.5</c:v>
                </c:pt>
              </c:numCache>
            </c:numRef>
          </c:val>
        </c:ser>
        <c:ser>
          <c:idx val="2"/>
          <c:order val="2"/>
          <c:tx>
            <c:v>Cabrobó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francisco'!$B$4:$M$4</c:f>
              <c:numCache>
                <c:formatCode>General</c:formatCode>
                <c:ptCount val="12"/>
                <c:pt idx="0">
                  <c:v>150.9</c:v>
                </c:pt>
                <c:pt idx="1">
                  <c:v>131.6</c:v>
                </c:pt>
                <c:pt idx="2">
                  <c:v>143.1</c:v>
                </c:pt>
                <c:pt idx="3">
                  <c:v>124.1</c:v>
                </c:pt>
                <c:pt idx="4">
                  <c:v>111.2</c:v>
                </c:pt>
                <c:pt idx="5">
                  <c:v>95</c:v>
                </c:pt>
                <c:pt idx="6">
                  <c:v>89.9</c:v>
                </c:pt>
                <c:pt idx="7">
                  <c:v>101.5</c:v>
                </c:pt>
                <c:pt idx="8">
                  <c:v>124.1</c:v>
                </c:pt>
                <c:pt idx="9">
                  <c:v>151.19999999999999</c:v>
                </c:pt>
                <c:pt idx="10">
                  <c:v>155</c:v>
                </c:pt>
                <c:pt idx="11">
                  <c:v>158.30000000000001</c:v>
                </c:pt>
              </c:numCache>
            </c:numRef>
          </c:val>
        </c:ser>
        <c:ser>
          <c:idx val="3"/>
          <c:order val="3"/>
          <c:tx>
            <c:v>Orocó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francisco'!$B$5:$M$5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131.6</c:v>
                </c:pt>
                <c:pt idx="2">
                  <c:v>140</c:v>
                </c:pt>
                <c:pt idx="3">
                  <c:v>121.1</c:v>
                </c:pt>
                <c:pt idx="4">
                  <c:v>108.7</c:v>
                </c:pt>
                <c:pt idx="5">
                  <c:v>91.6</c:v>
                </c:pt>
                <c:pt idx="6">
                  <c:v>86.6</c:v>
                </c:pt>
                <c:pt idx="7">
                  <c:v>97.8</c:v>
                </c:pt>
                <c:pt idx="8">
                  <c:v>122.8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4"/>
          <c:order val="4"/>
          <c:tx>
            <c:v>Petrolândia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francisco'!$B$6:$M$6</c:f>
              <c:numCache>
                <c:formatCode>General</c:formatCode>
                <c:ptCount val="12"/>
                <c:pt idx="0">
                  <c:v>154.6</c:v>
                </c:pt>
                <c:pt idx="1">
                  <c:v>134.4</c:v>
                </c:pt>
                <c:pt idx="2">
                  <c:v>143.1</c:v>
                </c:pt>
                <c:pt idx="3">
                  <c:v>129.30000000000001</c:v>
                </c:pt>
                <c:pt idx="4">
                  <c:v>112.8</c:v>
                </c:pt>
                <c:pt idx="5">
                  <c:v>93.3</c:v>
                </c:pt>
                <c:pt idx="6">
                  <c:v>88.6</c:v>
                </c:pt>
                <c:pt idx="7">
                  <c:v>98.6</c:v>
                </c:pt>
                <c:pt idx="8">
                  <c:v>119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5"/>
          <c:order val="5"/>
          <c:tx>
            <c:v>Petrolina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francisco'!$B$7:$M$7</c:f>
              <c:numCache>
                <c:formatCode>General</c:formatCode>
                <c:ptCount val="12"/>
                <c:pt idx="0">
                  <c:v>177.2</c:v>
                </c:pt>
                <c:pt idx="1">
                  <c:v>151.69999999999999</c:v>
                </c:pt>
                <c:pt idx="2">
                  <c:v>149.5</c:v>
                </c:pt>
                <c:pt idx="3">
                  <c:v>115.3</c:v>
                </c:pt>
                <c:pt idx="4">
                  <c:v>94</c:v>
                </c:pt>
                <c:pt idx="5">
                  <c:v>75.900000000000006</c:v>
                </c:pt>
                <c:pt idx="6">
                  <c:v>68.400000000000006</c:v>
                </c:pt>
                <c:pt idx="7">
                  <c:v>84.1</c:v>
                </c:pt>
                <c:pt idx="8">
                  <c:v>114.4</c:v>
                </c:pt>
                <c:pt idx="9">
                  <c:v>162.69999999999999</c:v>
                </c:pt>
                <c:pt idx="10">
                  <c:v>171.4</c:v>
                </c:pt>
                <c:pt idx="11">
                  <c:v>166.6</c:v>
                </c:pt>
              </c:numCache>
            </c:numRef>
          </c:val>
        </c:ser>
        <c:ser>
          <c:idx val="6"/>
          <c:order val="6"/>
          <c:tx>
            <c:v>Lagoa Grande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francisco'!$B$8:$M$8</c:f>
              <c:numCache>
                <c:formatCode>General</c:formatCode>
                <c:ptCount val="12"/>
                <c:pt idx="0">
                  <c:v>176.7</c:v>
                </c:pt>
                <c:pt idx="1">
                  <c:v>148.5</c:v>
                </c:pt>
                <c:pt idx="2">
                  <c:v>146.30000000000001</c:v>
                </c:pt>
                <c:pt idx="3">
                  <c:v>113.7</c:v>
                </c:pt>
                <c:pt idx="4">
                  <c:v>90.1</c:v>
                </c:pt>
                <c:pt idx="5">
                  <c:v>71.900000000000006</c:v>
                </c:pt>
                <c:pt idx="6">
                  <c:v>67.7</c:v>
                </c:pt>
                <c:pt idx="7">
                  <c:v>83.2</c:v>
                </c:pt>
                <c:pt idx="8">
                  <c:v>117.6</c:v>
                </c:pt>
                <c:pt idx="9">
                  <c:v>165.6</c:v>
                </c:pt>
                <c:pt idx="10">
                  <c:v>174.9</c:v>
                </c:pt>
                <c:pt idx="11">
                  <c:v>176.6</c:v>
                </c:pt>
              </c:numCache>
            </c:numRef>
          </c:val>
        </c:ser>
        <c:ser>
          <c:idx val="7"/>
          <c:order val="7"/>
          <c:tx>
            <c:v>Sta. M. da Boa Vista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francisco'!$B$9:$M$9</c:f>
              <c:numCache>
                <c:formatCode>General</c:formatCode>
                <c:ptCount val="12"/>
                <c:pt idx="0">
                  <c:v>176.7</c:v>
                </c:pt>
                <c:pt idx="1">
                  <c:v>145.4</c:v>
                </c:pt>
                <c:pt idx="2">
                  <c:v>146.30000000000001</c:v>
                </c:pt>
                <c:pt idx="3">
                  <c:v>111.8</c:v>
                </c:pt>
                <c:pt idx="4">
                  <c:v>90.9</c:v>
                </c:pt>
                <c:pt idx="5">
                  <c:v>73.5</c:v>
                </c:pt>
                <c:pt idx="6">
                  <c:v>71.3</c:v>
                </c:pt>
                <c:pt idx="7">
                  <c:v>88.9</c:v>
                </c:pt>
                <c:pt idx="8">
                  <c:v>123.8</c:v>
                </c:pt>
                <c:pt idx="9">
                  <c:v>165.6</c:v>
                </c:pt>
                <c:pt idx="10">
                  <c:v>178.5</c:v>
                </c:pt>
                <c:pt idx="11">
                  <c:v>184.3</c:v>
                </c:pt>
              </c:numCache>
            </c:numRef>
          </c:val>
        </c:ser>
        <c:ser>
          <c:idx val="8"/>
          <c:order val="8"/>
          <c:tx>
            <c:v>Pau Ferro/ Petrolina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francisco'!$B$10:$M$10</c:f>
              <c:numCache>
                <c:formatCode>General</c:formatCode>
                <c:ptCount val="12"/>
                <c:pt idx="0">
                  <c:v>173.4</c:v>
                </c:pt>
                <c:pt idx="1">
                  <c:v>145.4</c:v>
                </c:pt>
                <c:pt idx="2">
                  <c:v>146.30000000000001</c:v>
                </c:pt>
                <c:pt idx="3">
                  <c:v>110.6</c:v>
                </c:pt>
                <c:pt idx="4">
                  <c:v>87.7</c:v>
                </c:pt>
                <c:pt idx="5">
                  <c:v>69.7</c:v>
                </c:pt>
                <c:pt idx="6">
                  <c:v>65.900000000000006</c:v>
                </c:pt>
                <c:pt idx="7">
                  <c:v>81.099999999999994</c:v>
                </c:pt>
                <c:pt idx="8">
                  <c:v>116.3</c:v>
                </c:pt>
                <c:pt idx="9">
                  <c:v>166.1</c:v>
                </c:pt>
                <c:pt idx="10">
                  <c:v>175.4</c:v>
                </c:pt>
                <c:pt idx="11">
                  <c:v>177.1</c:v>
                </c:pt>
              </c:numCache>
            </c:numRef>
          </c:val>
        </c:ser>
        <c:axId val="210565376"/>
        <c:axId val="210641664"/>
      </c:barChart>
      <c:lineChart>
        <c:grouping val="standard"/>
        <c:ser>
          <c:idx val="9"/>
          <c:order val="9"/>
          <c:tx>
            <c:v>Média</c:v>
          </c:tx>
          <c:spPr>
            <a:ln w="19050"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75000"/>
                </a:schemeClr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</c:marker>
          <c:val>
            <c:numRef>
              <c:f>'sao francisco'!$B$11:$M$11</c:f>
              <c:numCache>
                <c:formatCode>General</c:formatCode>
                <c:ptCount val="12"/>
                <c:pt idx="0">
                  <c:v>160.94444444444446</c:v>
                </c:pt>
                <c:pt idx="1">
                  <c:v>137.50000000000003</c:v>
                </c:pt>
                <c:pt idx="2">
                  <c:v>141.98888888888919</c:v>
                </c:pt>
                <c:pt idx="3">
                  <c:v>118.57777777777764</c:v>
                </c:pt>
                <c:pt idx="4">
                  <c:v>99.966666666666697</c:v>
                </c:pt>
                <c:pt idx="5">
                  <c:v>81.544444444444466</c:v>
                </c:pt>
                <c:pt idx="6">
                  <c:v>76.411111111111097</c:v>
                </c:pt>
                <c:pt idx="7">
                  <c:v>89.100000000000009</c:v>
                </c:pt>
                <c:pt idx="8">
                  <c:v>116.83333333333321</c:v>
                </c:pt>
                <c:pt idx="9">
                  <c:v>153.7222222222222</c:v>
                </c:pt>
                <c:pt idx="10">
                  <c:v>159.93333333333356</c:v>
                </c:pt>
                <c:pt idx="11">
                  <c:v>162.43333333333354</c:v>
                </c:pt>
              </c:numCache>
            </c:numRef>
          </c:val>
        </c:ser>
        <c:marker val="1"/>
        <c:axId val="210565376"/>
        <c:axId val="210641664"/>
      </c:lineChart>
      <c:catAx>
        <c:axId val="21056537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</c:title>
        <c:numFmt formatCode="General" sourceLinked="1"/>
        <c:majorTickMark val="none"/>
        <c:minorTickMark val="out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210641664"/>
        <c:crosses val="autoZero"/>
        <c:auto val="1"/>
        <c:lblAlgn val="ctr"/>
        <c:lblOffset val="100"/>
      </c:catAx>
      <c:valAx>
        <c:axId val="210641664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PET  (mm months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/>
            </a:pPr>
            <a:endParaRPr lang="pt-BR"/>
          </a:p>
        </c:txPr>
        <c:crossAx val="210565376"/>
        <c:crosses val="autoZero"/>
        <c:crossBetween val="between"/>
      </c:valAx>
    </c:plotArea>
    <c:legend>
      <c:legendPos val="r"/>
      <c:legendEntry>
        <c:idx val="9"/>
        <c:delete val="1"/>
      </c:legendEntry>
      <c:layout>
        <c:manualLayout>
          <c:xMode val="edge"/>
          <c:yMode val="edge"/>
          <c:x val="1.7794486215538933E-3"/>
          <c:y val="0.7343835666375037"/>
          <c:w val="0.99205750596964537"/>
          <c:h val="0.26561643336249774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5003206526894983"/>
          <c:y val="4.8939943997570165E-2"/>
          <c:w val="0.83199544635234102"/>
          <c:h val="0.54624455509665359"/>
        </c:manualLayout>
      </c:layout>
      <c:barChart>
        <c:barDir val="col"/>
        <c:grouping val="clustered"/>
        <c:ser>
          <c:idx val="0"/>
          <c:order val="0"/>
          <c:tx>
            <c:v>Barreiros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83</c:v>
                </c:pt>
                <c:pt idx="1">
                  <c:v>126</c:v>
                </c:pt>
                <c:pt idx="2">
                  <c:v>224</c:v>
                </c:pt>
                <c:pt idx="3">
                  <c:v>295</c:v>
                </c:pt>
                <c:pt idx="4">
                  <c:v>298</c:v>
                </c:pt>
                <c:pt idx="5">
                  <c:v>308</c:v>
                </c:pt>
                <c:pt idx="6">
                  <c:v>360</c:v>
                </c:pt>
                <c:pt idx="7">
                  <c:v>187</c:v>
                </c:pt>
                <c:pt idx="8">
                  <c:v>122</c:v>
                </c:pt>
                <c:pt idx="9">
                  <c:v>65</c:v>
                </c:pt>
                <c:pt idx="10">
                  <c:v>57</c:v>
                </c:pt>
                <c:pt idx="11">
                  <c:v>72</c:v>
                </c:pt>
              </c:numCache>
            </c:numRef>
          </c:val>
        </c:ser>
        <c:ser>
          <c:idx val="1"/>
          <c:order val="1"/>
          <c:tx>
            <c:v>Cortês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83</c:v>
                </c:pt>
                <c:pt idx="1">
                  <c:v>101</c:v>
                </c:pt>
                <c:pt idx="2">
                  <c:v>175</c:v>
                </c:pt>
                <c:pt idx="3">
                  <c:v>240</c:v>
                </c:pt>
                <c:pt idx="4">
                  <c:v>275</c:v>
                </c:pt>
                <c:pt idx="5">
                  <c:v>294</c:v>
                </c:pt>
                <c:pt idx="6">
                  <c:v>350</c:v>
                </c:pt>
                <c:pt idx="7">
                  <c:v>170</c:v>
                </c:pt>
                <c:pt idx="8">
                  <c:v>112</c:v>
                </c:pt>
                <c:pt idx="9">
                  <c:v>48</c:v>
                </c:pt>
                <c:pt idx="10">
                  <c:v>42</c:v>
                </c:pt>
                <c:pt idx="11">
                  <c:v>63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69</c:v>
                </c:pt>
                <c:pt idx="1">
                  <c:v>90</c:v>
                </c:pt>
                <c:pt idx="2">
                  <c:v>165</c:v>
                </c:pt>
                <c:pt idx="3">
                  <c:v>205</c:v>
                </c:pt>
                <c:pt idx="4">
                  <c:v>256</c:v>
                </c:pt>
                <c:pt idx="5">
                  <c:v>247</c:v>
                </c:pt>
                <c:pt idx="6">
                  <c:v>211</c:v>
                </c:pt>
                <c:pt idx="7">
                  <c:v>145</c:v>
                </c:pt>
                <c:pt idx="8">
                  <c:v>74</c:v>
                </c:pt>
                <c:pt idx="9">
                  <c:v>45</c:v>
                </c:pt>
                <c:pt idx="10">
                  <c:v>48</c:v>
                </c:pt>
                <c:pt idx="11">
                  <c:v>53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88</c:v>
                </c:pt>
                <c:pt idx="1">
                  <c:v>120</c:v>
                </c:pt>
                <c:pt idx="2">
                  <c:v>224</c:v>
                </c:pt>
                <c:pt idx="3">
                  <c:v>265</c:v>
                </c:pt>
                <c:pt idx="4">
                  <c:v>291</c:v>
                </c:pt>
                <c:pt idx="5">
                  <c:v>329</c:v>
                </c:pt>
                <c:pt idx="6">
                  <c:v>337</c:v>
                </c:pt>
                <c:pt idx="7">
                  <c:v>137</c:v>
                </c:pt>
                <c:pt idx="8">
                  <c:v>91</c:v>
                </c:pt>
                <c:pt idx="9">
                  <c:v>59</c:v>
                </c:pt>
                <c:pt idx="10">
                  <c:v>40</c:v>
                </c:pt>
                <c:pt idx="11">
                  <c:v>70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mata'!$B$6:$M$6</c:f>
              <c:numCache>
                <c:formatCode>General</c:formatCode>
                <c:ptCount val="12"/>
                <c:pt idx="0">
                  <c:v>52</c:v>
                </c:pt>
                <c:pt idx="1">
                  <c:v>79</c:v>
                </c:pt>
                <c:pt idx="2">
                  <c:v>136</c:v>
                </c:pt>
                <c:pt idx="3">
                  <c:v>187</c:v>
                </c:pt>
                <c:pt idx="4">
                  <c:v>231</c:v>
                </c:pt>
                <c:pt idx="5">
                  <c:v>238</c:v>
                </c:pt>
                <c:pt idx="6">
                  <c:v>219</c:v>
                </c:pt>
                <c:pt idx="7">
                  <c:v>126</c:v>
                </c:pt>
                <c:pt idx="8">
                  <c:v>74</c:v>
                </c:pt>
                <c:pt idx="9">
                  <c:v>36</c:v>
                </c:pt>
                <c:pt idx="10">
                  <c:v>32</c:v>
                </c:pt>
                <c:pt idx="11">
                  <c:v>49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mata'!$B$7:$M$7</c:f>
              <c:numCache>
                <c:formatCode>General</c:formatCode>
                <c:ptCount val="12"/>
                <c:pt idx="0">
                  <c:v>92</c:v>
                </c:pt>
                <c:pt idx="1">
                  <c:v>123</c:v>
                </c:pt>
                <c:pt idx="2">
                  <c:v>221</c:v>
                </c:pt>
                <c:pt idx="3">
                  <c:v>232</c:v>
                </c:pt>
                <c:pt idx="4">
                  <c:v>261</c:v>
                </c:pt>
                <c:pt idx="5">
                  <c:v>303</c:v>
                </c:pt>
                <c:pt idx="6">
                  <c:v>315</c:v>
                </c:pt>
                <c:pt idx="7">
                  <c:v>188</c:v>
                </c:pt>
                <c:pt idx="8">
                  <c:v>126</c:v>
                </c:pt>
                <c:pt idx="9">
                  <c:v>56</c:v>
                </c:pt>
                <c:pt idx="10">
                  <c:v>41</c:v>
                </c:pt>
                <c:pt idx="11">
                  <c:v>62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mata'!$B$8:$M$8</c:f>
              <c:numCache>
                <c:formatCode>General</c:formatCode>
                <c:ptCount val="12"/>
                <c:pt idx="0">
                  <c:v>90</c:v>
                </c:pt>
                <c:pt idx="1">
                  <c:v>123</c:v>
                </c:pt>
                <c:pt idx="2">
                  <c:v>231</c:v>
                </c:pt>
                <c:pt idx="3">
                  <c:v>301</c:v>
                </c:pt>
                <c:pt idx="4">
                  <c:v>384</c:v>
                </c:pt>
                <c:pt idx="5">
                  <c:v>367</c:v>
                </c:pt>
                <c:pt idx="6">
                  <c:v>285</c:v>
                </c:pt>
                <c:pt idx="7">
                  <c:v>197</c:v>
                </c:pt>
                <c:pt idx="8">
                  <c:v>109</c:v>
                </c:pt>
                <c:pt idx="9">
                  <c:v>61</c:v>
                </c:pt>
                <c:pt idx="10">
                  <c:v>48</c:v>
                </c:pt>
                <c:pt idx="11">
                  <c:v>63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mata'!$B$9:$M$9</c:f>
              <c:numCache>
                <c:formatCode>General</c:formatCode>
                <c:ptCount val="12"/>
                <c:pt idx="0">
                  <c:v>44</c:v>
                </c:pt>
                <c:pt idx="1">
                  <c:v>70</c:v>
                </c:pt>
                <c:pt idx="2">
                  <c:v>132</c:v>
                </c:pt>
                <c:pt idx="3">
                  <c:v>161</c:v>
                </c:pt>
                <c:pt idx="4">
                  <c:v>137</c:v>
                </c:pt>
                <c:pt idx="5">
                  <c:v>149</c:v>
                </c:pt>
                <c:pt idx="6">
                  <c:v>199</c:v>
                </c:pt>
                <c:pt idx="7">
                  <c:v>88</c:v>
                </c:pt>
                <c:pt idx="8">
                  <c:v>63</c:v>
                </c:pt>
                <c:pt idx="9">
                  <c:v>20</c:v>
                </c:pt>
                <c:pt idx="10">
                  <c:v>22</c:v>
                </c:pt>
                <c:pt idx="11">
                  <c:v>36</c:v>
                </c:pt>
              </c:numCache>
            </c:numRef>
          </c:val>
        </c:ser>
        <c:ser>
          <c:idx val="8"/>
          <c:order val="8"/>
          <c:tx>
            <c:v>Carpina</c:v>
          </c:tx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mata'!$B$10:$M$10</c:f>
              <c:numCache>
                <c:formatCode>General</c:formatCode>
                <c:ptCount val="12"/>
                <c:pt idx="0">
                  <c:v>35</c:v>
                </c:pt>
                <c:pt idx="1">
                  <c:v>59</c:v>
                </c:pt>
                <c:pt idx="2">
                  <c:v>110</c:v>
                </c:pt>
                <c:pt idx="3">
                  <c:v>136</c:v>
                </c:pt>
                <c:pt idx="4">
                  <c:v>167</c:v>
                </c:pt>
                <c:pt idx="5">
                  <c:v>179</c:v>
                </c:pt>
                <c:pt idx="6">
                  <c:v>141</c:v>
                </c:pt>
                <c:pt idx="7">
                  <c:v>82</c:v>
                </c:pt>
                <c:pt idx="8">
                  <c:v>34</c:v>
                </c:pt>
                <c:pt idx="9">
                  <c:v>19</c:v>
                </c:pt>
                <c:pt idx="10">
                  <c:v>19</c:v>
                </c:pt>
                <c:pt idx="11">
                  <c:v>31</c:v>
                </c:pt>
              </c:numCache>
            </c:numRef>
          </c:val>
        </c:ser>
        <c:ser>
          <c:idx val="9"/>
          <c:order val="9"/>
          <c:tx>
            <c:v>Matari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mata'!$B$11:$M$11</c:f>
              <c:numCache>
                <c:formatCode>General</c:formatCode>
                <c:ptCount val="12"/>
                <c:pt idx="0">
                  <c:v>53</c:v>
                </c:pt>
                <c:pt idx="1">
                  <c:v>86</c:v>
                </c:pt>
                <c:pt idx="2">
                  <c:v>142</c:v>
                </c:pt>
                <c:pt idx="3">
                  <c:v>183</c:v>
                </c:pt>
                <c:pt idx="4">
                  <c:v>225</c:v>
                </c:pt>
                <c:pt idx="5">
                  <c:v>221</c:v>
                </c:pt>
                <c:pt idx="6">
                  <c:v>135</c:v>
                </c:pt>
                <c:pt idx="7">
                  <c:v>88</c:v>
                </c:pt>
                <c:pt idx="8">
                  <c:v>48</c:v>
                </c:pt>
                <c:pt idx="9">
                  <c:v>21</c:v>
                </c:pt>
                <c:pt idx="10">
                  <c:v>32</c:v>
                </c:pt>
                <c:pt idx="11">
                  <c:v>32</c:v>
                </c:pt>
              </c:numCache>
            </c:numRef>
          </c:val>
        </c:ser>
        <c:ser>
          <c:idx val="10"/>
          <c:order val="10"/>
          <c:tx>
            <c:v>S. L. da Mata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mata'!$B$12:$M$12</c:f>
              <c:numCache>
                <c:formatCode>General</c:formatCode>
                <c:ptCount val="12"/>
                <c:pt idx="0">
                  <c:v>57</c:v>
                </c:pt>
                <c:pt idx="1">
                  <c:v>89</c:v>
                </c:pt>
                <c:pt idx="2">
                  <c:v>164</c:v>
                </c:pt>
                <c:pt idx="3">
                  <c:v>213</c:v>
                </c:pt>
                <c:pt idx="4">
                  <c:v>278</c:v>
                </c:pt>
                <c:pt idx="5">
                  <c:v>258</c:v>
                </c:pt>
                <c:pt idx="6">
                  <c:v>219</c:v>
                </c:pt>
                <c:pt idx="7">
                  <c:v>141</c:v>
                </c:pt>
                <c:pt idx="8">
                  <c:v>62</c:v>
                </c:pt>
                <c:pt idx="9">
                  <c:v>30</c:v>
                </c:pt>
                <c:pt idx="10">
                  <c:v>27</c:v>
                </c:pt>
                <c:pt idx="11">
                  <c:v>37</c:v>
                </c:pt>
              </c:numCache>
            </c:numRef>
          </c:val>
        </c:ser>
        <c:ser>
          <c:idx val="11"/>
          <c:order val="11"/>
          <c:tx>
            <c:v>V. de Sto. Antão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mata'!$B$13:$M$13</c:f>
              <c:numCache>
                <c:formatCode>General</c:formatCode>
                <c:ptCount val="12"/>
                <c:pt idx="0">
                  <c:v>46</c:v>
                </c:pt>
                <c:pt idx="1">
                  <c:v>65</c:v>
                </c:pt>
                <c:pt idx="2">
                  <c:v>123</c:v>
                </c:pt>
                <c:pt idx="3">
                  <c:v>123</c:v>
                </c:pt>
                <c:pt idx="4">
                  <c:v>144</c:v>
                </c:pt>
                <c:pt idx="5">
                  <c:v>161</c:v>
                </c:pt>
                <c:pt idx="6">
                  <c:v>129</c:v>
                </c:pt>
                <c:pt idx="7">
                  <c:v>74</c:v>
                </c:pt>
                <c:pt idx="8">
                  <c:v>45</c:v>
                </c:pt>
                <c:pt idx="9">
                  <c:v>27</c:v>
                </c:pt>
                <c:pt idx="10">
                  <c:v>26</c:v>
                </c:pt>
                <c:pt idx="11">
                  <c:v>39</c:v>
                </c:pt>
              </c:numCache>
            </c:numRef>
          </c:val>
        </c:ser>
        <c:axId val="210769408"/>
        <c:axId val="210771328"/>
      </c:barChart>
      <c:catAx>
        <c:axId val="21076940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10771328"/>
        <c:crosses val="autoZero"/>
        <c:auto val="1"/>
        <c:lblAlgn val="ctr"/>
        <c:lblOffset val="100"/>
      </c:catAx>
      <c:valAx>
        <c:axId val="210771328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Rainfall (mm)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107694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80269484126984625"/>
          <c:w val="0.99616025256774166"/>
          <c:h val="0.19663809523809525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6631235994029275"/>
          <c:y val="4.4871233691976084E-2"/>
          <c:w val="0.81396776326302489"/>
          <c:h val="0.55835910255962362"/>
        </c:manualLayout>
      </c:layout>
      <c:barChart>
        <c:barDir val="col"/>
        <c:grouping val="clustered"/>
        <c:ser>
          <c:idx val="0"/>
          <c:order val="0"/>
          <c:tx>
            <c:v>Águas Belas</c:v>
          </c:tx>
          <c:spPr>
            <a:ln>
              <a:solidFill>
                <a:schemeClr val="tx1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34</c:v>
                </c:pt>
                <c:pt idx="1">
                  <c:v>50</c:v>
                </c:pt>
                <c:pt idx="2">
                  <c:v>78</c:v>
                </c:pt>
                <c:pt idx="3">
                  <c:v>75</c:v>
                </c:pt>
                <c:pt idx="4">
                  <c:v>99</c:v>
                </c:pt>
                <c:pt idx="5">
                  <c:v>94</c:v>
                </c:pt>
                <c:pt idx="6">
                  <c:v>82</c:v>
                </c:pt>
                <c:pt idx="7">
                  <c:v>48</c:v>
                </c:pt>
                <c:pt idx="8">
                  <c:v>22</c:v>
                </c:pt>
                <c:pt idx="9">
                  <c:v>13</c:v>
                </c:pt>
                <c:pt idx="10">
                  <c:v>21</c:v>
                </c:pt>
                <c:pt idx="11">
                  <c:v>34</c:v>
                </c:pt>
              </c:numCache>
            </c:numRef>
          </c:val>
        </c:ser>
        <c:ser>
          <c:idx val="1"/>
          <c:order val="1"/>
          <c:tx>
            <c:v>Alagoinha</c:v>
          </c:tx>
          <c:val>
            <c:numRef>
              <c:f>Agreste!$B$3:$M$3</c:f>
              <c:numCache>
                <c:formatCode>General</c:formatCode>
                <c:ptCount val="12"/>
                <c:pt idx="0">
                  <c:v>39</c:v>
                </c:pt>
                <c:pt idx="1">
                  <c:v>66</c:v>
                </c:pt>
                <c:pt idx="2">
                  <c:v>105</c:v>
                </c:pt>
                <c:pt idx="3">
                  <c:v>128</c:v>
                </c:pt>
                <c:pt idx="4">
                  <c:v>56</c:v>
                </c:pt>
                <c:pt idx="5">
                  <c:v>59</c:v>
                </c:pt>
                <c:pt idx="6">
                  <c:v>54</c:v>
                </c:pt>
                <c:pt idx="7">
                  <c:v>14</c:v>
                </c:pt>
                <c:pt idx="8">
                  <c:v>11</c:v>
                </c:pt>
                <c:pt idx="9">
                  <c:v>13</c:v>
                </c:pt>
                <c:pt idx="10">
                  <c:v>14</c:v>
                </c:pt>
                <c:pt idx="11">
                  <c:v>30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schemeClr val="tx1"/>
              </a:solidFill>
            </a:ln>
          </c:spPr>
          <c:val>
            <c:numRef>
              <c:f>Agreste!$B$4:$M$4</c:f>
              <c:numCache>
                <c:formatCode>General</c:formatCode>
                <c:ptCount val="12"/>
                <c:pt idx="0">
                  <c:v>27</c:v>
                </c:pt>
                <c:pt idx="1">
                  <c:v>64</c:v>
                </c:pt>
                <c:pt idx="2">
                  <c:v>95</c:v>
                </c:pt>
                <c:pt idx="3">
                  <c:v>112</c:v>
                </c:pt>
                <c:pt idx="4">
                  <c:v>65</c:v>
                </c:pt>
                <c:pt idx="5">
                  <c:v>57</c:v>
                </c:pt>
                <c:pt idx="6">
                  <c:v>75</c:v>
                </c:pt>
                <c:pt idx="7">
                  <c:v>30</c:v>
                </c:pt>
                <c:pt idx="8">
                  <c:v>18</c:v>
                </c:pt>
                <c:pt idx="9">
                  <c:v>14</c:v>
                </c:pt>
                <c:pt idx="10">
                  <c:v>12</c:v>
                </c:pt>
                <c:pt idx="11">
                  <c:v>29</c:v>
                </c:pt>
              </c:numCache>
            </c:numRef>
          </c:val>
        </c:ser>
        <c:ser>
          <c:idx val="3"/>
          <c:order val="3"/>
          <c:tx>
            <c:v>Gravatá</c:v>
          </c:tx>
          <c:spPr>
            <a:ln>
              <a:solidFill>
                <a:schemeClr val="tx1"/>
              </a:solidFill>
            </a:ln>
          </c:spPr>
          <c:val>
            <c:numRef>
              <c:f>Agreste!$B$5:$M$5</c:f>
              <c:numCache>
                <c:formatCode>General</c:formatCode>
                <c:ptCount val="12"/>
                <c:pt idx="0">
                  <c:v>25</c:v>
                </c:pt>
                <c:pt idx="1">
                  <c:v>35</c:v>
                </c:pt>
                <c:pt idx="2">
                  <c:v>73</c:v>
                </c:pt>
                <c:pt idx="3">
                  <c:v>71</c:v>
                </c:pt>
                <c:pt idx="4">
                  <c:v>77</c:v>
                </c:pt>
                <c:pt idx="5">
                  <c:v>71</c:v>
                </c:pt>
                <c:pt idx="6">
                  <c:v>55</c:v>
                </c:pt>
                <c:pt idx="7">
                  <c:v>26</c:v>
                </c:pt>
                <c:pt idx="8">
                  <c:v>18</c:v>
                </c:pt>
                <c:pt idx="9">
                  <c:v>12</c:v>
                </c:pt>
                <c:pt idx="10">
                  <c:v>14</c:v>
                </c:pt>
                <c:pt idx="11">
                  <c:v>16</c:v>
                </c:pt>
              </c:numCache>
            </c:numRef>
          </c:val>
        </c:ser>
        <c:ser>
          <c:idx val="4"/>
          <c:order val="4"/>
          <c:tx>
            <c:v>Pesqueira</c:v>
          </c:tx>
          <c:spPr>
            <a:ln>
              <a:solidFill>
                <a:schemeClr val="tx1"/>
              </a:solidFill>
            </a:ln>
          </c:spPr>
          <c:val>
            <c:numRef>
              <c:f>Agreste!$B$6:$M$6</c:f>
              <c:numCache>
                <c:formatCode>General</c:formatCode>
                <c:ptCount val="12"/>
                <c:pt idx="0">
                  <c:v>33</c:v>
                </c:pt>
                <c:pt idx="1">
                  <c:v>70</c:v>
                </c:pt>
                <c:pt idx="2">
                  <c:v>97</c:v>
                </c:pt>
                <c:pt idx="3">
                  <c:v>109</c:v>
                </c:pt>
                <c:pt idx="4">
                  <c:v>94</c:v>
                </c:pt>
                <c:pt idx="5">
                  <c:v>77</c:v>
                </c:pt>
                <c:pt idx="6">
                  <c:v>67</c:v>
                </c:pt>
                <c:pt idx="7">
                  <c:v>33</c:v>
                </c:pt>
                <c:pt idx="8">
                  <c:v>19</c:v>
                </c:pt>
                <c:pt idx="9">
                  <c:v>16</c:v>
                </c:pt>
                <c:pt idx="10">
                  <c:v>20</c:v>
                </c:pt>
                <c:pt idx="11">
                  <c:v>30</c:v>
                </c:pt>
              </c:numCache>
            </c:numRef>
          </c:val>
        </c:ser>
        <c:ser>
          <c:idx val="5"/>
          <c:order val="5"/>
          <c:tx>
            <c:v>Cimbres</c:v>
          </c:tx>
          <c:spPr>
            <a:ln>
              <a:solidFill>
                <a:schemeClr val="tx1"/>
              </a:solidFill>
            </a:ln>
          </c:spPr>
          <c:val>
            <c:numRef>
              <c:f>Agreste!$B$7:$M$7</c:f>
              <c:numCache>
                <c:formatCode>General</c:formatCode>
                <c:ptCount val="12"/>
                <c:pt idx="0">
                  <c:v>41</c:v>
                </c:pt>
                <c:pt idx="1">
                  <c:v>87</c:v>
                </c:pt>
                <c:pt idx="2">
                  <c:v>131</c:v>
                </c:pt>
                <c:pt idx="3">
                  <c:v>117</c:v>
                </c:pt>
                <c:pt idx="4">
                  <c:v>105</c:v>
                </c:pt>
                <c:pt idx="5">
                  <c:v>115</c:v>
                </c:pt>
                <c:pt idx="6">
                  <c:v>108</c:v>
                </c:pt>
                <c:pt idx="7">
                  <c:v>43</c:v>
                </c:pt>
                <c:pt idx="8">
                  <c:v>30</c:v>
                </c:pt>
                <c:pt idx="9">
                  <c:v>9</c:v>
                </c:pt>
                <c:pt idx="10">
                  <c:v>19</c:v>
                </c:pt>
                <c:pt idx="11">
                  <c:v>27</c:v>
                </c:pt>
              </c:numCache>
            </c:numRef>
          </c:val>
        </c:ser>
        <c:ser>
          <c:idx val="6"/>
          <c:order val="6"/>
          <c:tx>
            <c:v>São Caetano</c:v>
          </c:tx>
          <c:spPr>
            <a:ln>
              <a:solidFill>
                <a:schemeClr val="tx1"/>
              </a:solidFill>
            </a:ln>
          </c:spPr>
          <c:val>
            <c:numRef>
              <c:f>Agreste!$B$8:$M$8</c:f>
              <c:numCache>
                <c:formatCode>General</c:formatCode>
                <c:ptCount val="12"/>
                <c:pt idx="0">
                  <c:v>30</c:v>
                </c:pt>
                <c:pt idx="1">
                  <c:v>49</c:v>
                </c:pt>
                <c:pt idx="2">
                  <c:v>72</c:v>
                </c:pt>
                <c:pt idx="3">
                  <c:v>70</c:v>
                </c:pt>
                <c:pt idx="4">
                  <c:v>50</c:v>
                </c:pt>
                <c:pt idx="5">
                  <c:v>61</c:v>
                </c:pt>
                <c:pt idx="6">
                  <c:v>61</c:v>
                </c:pt>
                <c:pt idx="7">
                  <c:v>24</c:v>
                </c:pt>
                <c:pt idx="8">
                  <c:v>16</c:v>
                </c:pt>
                <c:pt idx="9">
                  <c:v>9</c:v>
                </c:pt>
                <c:pt idx="10">
                  <c:v>11</c:v>
                </c:pt>
                <c:pt idx="11">
                  <c:v>23</c:v>
                </c:pt>
              </c:numCache>
            </c:numRef>
          </c:val>
        </c:ser>
        <c:ser>
          <c:idx val="7"/>
          <c:order val="7"/>
          <c:tx>
            <c:v>S. B. do Una</c:v>
          </c:tx>
          <c:val>
            <c:numRef>
              <c:f>Agreste!$B$9:$M$9</c:f>
              <c:numCache>
                <c:formatCode>General</c:formatCode>
                <c:ptCount val="12"/>
                <c:pt idx="0">
                  <c:v>37</c:v>
                </c:pt>
                <c:pt idx="1">
                  <c:v>53</c:v>
                </c:pt>
                <c:pt idx="2">
                  <c:v>93</c:v>
                </c:pt>
                <c:pt idx="3">
                  <c:v>83</c:v>
                </c:pt>
                <c:pt idx="4">
                  <c:v>77</c:v>
                </c:pt>
                <c:pt idx="5">
                  <c:v>69</c:v>
                </c:pt>
                <c:pt idx="6">
                  <c:v>59</c:v>
                </c:pt>
                <c:pt idx="7">
                  <c:v>30</c:v>
                </c:pt>
                <c:pt idx="8">
                  <c:v>18</c:v>
                </c:pt>
                <c:pt idx="9">
                  <c:v>17</c:v>
                </c:pt>
                <c:pt idx="10">
                  <c:v>22</c:v>
                </c:pt>
                <c:pt idx="11">
                  <c:v>25</c:v>
                </c:pt>
              </c:numCache>
            </c:numRef>
          </c:val>
        </c:ser>
        <c:ser>
          <c:idx val="8"/>
          <c:order val="8"/>
          <c:tx>
            <c:v>Correntes</c:v>
          </c:tx>
          <c:spPr>
            <a:ln>
              <a:solidFill>
                <a:schemeClr val="tx1"/>
              </a:solidFill>
            </a:ln>
          </c:spPr>
          <c:val>
            <c:numRef>
              <c:f>Agreste!$B$10:$M$10</c:f>
              <c:numCache>
                <c:formatCode>General</c:formatCode>
                <c:ptCount val="12"/>
                <c:pt idx="0">
                  <c:v>40</c:v>
                </c:pt>
                <c:pt idx="1">
                  <c:v>39</c:v>
                </c:pt>
                <c:pt idx="2">
                  <c:v>93</c:v>
                </c:pt>
                <c:pt idx="3">
                  <c:v>106</c:v>
                </c:pt>
                <c:pt idx="4">
                  <c:v>142</c:v>
                </c:pt>
                <c:pt idx="5">
                  <c:v>182</c:v>
                </c:pt>
                <c:pt idx="6">
                  <c:v>175</c:v>
                </c:pt>
                <c:pt idx="7">
                  <c:v>101</c:v>
                </c:pt>
                <c:pt idx="8">
                  <c:v>59</c:v>
                </c:pt>
                <c:pt idx="9">
                  <c:v>28</c:v>
                </c:pt>
                <c:pt idx="10">
                  <c:v>18</c:v>
                </c:pt>
                <c:pt idx="11">
                  <c:v>28</c:v>
                </c:pt>
              </c:numCache>
            </c:numRef>
          </c:val>
        </c:ser>
        <c:ser>
          <c:idx val="9"/>
          <c:order val="9"/>
          <c:tx>
            <c:v>Garanhuns</c:v>
          </c:tx>
          <c:val>
            <c:numRef>
              <c:f>Agreste!$B$11:$M$11</c:f>
              <c:numCache>
                <c:formatCode>General</c:formatCode>
                <c:ptCount val="12"/>
                <c:pt idx="0">
                  <c:v>30</c:v>
                </c:pt>
                <c:pt idx="1">
                  <c:v>33</c:v>
                </c:pt>
                <c:pt idx="2">
                  <c:v>73</c:v>
                </c:pt>
                <c:pt idx="3">
                  <c:v>79</c:v>
                </c:pt>
                <c:pt idx="4">
                  <c:v>148</c:v>
                </c:pt>
                <c:pt idx="5">
                  <c:v>130</c:v>
                </c:pt>
                <c:pt idx="6">
                  <c:v>95</c:v>
                </c:pt>
                <c:pt idx="7">
                  <c:v>80</c:v>
                </c:pt>
                <c:pt idx="8">
                  <c:v>32</c:v>
                </c:pt>
                <c:pt idx="9">
                  <c:v>18</c:v>
                </c:pt>
                <c:pt idx="10">
                  <c:v>18</c:v>
                </c:pt>
                <c:pt idx="11">
                  <c:v>20</c:v>
                </c:pt>
              </c:numCache>
            </c:numRef>
          </c:val>
        </c:ser>
        <c:ser>
          <c:idx val="10"/>
          <c:order val="10"/>
          <c:tx>
            <c:v>S. J. do Monte</c:v>
          </c:tx>
          <c:spPr>
            <a:ln>
              <a:solidFill>
                <a:schemeClr val="tx1"/>
              </a:solidFill>
            </a:ln>
          </c:spPr>
          <c:val>
            <c:numRef>
              <c:f>Agreste!$B$12:$M$12</c:f>
              <c:numCache>
                <c:formatCode>General</c:formatCode>
                <c:ptCount val="12"/>
                <c:pt idx="0">
                  <c:v>33</c:v>
                </c:pt>
                <c:pt idx="1">
                  <c:v>45</c:v>
                </c:pt>
                <c:pt idx="2">
                  <c:v>98</c:v>
                </c:pt>
                <c:pt idx="3">
                  <c:v>120</c:v>
                </c:pt>
                <c:pt idx="4">
                  <c:v>125</c:v>
                </c:pt>
                <c:pt idx="5">
                  <c:v>143</c:v>
                </c:pt>
                <c:pt idx="6">
                  <c:v>190</c:v>
                </c:pt>
                <c:pt idx="7">
                  <c:v>88</c:v>
                </c:pt>
                <c:pt idx="8">
                  <c:v>60</c:v>
                </c:pt>
                <c:pt idx="9">
                  <c:v>16</c:v>
                </c:pt>
                <c:pt idx="10">
                  <c:v>13</c:v>
                </c:pt>
                <c:pt idx="11">
                  <c:v>22</c:v>
                </c:pt>
              </c:numCache>
            </c:numRef>
          </c:val>
        </c:ser>
        <c:ser>
          <c:idx val="11"/>
          <c:order val="11"/>
          <c:tx>
            <c:v>Bom Jardim</c:v>
          </c:tx>
          <c:spPr>
            <a:ln>
              <a:solidFill>
                <a:schemeClr val="tx1"/>
              </a:solidFill>
            </a:ln>
          </c:spPr>
          <c:val>
            <c:numRef>
              <c:f>Agreste!$B$13:$M$13</c:f>
              <c:numCache>
                <c:formatCode>General</c:formatCode>
                <c:ptCount val="12"/>
                <c:pt idx="0">
                  <c:v>81</c:v>
                </c:pt>
                <c:pt idx="1">
                  <c:v>95</c:v>
                </c:pt>
                <c:pt idx="2">
                  <c:v>146</c:v>
                </c:pt>
                <c:pt idx="3">
                  <c:v>189</c:v>
                </c:pt>
                <c:pt idx="4">
                  <c:v>219</c:v>
                </c:pt>
                <c:pt idx="5">
                  <c:v>237</c:v>
                </c:pt>
                <c:pt idx="6">
                  <c:v>212</c:v>
                </c:pt>
                <c:pt idx="7">
                  <c:v>116</c:v>
                </c:pt>
                <c:pt idx="8">
                  <c:v>70</c:v>
                </c:pt>
                <c:pt idx="9">
                  <c:v>30</c:v>
                </c:pt>
                <c:pt idx="10">
                  <c:v>32</c:v>
                </c:pt>
                <c:pt idx="11">
                  <c:v>53</c:v>
                </c:pt>
              </c:numCache>
            </c:numRef>
          </c:val>
        </c:ser>
        <c:ser>
          <c:idx val="12"/>
          <c:order val="12"/>
          <c:tx>
            <c:v>Limoeiro</c:v>
          </c:tx>
          <c:spPr>
            <a:ln>
              <a:solidFill>
                <a:schemeClr val="tx1"/>
              </a:solidFill>
            </a:ln>
          </c:spPr>
          <c:val>
            <c:numRef>
              <c:f>Agreste!$B$14:$M$14</c:f>
              <c:numCache>
                <c:formatCode>General</c:formatCode>
                <c:ptCount val="12"/>
                <c:pt idx="0">
                  <c:v>47</c:v>
                </c:pt>
                <c:pt idx="1">
                  <c:v>60</c:v>
                </c:pt>
                <c:pt idx="2">
                  <c:v>91</c:v>
                </c:pt>
                <c:pt idx="3">
                  <c:v>115</c:v>
                </c:pt>
                <c:pt idx="4">
                  <c:v>124</c:v>
                </c:pt>
                <c:pt idx="5">
                  <c:v>154</c:v>
                </c:pt>
                <c:pt idx="6">
                  <c:v>147</c:v>
                </c:pt>
                <c:pt idx="7">
                  <c:v>67</c:v>
                </c:pt>
                <c:pt idx="8">
                  <c:v>44</c:v>
                </c:pt>
                <c:pt idx="9">
                  <c:v>18</c:v>
                </c:pt>
                <c:pt idx="10">
                  <c:v>17</c:v>
                </c:pt>
                <c:pt idx="11">
                  <c:v>30</c:v>
                </c:pt>
              </c:numCache>
            </c:numRef>
          </c:val>
        </c:ser>
        <c:ser>
          <c:idx val="13"/>
          <c:order val="13"/>
          <c:tx>
            <c:v>Caruaru</c:v>
          </c:tx>
          <c:spPr>
            <a:ln>
              <a:solidFill>
                <a:schemeClr val="tx1"/>
              </a:solidFill>
            </a:ln>
          </c:spPr>
          <c:val>
            <c:numRef>
              <c:f>Agreste!$B$15:$M$15</c:f>
              <c:numCache>
                <c:formatCode>General</c:formatCode>
                <c:ptCount val="12"/>
                <c:pt idx="0">
                  <c:v>26</c:v>
                </c:pt>
                <c:pt idx="1">
                  <c:v>45</c:v>
                </c:pt>
                <c:pt idx="2">
                  <c:v>59</c:v>
                </c:pt>
                <c:pt idx="3">
                  <c:v>71</c:v>
                </c:pt>
                <c:pt idx="4">
                  <c:v>80</c:v>
                </c:pt>
                <c:pt idx="5">
                  <c:v>94</c:v>
                </c:pt>
                <c:pt idx="6">
                  <c:v>76</c:v>
                </c:pt>
                <c:pt idx="7">
                  <c:v>40</c:v>
                </c:pt>
                <c:pt idx="8">
                  <c:v>23</c:v>
                </c:pt>
                <c:pt idx="9">
                  <c:v>6</c:v>
                </c:pt>
                <c:pt idx="10">
                  <c:v>12</c:v>
                </c:pt>
                <c:pt idx="11">
                  <c:v>12</c:v>
                </c:pt>
              </c:numCache>
            </c:numRef>
          </c:val>
        </c:ser>
        <c:axId val="151414272"/>
        <c:axId val="151416192"/>
      </c:barChart>
      <c:catAx>
        <c:axId val="15141427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  <c:layout>
            <c:manualLayout>
              <c:xMode val="edge"/>
              <c:yMode val="edge"/>
              <c:x val="0.50008706844336759"/>
              <c:y val="0.73061337868480836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416192"/>
        <c:crosses val="autoZero"/>
        <c:auto val="1"/>
        <c:lblAlgn val="ctr"/>
        <c:lblOffset val="100"/>
      </c:catAx>
      <c:valAx>
        <c:axId val="151416192"/>
        <c:scaling>
          <c:orientation val="minMax"/>
          <c:max val="45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414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9.1372511301336889E-2"/>
          <c:y val="0.80137118324618861"/>
          <c:w val="0.9011162365885419"/>
          <c:h val="0.19862881675381117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4729292852816522"/>
          <c:y val="4.4781926124319124E-2"/>
          <c:w val="0.81936023622047482"/>
          <c:h val="0.56705006211876163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Sertão!$B$2:$M$2</c:f>
              <c:numCache>
                <c:formatCode>General</c:formatCode>
                <c:ptCount val="12"/>
                <c:pt idx="0">
                  <c:v>114</c:v>
                </c:pt>
                <c:pt idx="1">
                  <c:v>126.5</c:v>
                </c:pt>
                <c:pt idx="2">
                  <c:v>178.6</c:v>
                </c:pt>
                <c:pt idx="3">
                  <c:v>81.400000000000006</c:v>
                </c:pt>
                <c:pt idx="4">
                  <c:v>23.2</c:v>
                </c:pt>
                <c:pt idx="5">
                  <c:v>11.2</c:v>
                </c:pt>
                <c:pt idx="6">
                  <c:v>5.6</c:v>
                </c:pt>
                <c:pt idx="7">
                  <c:v>2.5</c:v>
                </c:pt>
                <c:pt idx="8">
                  <c:v>2.5</c:v>
                </c:pt>
                <c:pt idx="9">
                  <c:v>10.3</c:v>
                </c:pt>
                <c:pt idx="10">
                  <c:v>41.7</c:v>
                </c:pt>
                <c:pt idx="11">
                  <c:v>75.099999999999994</c:v>
                </c:pt>
              </c:numCache>
            </c:numRef>
          </c:val>
        </c:ser>
        <c:ser>
          <c:idx val="1"/>
          <c:order val="1"/>
          <c:tx>
            <c:v>S. J. do Egito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Sertão!$B$3:$M$3</c:f>
              <c:numCache>
                <c:formatCode>General</c:formatCode>
                <c:ptCount val="12"/>
                <c:pt idx="0">
                  <c:v>49</c:v>
                </c:pt>
                <c:pt idx="1">
                  <c:v>96</c:v>
                </c:pt>
                <c:pt idx="2">
                  <c:v>138</c:v>
                </c:pt>
                <c:pt idx="3">
                  <c:v>123</c:v>
                </c:pt>
                <c:pt idx="4">
                  <c:v>53</c:v>
                </c:pt>
                <c:pt idx="5">
                  <c:v>31</c:v>
                </c:pt>
                <c:pt idx="6">
                  <c:v>19</c:v>
                </c:pt>
                <c:pt idx="7">
                  <c:v>5</c:v>
                </c:pt>
                <c:pt idx="8">
                  <c:v>3</c:v>
                </c:pt>
                <c:pt idx="9">
                  <c:v>3</c:v>
                </c:pt>
                <c:pt idx="10">
                  <c:v>6</c:v>
                </c:pt>
                <c:pt idx="11">
                  <c:v>21</c:v>
                </c:pt>
              </c:numCache>
            </c:numRef>
          </c:val>
        </c:ser>
        <c:ser>
          <c:idx val="2"/>
          <c:order val="2"/>
          <c:tx>
            <c:v>Exu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Sertão!$B$4:$M$4</c:f>
              <c:numCache>
                <c:formatCode>General</c:formatCode>
                <c:ptCount val="12"/>
                <c:pt idx="0">
                  <c:v>97</c:v>
                </c:pt>
                <c:pt idx="1">
                  <c:v>131</c:v>
                </c:pt>
                <c:pt idx="2">
                  <c:v>183</c:v>
                </c:pt>
                <c:pt idx="3">
                  <c:v>125</c:v>
                </c:pt>
                <c:pt idx="4">
                  <c:v>74</c:v>
                </c:pt>
                <c:pt idx="5">
                  <c:v>36</c:v>
                </c:pt>
                <c:pt idx="6">
                  <c:v>25</c:v>
                </c:pt>
                <c:pt idx="7">
                  <c:v>13</c:v>
                </c:pt>
                <c:pt idx="8">
                  <c:v>8</c:v>
                </c:pt>
                <c:pt idx="9">
                  <c:v>23</c:v>
                </c:pt>
                <c:pt idx="10">
                  <c:v>43</c:v>
                </c:pt>
                <c:pt idx="11">
                  <c:v>68</c:v>
                </c:pt>
              </c:numCache>
            </c:numRef>
          </c:val>
        </c:ser>
        <c:ser>
          <c:idx val="3"/>
          <c:order val="3"/>
          <c:tx>
            <c:v>S. J. Belmonte</c:v>
          </c:tx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Sertão!$B$5:$M$5</c:f>
              <c:numCache>
                <c:formatCode>General</c:formatCode>
                <c:ptCount val="12"/>
                <c:pt idx="0">
                  <c:v>90</c:v>
                </c:pt>
                <c:pt idx="1">
                  <c:v>121</c:v>
                </c:pt>
                <c:pt idx="2">
                  <c:v>164</c:v>
                </c:pt>
                <c:pt idx="3">
                  <c:v>118</c:v>
                </c:pt>
                <c:pt idx="4">
                  <c:v>35</c:v>
                </c:pt>
                <c:pt idx="5">
                  <c:v>20</c:v>
                </c:pt>
                <c:pt idx="6">
                  <c:v>12</c:v>
                </c:pt>
                <c:pt idx="7">
                  <c:v>2</c:v>
                </c:pt>
                <c:pt idx="8">
                  <c:v>4</c:v>
                </c:pt>
                <c:pt idx="9">
                  <c:v>10</c:v>
                </c:pt>
                <c:pt idx="10">
                  <c:v>33</c:v>
                </c:pt>
                <c:pt idx="11">
                  <c:v>50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Sertão!$B$6:$M$6</c:f>
              <c:numCache>
                <c:formatCode>General</c:formatCode>
                <c:ptCount val="12"/>
                <c:pt idx="0">
                  <c:v>63</c:v>
                </c:pt>
                <c:pt idx="1">
                  <c:v>80</c:v>
                </c:pt>
                <c:pt idx="2">
                  <c:v>143</c:v>
                </c:pt>
                <c:pt idx="3">
                  <c:v>106</c:v>
                </c:pt>
                <c:pt idx="4">
                  <c:v>25</c:v>
                </c:pt>
                <c:pt idx="5">
                  <c:v>8</c:v>
                </c:pt>
                <c:pt idx="6">
                  <c:v>4</c:v>
                </c:pt>
                <c:pt idx="7">
                  <c:v>0</c:v>
                </c:pt>
                <c:pt idx="8">
                  <c:v>4</c:v>
                </c:pt>
                <c:pt idx="9">
                  <c:v>7</c:v>
                </c:pt>
                <c:pt idx="10">
                  <c:v>14</c:v>
                </c:pt>
                <c:pt idx="11">
                  <c:v>49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Sertão!$B$7:$M$7</c:f>
              <c:numCache>
                <c:formatCode>General</c:formatCode>
                <c:ptCount val="12"/>
                <c:pt idx="0">
                  <c:v>81</c:v>
                </c:pt>
                <c:pt idx="1">
                  <c:v>102</c:v>
                </c:pt>
                <c:pt idx="2">
                  <c:v>136</c:v>
                </c:pt>
                <c:pt idx="3">
                  <c:v>81</c:v>
                </c:pt>
                <c:pt idx="4">
                  <c:v>28</c:v>
                </c:pt>
                <c:pt idx="5">
                  <c:v>10</c:v>
                </c:pt>
                <c:pt idx="6">
                  <c:v>8</c:v>
                </c:pt>
                <c:pt idx="7">
                  <c:v>3</c:v>
                </c:pt>
                <c:pt idx="8">
                  <c:v>4</c:v>
                </c:pt>
                <c:pt idx="9">
                  <c:v>15</c:v>
                </c:pt>
                <c:pt idx="10">
                  <c:v>32</c:v>
                </c:pt>
                <c:pt idx="11">
                  <c:v>57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Sertão!$B$8:$M$8</c:f>
              <c:numCache>
                <c:formatCode>General</c:formatCode>
                <c:ptCount val="12"/>
                <c:pt idx="0">
                  <c:v>85</c:v>
                </c:pt>
                <c:pt idx="1">
                  <c:v>104</c:v>
                </c:pt>
                <c:pt idx="2">
                  <c:v>158</c:v>
                </c:pt>
                <c:pt idx="3">
                  <c:v>79</c:v>
                </c:pt>
                <c:pt idx="4">
                  <c:v>26</c:v>
                </c:pt>
                <c:pt idx="5">
                  <c:v>11</c:v>
                </c:pt>
                <c:pt idx="6">
                  <c:v>9</c:v>
                </c:pt>
                <c:pt idx="7">
                  <c:v>3</c:v>
                </c:pt>
                <c:pt idx="8">
                  <c:v>6</c:v>
                </c:pt>
                <c:pt idx="9">
                  <c:v>15</c:v>
                </c:pt>
                <c:pt idx="10">
                  <c:v>34</c:v>
                </c:pt>
                <c:pt idx="11">
                  <c:v>60</c:v>
                </c:pt>
              </c:numCache>
            </c:numRef>
          </c:val>
        </c:ser>
        <c:ser>
          <c:idx val="7"/>
          <c:order val="7"/>
          <c:tx>
            <c:v>Moxotó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Sertão!$B$9:$M$9</c:f>
              <c:numCache>
                <c:formatCode>General</c:formatCode>
                <c:ptCount val="12"/>
                <c:pt idx="0">
                  <c:v>57</c:v>
                </c:pt>
                <c:pt idx="1">
                  <c:v>5</c:v>
                </c:pt>
                <c:pt idx="2">
                  <c:v>122</c:v>
                </c:pt>
                <c:pt idx="3">
                  <c:v>77</c:v>
                </c:pt>
                <c:pt idx="4">
                  <c:v>36</c:v>
                </c:pt>
                <c:pt idx="5">
                  <c:v>20</c:v>
                </c:pt>
                <c:pt idx="6">
                  <c:v>16</c:v>
                </c:pt>
                <c:pt idx="7">
                  <c:v>5</c:v>
                </c:pt>
                <c:pt idx="8">
                  <c:v>4</c:v>
                </c:pt>
                <c:pt idx="9">
                  <c:v>6</c:v>
                </c:pt>
                <c:pt idx="10">
                  <c:v>26</c:v>
                </c:pt>
                <c:pt idx="11">
                  <c:v>35</c:v>
                </c:pt>
              </c:numCache>
            </c:numRef>
          </c:val>
        </c:ser>
        <c:ser>
          <c:idx val="8"/>
          <c:order val="8"/>
          <c:tx>
            <c:v>Arcoverde</c:v>
          </c:tx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Sertão!$B$10:$M$10</c:f>
              <c:numCache>
                <c:formatCode>General</c:formatCode>
                <c:ptCount val="12"/>
                <c:pt idx="0">
                  <c:v>39</c:v>
                </c:pt>
                <c:pt idx="1">
                  <c:v>60</c:v>
                </c:pt>
                <c:pt idx="2">
                  <c:v>96</c:v>
                </c:pt>
                <c:pt idx="3">
                  <c:v>84</c:v>
                </c:pt>
                <c:pt idx="4">
                  <c:v>81</c:v>
                </c:pt>
                <c:pt idx="5">
                  <c:v>63</c:v>
                </c:pt>
                <c:pt idx="6">
                  <c:v>61</c:v>
                </c:pt>
                <c:pt idx="7">
                  <c:v>30</c:v>
                </c:pt>
                <c:pt idx="8">
                  <c:v>13</c:v>
                </c:pt>
                <c:pt idx="9">
                  <c:v>12</c:v>
                </c:pt>
                <c:pt idx="10">
                  <c:v>15</c:v>
                </c:pt>
                <c:pt idx="11">
                  <c:v>27</c:v>
                </c:pt>
              </c:numCache>
            </c:numRef>
          </c:val>
        </c:ser>
        <c:ser>
          <c:idx val="9"/>
          <c:order val="9"/>
          <c:tx>
            <c:v>Caiçara</c:v>
          </c:tx>
          <c:spPr>
            <a:ln>
              <a:solidFill>
                <a:schemeClr val="tx1"/>
              </a:solidFill>
            </a:ln>
          </c:spPr>
          <c:cat>
            <c:strRef>
              <c:f>Sertão!$B$1:$M$1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Sertão!$B$11:$M$11</c:f>
              <c:numCache>
                <c:formatCode>General</c:formatCode>
                <c:ptCount val="12"/>
                <c:pt idx="0">
                  <c:v>106</c:v>
                </c:pt>
                <c:pt idx="1">
                  <c:v>170</c:v>
                </c:pt>
                <c:pt idx="2">
                  <c:v>243</c:v>
                </c:pt>
                <c:pt idx="3">
                  <c:v>156</c:v>
                </c:pt>
                <c:pt idx="4">
                  <c:v>79</c:v>
                </c:pt>
                <c:pt idx="5">
                  <c:v>53</c:v>
                </c:pt>
                <c:pt idx="6">
                  <c:v>87</c:v>
                </c:pt>
                <c:pt idx="7">
                  <c:v>19</c:v>
                </c:pt>
                <c:pt idx="8">
                  <c:v>12</c:v>
                </c:pt>
                <c:pt idx="9">
                  <c:v>12</c:v>
                </c:pt>
                <c:pt idx="10">
                  <c:v>33</c:v>
                </c:pt>
                <c:pt idx="11">
                  <c:v>73</c:v>
                </c:pt>
              </c:numCache>
            </c:numRef>
          </c:val>
        </c:ser>
        <c:axId val="151492480"/>
        <c:axId val="151506944"/>
      </c:barChart>
      <c:catAx>
        <c:axId val="1514924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  <c:layout>
            <c:manualLayout>
              <c:xMode val="edge"/>
              <c:yMode val="edge"/>
              <c:x val="0.51761259115477742"/>
              <c:y val="0.73206136498761831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506944"/>
        <c:crosses val="autoZero"/>
        <c:auto val="1"/>
        <c:lblAlgn val="ctr"/>
        <c:lblOffset val="100"/>
      </c:catAx>
      <c:valAx>
        <c:axId val="151506944"/>
        <c:scaling>
          <c:orientation val="minMax"/>
          <c:max val="450"/>
        </c:scaling>
        <c:axPos val="l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Rainfall (mm)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492480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"/>
          <c:y val="0.82307794077093921"/>
          <c:w val="0.99005877782720519"/>
          <c:h val="0.17552653097658283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8790618979954274"/>
          <c:y val="4.6644640891957447E-2"/>
          <c:w val="0.79115065368506265"/>
          <c:h val="0.56072394624015565"/>
        </c:manualLayout>
      </c:layout>
      <c:barChart>
        <c:barDir val="col"/>
        <c:grouping val="clustered"/>
        <c:ser>
          <c:idx val="0"/>
          <c:order val="0"/>
          <c:tx>
            <c:v>Pau Ferro</c:v>
          </c:tx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francisco'!$B$2:$M$2</c:f>
              <c:numCache>
                <c:formatCode>General</c:formatCode>
                <c:ptCount val="12"/>
                <c:pt idx="0">
                  <c:v>48</c:v>
                </c:pt>
                <c:pt idx="1">
                  <c:v>52</c:v>
                </c:pt>
                <c:pt idx="2">
                  <c:v>96</c:v>
                </c:pt>
                <c:pt idx="3">
                  <c:v>52</c:v>
                </c:pt>
                <c:pt idx="4">
                  <c:v>9</c:v>
                </c:pt>
                <c:pt idx="5">
                  <c:v>2</c:v>
                </c:pt>
                <c:pt idx="6">
                  <c:v>0</c:v>
                </c:pt>
                <c:pt idx="7">
                  <c:v>0</c:v>
                </c:pt>
                <c:pt idx="8">
                  <c:v>1</c:v>
                </c:pt>
                <c:pt idx="9">
                  <c:v>10</c:v>
                </c:pt>
                <c:pt idx="10">
                  <c:v>34</c:v>
                </c:pt>
                <c:pt idx="11">
                  <c:v>40</c:v>
                </c:pt>
              </c:numCache>
            </c:numRef>
          </c:val>
        </c:ser>
        <c:ser>
          <c:idx val="1"/>
          <c:order val="1"/>
          <c:tx>
            <c:v>Jutaí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francisco'!$B$3:$M$3</c:f>
              <c:numCache>
                <c:formatCode>General</c:formatCode>
                <c:ptCount val="12"/>
                <c:pt idx="0">
                  <c:v>76</c:v>
                </c:pt>
                <c:pt idx="1">
                  <c:v>87</c:v>
                </c:pt>
                <c:pt idx="2">
                  <c:v>126</c:v>
                </c:pt>
                <c:pt idx="3">
                  <c:v>88</c:v>
                </c:pt>
                <c:pt idx="4">
                  <c:v>28</c:v>
                </c:pt>
                <c:pt idx="5">
                  <c:v>18</c:v>
                </c:pt>
                <c:pt idx="6">
                  <c:v>8</c:v>
                </c:pt>
                <c:pt idx="7">
                  <c:v>4</c:v>
                </c:pt>
                <c:pt idx="8">
                  <c:v>3</c:v>
                </c:pt>
                <c:pt idx="9">
                  <c:v>13</c:v>
                </c:pt>
                <c:pt idx="10">
                  <c:v>45</c:v>
                </c:pt>
                <c:pt idx="11">
                  <c:v>75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francisco'!$B$4:$M$4</c:f>
              <c:numCache>
                <c:formatCode>General</c:formatCode>
                <c:ptCount val="12"/>
                <c:pt idx="0">
                  <c:v>88</c:v>
                </c:pt>
                <c:pt idx="1">
                  <c:v>82</c:v>
                </c:pt>
                <c:pt idx="2">
                  <c:v>157</c:v>
                </c:pt>
                <c:pt idx="3">
                  <c:v>80</c:v>
                </c:pt>
                <c:pt idx="4">
                  <c:v>31</c:v>
                </c:pt>
                <c:pt idx="5">
                  <c:v>10</c:v>
                </c:pt>
                <c:pt idx="6">
                  <c:v>7</c:v>
                </c:pt>
                <c:pt idx="7">
                  <c:v>1</c:v>
                </c:pt>
                <c:pt idx="8">
                  <c:v>4</c:v>
                </c:pt>
                <c:pt idx="9">
                  <c:v>21</c:v>
                </c:pt>
                <c:pt idx="10">
                  <c:v>40</c:v>
                </c:pt>
                <c:pt idx="11">
                  <c:v>80</c:v>
                </c:pt>
              </c:numCache>
            </c:numRef>
          </c:val>
        </c:ser>
        <c:ser>
          <c:idx val="3"/>
          <c:order val="3"/>
          <c:tx>
            <c:v>Petrolina</c:v>
          </c:tx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francisco'!$B$5:$M$5</c:f>
              <c:numCache>
                <c:formatCode>General</c:formatCode>
                <c:ptCount val="12"/>
                <c:pt idx="0">
                  <c:v>62</c:v>
                </c:pt>
                <c:pt idx="1">
                  <c:v>80</c:v>
                </c:pt>
                <c:pt idx="2">
                  <c:v>101</c:v>
                </c:pt>
                <c:pt idx="3">
                  <c:v>49</c:v>
                </c:pt>
                <c:pt idx="4">
                  <c:v>8</c:v>
                </c:pt>
                <c:pt idx="5">
                  <c:v>4</c:v>
                </c:pt>
                <c:pt idx="6">
                  <c:v>3</c:v>
                </c:pt>
                <c:pt idx="7">
                  <c:v>1</c:v>
                </c:pt>
                <c:pt idx="8">
                  <c:v>3</c:v>
                </c:pt>
                <c:pt idx="9">
                  <c:v>11</c:v>
                </c:pt>
                <c:pt idx="10">
                  <c:v>45</c:v>
                </c:pt>
                <c:pt idx="11">
                  <c:v>63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francisco'!$B$6:$M$6</c:f>
              <c:numCache>
                <c:formatCode>General</c:formatCode>
                <c:ptCount val="12"/>
                <c:pt idx="0">
                  <c:v>78</c:v>
                </c:pt>
                <c:pt idx="1">
                  <c:v>64</c:v>
                </c:pt>
                <c:pt idx="2">
                  <c:v>119</c:v>
                </c:pt>
                <c:pt idx="3">
                  <c:v>74</c:v>
                </c:pt>
                <c:pt idx="4">
                  <c:v>21</c:v>
                </c:pt>
                <c:pt idx="5">
                  <c:v>6</c:v>
                </c:pt>
                <c:pt idx="6">
                  <c:v>5</c:v>
                </c:pt>
                <c:pt idx="7">
                  <c:v>2</c:v>
                </c:pt>
                <c:pt idx="8">
                  <c:v>2</c:v>
                </c:pt>
                <c:pt idx="9">
                  <c:v>6</c:v>
                </c:pt>
                <c:pt idx="10">
                  <c:v>19</c:v>
                </c:pt>
                <c:pt idx="11">
                  <c:v>39</c:v>
                </c:pt>
              </c:numCache>
            </c:numRef>
          </c:val>
        </c:ser>
        <c:ser>
          <c:idx val="5"/>
          <c:order val="5"/>
          <c:tx>
            <c:v>Cabrobó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francisco'!$B$7:$M$7</c:f>
              <c:numCache>
                <c:formatCode>General</c:formatCode>
                <c:ptCount val="12"/>
                <c:pt idx="0">
                  <c:v>63</c:v>
                </c:pt>
                <c:pt idx="1">
                  <c:v>84</c:v>
                </c:pt>
                <c:pt idx="2">
                  <c:v>112</c:v>
                </c:pt>
                <c:pt idx="3">
                  <c:v>66</c:v>
                </c:pt>
                <c:pt idx="4">
                  <c:v>21</c:v>
                </c:pt>
                <c:pt idx="5">
                  <c:v>14</c:v>
                </c:pt>
                <c:pt idx="6">
                  <c:v>9</c:v>
                </c:pt>
                <c:pt idx="7">
                  <c:v>3</c:v>
                </c:pt>
                <c:pt idx="8">
                  <c:v>3</c:v>
                </c:pt>
                <c:pt idx="9">
                  <c:v>10</c:v>
                </c:pt>
                <c:pt idx="10">
                  <c:v>37</c:v>
                </c:pt>
                <c:pt idx="11">
                  <c:v>59</c:v>
                </c:pt>
              </c:numCache>
            </c:numRef>
          </c:val>
        </c:ser>
        <c:ser>
          <c:idx val="6"/>
          <c:order val="6"/>
          <c:tx>
            <c:v>Ico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francisco'!$B$8:$M$8</c:f>
              <c:numCache>
                <c:formatCode>General</c:formatCode>
                <c:ptCount val="12"/>
                <c:pt idx="0">
                  <c:v>51</c:v>
                </c:pt>
                <c:pt idx="1">
                  <c:v>54</c:v>
                </c:pt>
                <c:pt idx="2">
                  <c:v>107</c:v>
                </c:pt>
                <c:pt idx="3">
                  <c:v>43</c:v>
                </c:pt>
                <c:pt idx="4">
                  <c:v>24</c:v>
                </c:pt>
                <c:pt idx="5">
                  <c:v>11</c:v>
                </c:pt>
                <c:pt idx="6">
                  <c:v>13</c:v>
                </c:pt>
                <c:pt idx="7">
                  <c:v>4</c:v>
                </c:pt>
                <c:pt idx="8">
                  <c:v>5</c:v>
                </c:pt>
                <c:pt idx="9">
                  <c:v>7</c:v>
                </c:pt>
                <c:pt idx="10">
                  <c:v>28</c:v>
                </c:pt>
                <c:pt idx="11">
                  <c:v>47</c:v>
                </c:pt>
              </c:numCache>
            </c:numRef>
          </c:val>
        </c:ser>
        <c:ser>
          <c:idx val="8"/>
          <c:order val="7"/>
          <c:tx>
            <c:v>Floresta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francisco'!$B$10:$M$10</c:f>
              <c:numCache>
                <c:formatCode>General</c:formatCode>
                <c:ptCount val="12"/>
                <c:pt idx="0">
                  <c:v>69</c:v>
                </c:pt>
                <c:pt idx="1">
                  <c:v>88</c:v>
                </c:pt>
                <c:pt idx="2">
                  <c:v>117</c:v>
                </c:pt>
                <c:pt idx="3">
                  <c:v>70</c:v>
                </c:pt>
                <c:pt idx="4">
                  <c:v>24</c:v>
                </c:pt>
                <c:pt idx="5">
                  <c:v>13</c:v>
                </c:pt>
                <c:pt idx="6">
                  <c:v>12</c:v>
                </c:pt>
                <c:pt idx="7">
                  <c:v>5</c:v>
                </c:pt>
                <c:pt idx="8">
                  <c:v>8</c:v>
                </c:pt>
                <c:pt idx="9">
                  <c:v>11</c:v>
                </c:pt>
                <c:pt idx="10">
                  <c:v>29</c:v>
                </c:pt>
                <c:pt idx="11">
                  <c:v>54</c:v>
                </c:pt>
              </c:numCache>
            </c:numRef>
          </c:val>
        </c:ser>
        <c:ser>
          <c:idx val="9"/>
          <c:order val="8"/>
          <c:tx>
            <c:v>Tacaratu</c:v>
          </c:tx>
          <c:spPr>
            <a:ln>
              <a:solidFill>
                <a:prstClr val="black"/>
              </a:solidFill>
            </a:ln>
          </c:spPr>
          <c:cat>
            <c:strRef>
              <c:f>'são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'são francisco'!$B$11:$M$11</c:f>
              <c:numCache>
                <c:formatCode>General</c:formatCode>
                <c:ptCount val="12"/>
                <c:pt idx="0">
                  <c:v>45</c:v>
                </c:pt>
                <c:pt idx="1">
                  <c:v>69</c:v>
                </c:pt>
                <c:pt idx="2">
                  <c:v>99</c:v>
                </c:pt>
                <c:pt idx="3">
                  <c:v>78</c:v>
                </c:pt>
                <c:pt idx="4">
                  <c:v>94</c:v>
                </c:pt>
                <c:pt idx="5">
                  <c:v>89</c:v>
                </c:pt>
                <c:pt idx="6">
                  <c:v>96</c:v>
                </c:pt>
                <c:pt idx="7">
                  <c:v>41</c:v>
                </c:pt>
                <c:pt idx="8">
                  <c:v>24</c:v>
                </c:pt>
                <c:pt idx="9">
                  <c:v>17</c:v>
                </c:pt>
                <c:pt idx="10">
                  <c:v>32</c:v>
                </c:pt>
                <c:pt idx="11">
                  <c:v>47</c:v>
                </c:pt>
              </c:numCache>
            </c:numRef>
          </c:val>
        </c:ser>
        <c:axId val="151431040"/>
        <c:axId val="205426688"/>
      </c:barChart>
      <c:catAx>
        <c:axId val="1514310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205426688"/>
        <c:crosses val="autoZero"/>
        <c:auto val="1"/>
        <c:lblAlgn val="ctr"/>
        <c:lblOffset val="100"/>
      </c:catAx>
      <c:valAx>
        <c:axId val="205426688"/>
        <c:scaling>
          <c:orientation val="minMax"/>
          <c:max val="45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431040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14800557744365617"/>
          <c:y val="0.83395604763445663"/>
          <c:w val="0.84233270614328282"/>
          <c:h val="0.16446232711309774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style val="1"/>
  <c:chart>
    <c:autoTitleDeleted val="1"/>
    <c:plotArea>
      <c:layout>
        <c:manualLayout>
          <c:layoutTarget val="inner"/>
          <c:xMode val="edge"/>
          <c:yMode val="edge"/>
          <c:x val="0.1266742770167423"/>
          <c:y val="8.1493146689997034E-2"/>
          <c:w val="0.84778386605783862"/>
          <c:h val="0.54128062117235076"/>
        </c:manualLayout>
      </c:layout>
      <c:barChart>
        <c:barDir val="col"/>
        <c:grouping val="clustered"/>
        <c:ser>
          <c:idx val="0"/>
          <c:order val="0"/>
          <c:tx>
            <c:v>Carpina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132.9</c:v>
                </c:pt>
                <c:pt idx="1">
                  <c:v>118.5</c:v>
                </c:pt>
                <c:pt idx="2">
                  <c:v>125.7</c:v>
                </c:pt>
                <c:pt idx="3">
                  <c:v>114</c:v>
                </c:pt>
                <c:pt idx="4">
                  <c:v>103.5</c:v>
                </c:pt>
                <c:pt idx="5">
                  <c:v>86.1</c:v>
                </c:pt>
                <c:pt idx="6">
                  <c:v>81</c:v>
                </c:pt>
                <c:pt idx="7">
                  <c:v>84.3</c:v>
                </c:pt>
                <c:pt idx="8">
                  <c:v>92.7</c:v>
                </c:pt>
                <c:pt idx="9">
                  <c:v>111.1</c:v>
                </c:pt>
                <c:pt idx="10">
                  <c:v>120.4</c:v>
                </c:pt>
                <c:pt idx="11">
                  <c:v>131.80000000000001</c:v>
                </c:pt>
              </c:numCache>
            </c:numRef>
          </c:val>
        </c:ser>
        <c:ser>
          <c:idx val="1"/>
          <c:order val="1"/>
          <c:tx>
            <c:v>Vitória de Sto. Antão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137.4</c:v>
                </c:pt>
                <c:pt idx="1">
                  <c:v>122.5</c:v>
                </c:pt>
                <c:pt idx="2">
                  <c:v>129.9</c:v>
                </c:pt>
                <c:pt idx="3">
                  <c:v>117.3</c:v>
                </c:pt>
                <c:pt idx="4">
                  <c:v>106.3</c:v>
                </c:pt>
                <c:pt idx="5">
                  <c:v>88.2</c:v>
                </c:pt>
                <c:pt idx="6">
                  <c:v>83.1</c:v>
                </c:pt>
                <c:pt idx="7">
                  <c:v>86.6</c:v>
                </c:pt>
                <c:pt idx="8">
                  <c:v>95.3</c:v>
                </c:pt>
                <c:pt idx="9">
                  <c:v>116</c:v>
                </c:pt>
                <c:pt idx="10">
                  <c:v>124.4</c:v>
                </c:pt>
                <c:pt idx="11">
                  <c:v>137.9</c:v>
                </c:pt>
              </c:numCache>
            </c:numRef>
          </c:val>
        </c:ser>
        <c:ser>
          <c:idx val="2"/>
          <c:order val="2"/>
          <c:tx>
            <c:v>Cortês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122.5</c:v>
                </c:pt>
                <c:pt idx="1">
                  <c:v>109.1</c:v>
                </c:pt>
                <c:pt idx="2">
                  <c:v>117.3</c:v>
                </c:pt>
                <c:pt idx="3">
                  <c:v>106.2</c:v>
                </c:pt>
                <c:pt idx="4">
                  <c:v>94.7</c:v>
                </c:pt>
                <c:pt idx="5">
                  <c:v>78.2</c:v>
                </c:pt>
                <c:pt idx="6">
                  <c:v>71.900000000000006</c:v>
                </c:pt>
                <c:pt idx="7">
                  <c:v>74.099999999999994</c:v>
                </c:pt>
                <c:pt idx="8">
                  <c:v>82.2</c:v>
                </c:pt>
                <c:pt idx="9">
                  <c:v>101.9</c:v>
                </c:pt>
                <c:pt idx="10">
                  <c:v>110.3</c:v>
                </c:pt>
                <c:pt idx="11">
                  <c:v>121.8</c:v>
                </c:pt>
              </c:numCache>
            </c:numRef>
          </c:val>
        </c:ser>
        <c:ser>
          <c:idx val="3"/>
          <c:order val="3"/>
          <c:tx>
            <c:v>Goiana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140.1</c:v>
                </c:pt>
                <c:pt idx="1">
                  <c:v>125.2</c:v>
                </c:pt>
                <c:pt idx="2">
                  <c:v>132.80000000000001</c:v>
                </c:pt>
                <c:pt idx="3">
                  <c:v>120.2</c:v>
                </c:pt>
                <c:pt idx="4">
                  <c:v>110.2</c:v>
                </c:pt>
                <c:pt idx="5">
                  <c:v>92.5</c:v>
                </c:pt>
                <c:pt idx="6">
                  <c:v>87.1</c:v>
                </c:pt>
                <c:pt idx="7">
                  <c:v>90.8</c:v>
                </c:pt>
                <c:pt idx="8">
                  <c:v>99.7</c:v>
                </c:pt>
                <c:pt idx="9">
                  <c:v>119.5</c:v>
                </c:pt>
                <c:pt idx="10">
                  <c:v>128.69999999999999</c:v>
                </c:pt>
                <c:pt idx="11">
                  <c:v>140.6</c:v>
                </c:pt>
              </c:numCache>
            </c:numRef>
          </c:val>
        </c:ser>
        <c:ser>
          <c:idx val="4"/>
          <c:order val="4"/>
          <c:tx>
            <c:v>São Lourenço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mata'!$B$6:$M$6</c:f>
              <c:numCache>
                <c:formatCode>General</c:formatCode>
                <c:ptCount val="12"/>
                <c:pt idx="0">
                  <c:v>140.69999999999999</c:v>
                </c:pt>
                <c:pt idx="1">
                  <c:v>125.3</c:v>
                </c:pt>
                <c:pt idx="2">
                  <c:v>132.9</c:v>
                </c:pt>
                <c:pt idx="3">
                  <c:v>120.3</c:v>
                </c:pt>
                <c:pt idx="4">
                  <c:v>109</c:v>
                </c:pt>
                <c:pt idx="5">
                  <c:v>91.3</c:v>
                </c:pt>
                <c:pt idx="6">
                  <c:v>86</c:v>
                </c:pt>
                <c:pt idx="7">
                  <c:v>88.4</c:v>
                </c:pt>
                <c:pt idx="8">
                  <c:v>97.4</c:v>
                </c:pt>
                <c:pt idx="9">
                  <c:v>118.6</c:v>
                </c:pt>
                <c:pt idx="10">
                  <c:v>127.2</c:v>
                </c:pt>
                <c:pt idx="11">
                  <c:v>139.4</c:v>
                </c:pt>
              </c:numCache>
            </c:numRef>
          </c:val>
        </c:ser>
        <c:ser>
          <c:idx val="5"/>
          <c:order val="5"/>
          <c:tx>
            <c:v>Escada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mata'!$B$7:$M$7</c:f>
              <c:numCache>
                <c:formatCode>General</c:formatCode>
                <c:ptCount val="12"/>
                <c:pt idx="0">
                  <c:v>140.69999999999999</c:v>
                </c:pt>
                <c:pt idx="1">
                  <c:v>125.4</c:v>
                </c:pt>
                <c:pt idx="2">
                  <c:v>134.69999999999999</c:v>
                </c:pt>
                <c:pt idx="3">
                  <c:v>120</c:v>
                </c:pt>
                <c:pt idx="4">
                  <c:v>107.4</c:v>
                </c:pt>
                <c:pt idx="5">
                  <c:v>90.2</c:v>
                </c:pt>
                <c:pt idx="6">
                  <c:v>83.8</c:v>
                </c:pt>
                <c:pt idx="7">
                  <c:v>87.3</c:v>
                </c:pt>
                <c:pt idx="8">
                  <c:v>96.2</c:v>
                </c:pt>
                <c:pt idx="9">
                  <c:v>117.2</c:v>
                </c:pt>
                <c:pt idx="10">
                  <c:v>127.7</c:v>
                </c:pt>
                <c:pt idx="11">
                  <c:v>139.9</c:v>
                </c:pt>
              </c:numCache>
            </c:numRef>
          </c:val>
        </c:ser>
        <c:ser>
          <c:idx val="6"/>
          <c:order val="6"/>
          <c:tx>
            <c:v>Palmares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mata'!$B$8:$M$8</c:f>
              <c:numCache>
                <c:formatCode>General</c:formatCode>
                <c:ptCount val="12"/>
                <c:pt idx="0">
                  <c:v>148.1</c:v>
                </c:pt>
                <c:pt idx="1">
                  <c:v>128.69999999999999</c:v>
                </c:pt>
                <c:pt idx="2">
                  <c:v>137.80000000000001</c:v>
                </c:pt>
                <c:pt idx="3">
                  <c:v>124.2</c:v>
                </c:pt>
                <c:pt idx="4">
                  <c:v>109.5</c:v>
                </c:pt>
                <c:pt idx="5">
                  <c:v>90.3</c:v>
                </c:pt>
                <c:pt idx="6">
                  <c:v>84.9</c:v>
                </c:pt>
                <c:pt idx="7">
                  <c:v>88.8</c:v>
                </c:pt>
                <c:pt idx="8">
                  <c:v>98</c:v>
                </c:pt>
                <c:pt idx="9">
                  <c:v>121.2</c:v>
                </c:pt>
                <c:pt idx="10">
                  <c:v>132.19999999999999</c:v>
                </c:pt>
                <c:pt idx="11">
                  <c:v>145.30000000000001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mata'!$B$9:$M$9</c:f>
              <c:numCache>
                <c:formatCode>General</c:formatCode>
                <c:ptCount val="12"/>
                <c:pt idx="0">
                  <c:v>138.6</c:v>
                </c:pt>
                <c:pt idx="1">
                  <c:v>122.4</c:v>
                </c:pt>
                <c:pt idx="2">
                  <c:v>129.80000000000001</c:v>
                </c:pt>
                <c:pt idx="3">
                  <c:v>117.5</c:v>
                </c:pt>
                <c:pt idx="4">
                  <c:v>106.5</c:v>
                </c:pt>
                <c:pt idx="5">
                  <c:v>89.4</c:v>
                </c:pt>
                <c:pt idx="6">
                  <c:v>85.2</c:v>
                </c:pt>
                <c:pt idx="7">
                  <c:v>88.8</c:v>
                </c:pt>
                <c:pt idx="8">
                  <c:v>97.7</c:v>
                </c:pt>
                <c:pt idx="9">
                  <c:v>117.3</c:v>
                </c:pt>
                <c:pt idx="10">
                  <c:v>125.8</c:v>
                </c:pt>
                <c:pt idx="11">
                  <c:v>137.80000000000001</c:v>
                </c:pt>
              </c:numCache>
            </c:numRef>
          </c:val>
        </c:ser>
        <c:ser>
          <c:idx val="8"/>
          <c:order val="8"/>
          <c:tx>
            <c:v>Primavera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mata'!$B$10:$M$10</c:f>
              <c:numCache>
                <c:formatCode>General</c:formatCode>
                <c:ptCount val="12"/>
                <c:pt idx="0">
                  <c:v>136</c:v>
                </c:pt>
                <c:pt idx="1">
                  <c:v>121.1</c:v>
                </c:pt>
                <c:pt idx="2">
                  <c:v>130.1</c:v>
                </c:pt>
                <c:pt idx="3">
                  <c:v>117.5</c:v>
                </c:pt>
                <c:pt idx="4">
                  <c:v>104</c:v>
                </c:pt>
                <c:pt idx="5">
                  <c:v>87.5</c:v>
                </c:pt>
                <c:pt idx="6">
                  <c:v>81.400000000000006</c:v>
                </c:pt>
                <c:pt idx="7">
                  <c:v>84.8</c:v>
                </c:pt>
                <c:pt idx="8">
                  <c:v>93.3</c:v>
                </c:pt>
                <c:pt idx="9">
                  <c:v>113.5</c:v>
                </c:pt>
                <c:pt idx="10">
                  <c:v>123.5</c:v>
                </c:pt>
                <c:pt idx="11">
                  <c:v>136.4</c:v>
                </c:pt>
              </c:numCache>
            </c:numRef>
          </c:val>
        </c:ser>
        <c:ser>
          <c:idx val="9"/>
          <c:order val="9"/>
          <c:tx>
            <c:v>Rio Formoso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mata'!$B$11:$M$11</c:f>
              <c:numCache>
                <c:formatCode>General</c:formatCode>
                <c:ptCount val="12"/>
                <c:pt idx="0">
                  <c:v>144.9</c:v>
                </c:pt>
                <c:pt idx="1">
                  <c:v>128.69999999999999</c:v>
                </c:pt>
                <c:pt idx="2">
                  <c:v>137.80000000000001</c:v>
                </c:pt>
                <c:pt idx="3">
                  <c:v>124.4</c:v>
                </c:pt>
                <c:pt idx="4">
                  <c:v>109.7</c:v>
                </c:pt>
                <c:pt idx="5">
                  <c:v>90.5</c:v>
                </c:pt>
                <c:pt idx="6">
                  <c:v>84</c:v>
                </c:pt>
                <c:pt idx="7">
                  <c:v>87.9</c:v>
                </c:pt>
                <c:pt idx="8">
                  <c:v>96.9</c:v>
                </c:pt>
                <c:pt idx="9">
                  <c:v>118.3</c:v>
                </c:pt>
                <c:pt idx="10">
                  <c:v>130.69999999999999</c:v>
                </c:pt>
                <c:pt idx="11">
                  <c:v>143.19999999999999</c:v>
                </c:pt>
              </c:numCache>
            </c:numRef>
          </c:val>
        </c:ser>
        <c:ser>
          <c:idx val="10"/>
          <c:order val="10"/>
          <c:tx>
            <c:v>Gameleira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mata'!$B$12:$M$12</c:f>
              <c:numCache>
                <c:formatCode>General</c:formatCode>
                <c:ptCount val="12"/>
                <c:pt idx="0">
                  <c:v>142.80000000000001</c:v>
                </c:pt>
                <c:pt idx="1">
                  <c:v>126.9</c:v>
                </c:pt>
                <c:pt idx="2">
                  <c:v>136.30000000000001</c:v>
                </c:pt>
                <c:pt idx="3">
                  <c:v>121.4</c:v>
                </c:pt>
                <c:pt idx="4">
                  <c:v>108.6</c:v>
                </c:pt>
                <c:pt idx="5">
                  <c:v>89.9</c:v>
                </c:pt>
                <c:pt idx="6">
                  <c:v>83.2</c:v>
                </c:pt>
                <c:pt idx="7">
                  <c:v>87.1</c:v>
                </c:pt>
                <c:pt idx="8">
                  <c:v>96</c:v>
                </c:pt>
                <c:pt idx="9">
                  <c:v>118.6</c:v>
                </c:pt>
                <c:pt idx="10">
                  <c:v>129.19999999999999</c:v>
                </c:pt>
                <c:pt idx="11">
                  <c:v>141.5</c:v>
                </c:pt>
              </c:numCache>
            </c:numRef>
          </c:val>
        </c:ser>
        <c:ser>
          <c:idx val="11"/>
          <c:order val="11"/>
          <c:tx>
            <c:v>Barreiros</c:v>
          </c:tx>
          <c:spPr>
            <a:ln>
              <a:solidFill>
                <a:schemeClr val="tx1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mata'!$B$13:$M$13</c:f>
              <c:numCache>
                <c:formatCode>General</c:formatCode>
                <c:ptCount val="12"/>
                <c:pt idx="0">
                  <c:v>148.1</c:v>
                </c:pt>
                <c:pt idx="1">
                  <c:v>132</c:v>
                </c:pt>
                <c:pt idx="2">
                  <c:v>143.1</c:v>
                </c:pt>
                <c:pt idx="3">
                  <c:v>125.7</c:v>
                </c:pt>
                <c:pt idx="4">
                  <c:v>110.8</c:v>
                </c:pt>
                <c:pt idx="5">
                  <c:v>91.3</c:v>
                </c:pt>
                <c:pt idx="6">
                  <c:v>84.7</c:v>
                </c:pt>
                <c:pt idx="7">
                  <c:v>88.3</c:v>
                </c:pt>
                <c:pt idx="8">
                  <c:v>97.8</c:v>
                </c:pt>
                <c:pt idx="9">
                  <c:v>119.5</c:v>
                </c:pt>
                <c:pt idx="10">
                  <c:v>132.1</c:v>
                </c:pt>
                <c:pt idx="11">
                  <c:v>145.4</c:v>
                </c:pt>
              </c:numCache>
            </c:numRef>
          </c:val>
        </c:ser>
        <c:axId val="151364352"/>
        <c:axId val="151366656"/>
      </c:barChart>
      <c:lineChart>
        <c:grouping val="standard"/>
        <c:ser>
          <c:idx val="12"/>
          <c:order val="12"/>
          <c:tx>
            <c:v>Média</c:v>
          </c:tx>
          <c:spPr>
            <a:ln w="19050"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75000"/>
                </a:schemeClr>
              </a:solidFill>
            </c:spPr>
          </c:marker>
          <c:val>
            <c:numRef>
              <c:f>'zona da mata'!$B$14:$M$14</c:f>
              <c:numCache>
                <c:formatCode>General</c:formatCode>
                <c:ptCount val="12"/>
                <c:pt idx="0">
                  <c:v>139.4</c:v>
                </c:pt>
                <c:pt idx="1">
                  <c:v>123.81666666666669</c:v>
                </c:pt>
                <c:pt idx="2">
                  <c:v>132.34999999999997</c:v>
                </c:pt>
                <c:pt idx="3">
                  <c:v>119.0583333333332</c:v>
                </c:pt>
                <c:pt idx="4">
                  <c:v>106.68333333333317</c:v>
                </c:pt>
                <c:pt idx="5">
                  <c:v>88.783333333333289</c:v>
                </c:pt>
                <c:pt idx="6">
                  <c:v>83.024999999999991</c:v>
                </c:pt>
                <c:pt idx="7">
                  <c:v>86.433333333333309</c:v>
                </c:pt>
                <c:pt idx="8">
                  <c:v>95.266666666666666</c:v>
                </c:pt>
                <c:pt idx="9">
                  <c:v>116.05833333333318</c:v>
                </c:pt>
                <c:pt idx="10">
                  <c:v>126.01666666666669</c:v>
                </c:pt>
                <c:pt idx="11">
                  <c:v>138.41666666666652</c:v>
                </c:pt>
              </c:numCache>
            </c:numRef>
          </c:val>
        </c:ser>
        <c:marker val="1"/>
        <c:axId val="151364352"/>
        <c:axId val="151366656"/>
      </c:lineChart>
      <c:catAx>
        <c:axId val="15136435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  <c:layout>
            <c:manualLayout>
              <c:xMode val="edge"/>
              <c:yMode val="edge"/>
              <c:x val="0.47473277796797203"/>
              <c:y val="0.71428004535147394"/>
            </c:manualLayout>
          </c:layout>
        </c:title>
        <c:majorTickMark val="none"/>
        <c:minorTickMark val="out"/>
        <c:tickLblPos val="nextTo"/>
        <c:crossAx val="151366656"/>
        <c:crosses val="autoZero"/>
        <c:auto val="1"/>
        <c:lblAlgn val="ctr"/>
        <c:lblOffset val="100"/>
      </c:catAx>
      <c:valAx>
        <c:axId val="151366656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PET (mm months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51364352"/>
        <c:crosses val="autoZero"/>
        <c:crossBetween val="between"/>
      </c:valAx>
    </c:plotArea>
    <c:legend>
      <c:legendPos val="r"/>
      <c:legendEntry>
        <c:idx val="12"/>
        <c:delete val="1"/>
      </c:legendEntry>
      <c:layout>
        <c:manualLayout>
          <c:xMode val="edge"/>
          <c:yMode val="edge"/>
          <c:x val="4.3478260869565223E-2"/>
          <c:y val="0.79103891689797767"/>
          <c:w val="0.9538175662824756"/>
          <c:h val="0.20896108310202238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autoTitleDeleted val="1"/>
    <c:plotArea>
      <c:layout>
        <c:manualLayout>
          <c:layoutTarget val="inner"/>
          <c:xMode val="edge"/>
          <c:yMode val="edge"/>
          <c:x val="0.12782149933097842"/>
          <c:y val="7.9680496668685694E-2"/>
          <c:w val="0.84592279762650835"/>
          <c:h val="0.53779426610135272"/>
        </c:manualLayout>
      </c:layout>
      <c:barChart>
        <c:barDir val="col"/>
        <c:grouping val="clustered"/>
        <c:ser>
          <c:idx val="0"/>
          <c:order val="0"/>
          <c:tx>
            <c:v>Águas Belas</c:v>
          </c:tx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136.6</c:v>
                </c:pt>
                <c:pt idx="1">
                  <c:v>120.3</c:v>
                </c:pt>
                <c:pt idx="2">
                  <c:v>129.19999999999999</c:v>
                </c:pt>
                <c:pt idx="3">
                  <c:v>114.9</c:v>
                </c:pt>
                <c:pt idx="4">
                  <c:v>100.1</c:v>
                </c:pt>
                <c:pt idx="5">
                  <c:v>82</c:v>
                </c:pt>
                <c:pt idx="6">
                  <c:v>75.2</c:v>
                </c:pt>
                <c:pt idx="7">
                  <c:v>79.400000000000006</c:v>
                </c:pt>
                <c:pt idx="8">
                  <c:v>92.6</c:v>
                </c:pt>
                <c:pt idx="9">
                  <c:v>118.3</c:v>
                </c:pt>
                <c:pt idx="10">
                  <c:v>128.80000000000001</c:v>
                </c:pt>
                <c:pt idx="11">
                  <c:v>135.80000000000001</c:v>
                </c:pt>
              </c:numCache>
            </c:numRef>
          </c:val>
        </c:ser>
        <c:ser>
          <c:idx val="1"/>
          <c:order val="1"/>
          <c:tx>
            <c:v>Alagoinha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103.4</c:v>
                </c:pt>
                <c:pt idx="1">
                  <c:v>91.1</c:v>
                </c:pt>
                <c:pt idx="2">
                  <c:v>96</c:v>
                </c:pt>
                <c:pt idx="3">
                  <c:v>87.2</c:v>
                </c:pt>
                <c:pt idx="4">
                  <c:v>77.5</c:v>
                </c:pt>
                <c:pt idx="5">
                  <c:v>64.599999999999994</c:v>
                </c:pt>
                <c:pt idx="6">
                  <c:v>60.5</c:v>
                </c:pt>
                <c:pt idx="7">
                  <c:v>63.1</c:v>
                </c:pt>
                <c:pt idx="8">
                  <c:v>72.900000000000006</c:v>
                </c:pt>
                <c:pt idx="9">
                  <c:v>91.1</c:v>
                </c:pt>
                <c:pt idx="10">
                  <c:v>97.7</c:v>
                </c:pt>
                <c:pt idx="11">
                  <c:v>105.1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114.5</c:v>
                </c:pt>
                <c:pt idx="1">
                  <c:v>102</c:v>
                </c:pt>
                <c:pt idx="2">
                  <c:v>108.5</c:v>
                </c:pt>
                <c:pt idx="3">
                  <c:v>98.3</c:v>
                </c:pt>
                <c:pt idx="4">
                  <c:v>88</c:v>
                </c:pt>
                <c:pt idx="5">
                  <c:v>73.8</c:v>
                </c:pt>
                <c:pt idx="6">
                  <c:v>68.3</c:v>
                </c:pt>
                <c:pt idx="7">
                  <c:v>70.099999999999994</c:v>
                </c:pt>
                <c:pt idx="8">
                  <c:v>78.599999999999994</c:v>
                </c:pt>
                <c:pt idx="9">
                  <c:v>96.8</c:v>
                </c:pt>
                <c:pt idx="10">
                  <c:v>104.5</c:v>
                </c:pt>
                <c:pt idx="11">
                  <c:v>113.6</c:v>
                </c:pt>
              </c:numCache>
            </c:numRef>
          </c:val>
        </c:ser>
        <c:ser>
          <c:idx val="3"/>
          <c:order val="3"/>
          <c:tx>
            <c:v>Caruaru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107.3</c:v>
                </c:pt>
                <c:pt idx="1">
                  <c:v>97.8</c:v>
                </c:pt>
                <c:pt idx="2">
                  <c:v>106.3</c:v>
                </c:pt>
                <c:pt idx="3">
                  <c:v>97.5</c:v>
                </c:pt>
                <c:pt idx="4">
                  <c:v>89.4</c:v>
                </c:pt>
                <c:pt idx="5">
                  <c:v>73.3</c:v>
                </c:pt>
                <c:pt idx="6">
                  <c:v>67.900000000000006</c:v>
                </c:pt>
                <c:pt idx="7">
                  <c:v>70.599999999999994</c:v>
                </c:pt>
                <c:pt idx="8">
                  <c:v>78</c:v>
                </c:pt>
                <c:pt idx="9">
                  <c:v>97.2</c:v>
                </c:pt>
                <c:pt idx="10">
                  <c:v>104.8</c:v>
                </c:pt>
                <c:pt idx="11">
                  <c:v>112.6</c:v>
                </c:pt>
              </c:numCache>
            </c:numRef>
          </c:val>
        </c:ser>
        <c:ser>
          <c:idx val="4"/>
          <c:order val="4"/>
          <c:tx>
            <c:v>Gravatá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114.4</c:v>
                </c:pt>
                <c:pt idx="1">
                  <c:v>101.9</c:v>
                </c:pt>
                <c:pt idx="2">
                  <c:v>109.6</c:v>
                </c:pt>
                <c:pt idx="3">
                  <c:v>100.3</c:v>
                </c:pt>
                <c:pt idx="4">
                  <c:v>88.9</c:v>
                </c:pt>
                <c:pt idx="5">
                  <c:v>73.7</c:v>
                </c:pt>
                <c:pt idx="6">
                  <c:v>68.099999999999994</c:v>
                </c:pt>
                <c:pt idx="7">
                  <c:v>70</c:v>
                </c:pt>
                <c:pt idx="8">
                  <c:v>77.5</c:v>
                </c:pt>
                <c:pt idx="9">
                  <c:v>95.6</c:v>
                </c:pt>
                <c:pt idx="10">
                  <c:v>104.4</c:v>
                </c:pt>
                <c:pt idx="11">
                  <c:v>113.5</c:v>
                </c:pt>
              </c:numCache>
            </c:numRef>
          </c:val>
        </c:ser>
        <c:ser>
          <c:idx val="5"/>
          <c:order val="5"/>
          <c:tx>
            <c:v>Pesqueira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Agreste!$B$7:$M$7</c:f>
              <c:numCache>
                <c:formatCode>General</c:formatCode>
                <c:ptCount val="12"/>
                <c:pt idx="0">
                  <c:v>117.4</c:v>
                </c:pt>
                <c:pt idx="1">
                  <c:v>101.2</c:v>
                </c:pt>
                <c:pt idx="2">
                  <c:v>102.9</c:v>
                </c:pt>
                <c:pt idx="3">
                  <c:v>93.3</c:v>
                </c:pt>
                <c:pt idx="4">
                  <c:v>81.400000000000006</c:v>
                </c:pt>
                <c:pt idx="5">
                  <c:v>68.2</c:v>
                </c:pt>
                <c:pt idx="6">
                  <c:v>65.5</c:v>
                </c:pt>
                <c:pt idx="7">
                  <c:v>69</c:v>
                </c:pt>
                <c:pt idx="8">
                  <c:v>79.2</c:v>
                </c:pt>
                <c:pt idx="9">
                  <c:v>97.4</c:v>
                </c:pt>
                <c:pt idx="10">
                  <c:v>108.5</c:v>
                </c:pt>
                <c:pt idx="11">
                  <c:v>116.8</c:v>
                </c:pt>
              </c:numCache>
            </c:numRef>
          </c:val>
        </c:ser>
        <c:ser>
          <c:idx val="6"/>
          <c:order val="6"/>
          <c:tx>
            <c:v>Cimbres / Pesqueira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Agreste!$B$8:$M$8</c:f>
              <c:numCache>
                <c:formatCode>General</c:formatCode>
                <c:ptCount val="12"/>
                <c:pt idx="0">
                  <c:v>98.6</c:v>
                </c:pt>
                <c:pt idx="1">
                  <c:v>86.1</c:v>
                </c:pt>
                <c:pt idx="2">
                  <c:v>90.7</c:v>
                </c:pt>
                <c:pt idx="3">
                  <c:v>82.5</c:v>
                </c:pt>
                <c:pt idx="4">
                  <c:v>73.5</c:v>
                </c:pt>
                <c:pt idx="5">
                  <c:v>61.3</c:v>
                </c:pt>
                <c:pt idx="6">
                  <c:v>57.7</c:v>
                </c:pt>
                <c:pt idx="7">
                  <c:v>60.7</c:v>
                </c:pt>
                <c:pt idx="8">
                  <c:v>70</c:v>
                </c:pt>
                <c:pt idx="9">
                  <c:v>88.1</c:v>
                </c:pt>
                <c:pt idx="10">
                  <c:v>94.3</c:v>
                </c:pt>
                <c:pt idx="11">
                  <c:v>100</c:v>
                </c:pt>
              </c:numCache>
            </c:numRef>
          </c:val>
        </c:ser>
        <c:ser>
          <c:idx val="7"/>
          <c:order val="7"/>
          <c:tx>
            <c:v>São Caetano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Agreste!$B$9:$M$9</c:f>
              <c:numCache>
                <c:formatCode>General</c:formatCode>
                <c:ptCount val="12"/>
                <c:pt idx="0">
                  <c:v>112.5</c:v>
                </c:pt>
                <c:pt idx="1">
                  <c:v>100.2</c:v>
                </c:pt>
                <c:pt idx="2">
                  <c:v>105.4</c:v>
                </c:pt>
                <c:pt idx="3">
                  <c:v>95.6</c:v>
                </c:pt>
                <c:pt idx="4">
                  <c:v>85.6</c:v>
                </c:pt>
                <c:pt idx="5">
                  <c:v>71</c:v>
                </c:pt>
                <c:pt idx="6">
                  <c:v>67.8</c:v>
                </c:pt>
                <c:pt idx="7">
                  <c:v>69.2</c:v>
                </c:pt>
                <c:pt idx="8">
                  <c:v>77.5</c:v>
                </c:pt>
                <c:pt idx="9">
                  <c:v>96.4</c:v>
                </c:pt>
                <c:pt idx="10">
                  <c:v>103.9</c:v>
                </c:pt>
                <c:pt idx="11">
                  <c:v>113</c:v>
                </c:pt>
              </c:numCache>
            </c:numRef>
          </c:val>
        </c:ser>
        <c:ser>
          <c:idx val="8"/>
          <c:order val="8"/>
          <c:tx>
            <c:v>São Bento do Una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Agreste!$B$10:$M$10</c:f>
              <c:numCache>
                <c:formatCode>General</c:formatCode>
                <c:ptCount val="12"/>
                <c:pt idx="0">
                  <c:v>107.7</c:v>
                </c:pt>
                <c:pt idx="1">
                  <c:v>95.9</c:v>
                </c:pt>
                <c:pt idx="2">
                  <c:v>101</c:v>
                </c:pt>
                <c:pt idx="3">
                  <c:v>91.7</c:v>
                </c:pt>
                <c:pt idx="4">
                  <c:v>81.3</c:v>
                </c:pt>
                <c:pt idx="5">
                  <c:v>67.599999999999994</c:v>
                </c:pt>
                <c:pt idx="6">
                  <c:v>63.2</c:v>
                </c:pt>
                <c:pt idx="7">
                  <c:v>65.099999999999994</c:v>
                </c:pt>
                <c:pt idx="8">
                  <c:v>73.7</c:v>
                </c:pt>
                <c:pt idx="9">
                  <c:v>92.6</c:v>
                </c:pt>
                <c:pt idx="10">
                  <c:v>100.7</c:v>
                </c:pt>
                <c:pt idx="11">
                  <c:v>108.3</c:v>
                </c:pt>
              </c:numCache>
            </c:numRef>
          </c:val>
        </c:ser>
        <c:ser>
          <c:idx val="9"/>
          <c:order val="9"/>
          <c:tx>
            <c:v>Correntes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Agreste!$B$11:$M$11</c:f>
              <c:numCache>
                <c:formatCode>General</c:formatCode>
                <c:ptCount val="12"/>
                <c:pt idx="0">
                  <c:v>118.2</c:v>
                </c:pt>
                <c:pt idx="1">
                  <c:v>106.5</c:v>
                </c:pt>
                <c:pt idx="2">
                  <c:v>117.1</c:v>
                </c:pt>
                <c:pt idx="3">
                  <c:v>98.9</c:v>
                </c:pt>
                <c:pt idx="4">
                  <c:v>86.9</c:v>
                </c:pt>
                <c:pt idx="5">
                  <c:v>70.900000000000006</c:v>
                </c:pt>
                <c:pt idx="6">
                  <c:v>66.2</c:v>
                </c:pt>
                <c:pt idx="7">
                  <c:v>66.2</c:v>
                </c:pt>
                <c:pt idx="8">
                  <c:v>76.7</c:v>
                </c:pt>
                <c:pt idx="9">
                  <c:v>98.4</c:v>
                </c:pt>
                <c:pt idx="10">
                  <c:v>115.5</c:v>
                </c:pt>
                <c:pt idx="11">
                  <c:v>125.7</c:v>
                </c:pt>
              </c:numCache>
            </c:numRef>
          </c:val>
        </c:ser>
        <c:ser>
          <c:idx val="10"/>
          <c:order val="10"/>
          <c:tx>
            <c:v>Garanhuns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Agreste!$B$12:$M$12</c:f>
              <c:numCache>
                <c:formatCode>General</c:formatCode>
                <c:ptCount val="12"/>
                <c:pt idx="0">
                  <c:v>92.3</c:v>
                </c:pt>
                <c:pt idx="1">
                  <c:v>83.9</c:v>
                </c:pt>
                <c:pt idx="2">
                  <c:v>89.2</c:v>
                </c:pt>
                <c:pt idx="3">
                  <c:v>81.2</c:v>
                </c:pt>
                <c:pt idx="4">
                  <c:v>72.7</c:v>
                </c:pt>
                <c:pt idx="5">
                  <c:v>60.1</c:v>
                </c:pt>
                <c:pt idx="6">
                  <c:v>55.3</c:v>
                </c:pt>
                <c:pt idx="7">
                  <c:v>56.8</c:v>
                </c:pt>
                <c:pt idx="8">
                  <c:v>63.3</c:v>
                </c:pt>
                <c:pt idx="9">
                  <c:v>80.599999999999994</c:v>
                </c:pt>
                <c:pt idx="10">
                  <c:v>87.1</c:v>
                </c:pt>
                <c:pt idx="11">
                  <c:v>92.6</c:v>
                </c:pt>
              </c:numCache>
            </c:numRef>
          </c:val>
        </c:ser>
        <c:ser>
          <c:idx val="11"/>
          <c:order val="11"/>
          <c:tx>
            <c:v>São Joaquim do Monte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Agreste!$B$13:$M$13</c:f>
              <c:numCache>
                <c:formatCode>General</c:formatCode>
                <c:ptCount val="12"/>
                <c:pt idx="0">
                  <c:v>113.5</c:v>
                </c:pt>
                <c:pt idx="1">
                  <c:v>101.2</c:v>
                </c:pt>
                <c:pt idx="2">
                  <c:v>107.6</c:v>
                </c:pt>
                <c:pt idx="3">
                  <c:v>97.6</c:v>
                </c:pt>
                <c:pt idx="4">
                  <c:v>87.4</c:v>
                </c:pt>
                <c:pt idx="5">
                  <c:v>72.5</c:v>
                </c:pt>
                <c:pt idx="6">
                  <c:v>67.099999999999994</c:v>
                </c:pt>
                <c:pt idx="7">
                  <c:v>68.900000000000006</c:v>
                </c:pt>
                <c:pt idx="8">
                  <c:v>77.2</c:v>
                </c:pt>
                <c:pt idx="9">
                  <c:v>95.1</c:v>
                </c:pt>
                <c:pt idx="10">
                  <c:v>103.7</c:v>
                </c:pt>
                <c:pt idx="11">
                  <c:v>113</c:v>
                </c:pt>
              </c:numCache>
            </c:numRef>
          </c:val>
        </c:ser>
        <c:ser>
          <c:idx val="12"/>
          <c:order val="12"/>
          <c:tx>
            <c:v>Bom Jardim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Agreste!$B$14:$M$14</c:f>
              <c:numCache>
                <c:formatCode>General</c:formatCode>
                <c:ptCount val="12"/>
                <c:pt idx="0">
                  <c:v>124.4</c:v>
                </c:pt>
                <c:pt idx="1">
                  <c:v>111.2</c:v>
                </c:pt>
                <c:pt idx="2">
                  <c:v>118.1</c:v>
                </c:pt>
                <c:pt idx="3">
                  <c:v>107.2</c:v>
                </c:pt>
                <c:pt idx="4">
                  <c:v>96.5</c:v>
                </c:pt>
                <c:pt idx="5">
                  <c:v>80.5</c:v>
                </c:pt>
                <c:pt idx="6">
                  <c:v>75.900000000000006</c:v>
                </c:pt>
                <c:pt idx="7">
                  <c:v>79.099999999999994</c:v>
                </c:pt>
                <c:pt idx="8">
                  <c:v>87.8</c:v>
                </c:pt>
                <c:pt idx="9">
                  <c:v>106.1</c:v>
                </c:pt>
                <c:pt idx="10">
                  <c:v>113.3</c:v>
                </c:pt>
                <c:pt idx="11">
                  <c:v>123.7</c:v>
                </c:pt>
              </c:numCache>
            </c:numRef>
          </c:val>
        </c:ser>
        <c:ser>
          <c:idx val="13"/>
          <c:order val="13"/>
          <c:tx>
            <c:v>Limoeiro</c:v>
          </c:tx>
          <c:spPr>
            <a:ln>
              <a:solidFill>
                <a:prstClr val="black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Agreste!$B$15:$M$15</c:f>
              <c:numCache>
                <c:formatCode>General</c:formatCode>
                <c:ptCount val="12"/>
                <c:pt idx="0">
                  <c:v>142.30000000000001</c:v>
                </c:pt>
                <c:pt idx="1">
                  <c:v>123.7</c:v>
                </c:pt>
                <c:pt idx="2">
                  <c:v>131.19999999999999</c:v>
                </c:pt>
                <c:pt idx="3">
                  <c:v>120.2</c:v>
                </c:pt>
                <c:pt idx="4">
                  <c:v>108.8</c:v>
                </c:pt>
                <c:pt idx="5">
                  <c:v>91.4</c:v>
                </c:pt>
                <c:pt idx="6">
                  <c:v>85.8</c:v>
                </c:pt>
                <c:pt idx="7">
                  <c:v>90.7</c:v>
                </c:pt>
                <c:pt idx="8">
                  <c:v>99.8</c:v>
                </c:pt>
                <c:pt idx="9">
                  <c:v>120</c:v>
                </c:pt>
                <c:pt idx="10">
                  <c:v>128.69999999999999</c:v>
                </c:pt>
                <c:pt idx="11">
                  <c:v>141</c:v>
                </c:pt>
              </c:numCache>
            </c:numRef>
          </c:val>
        </c:ser>
        <c:axId val="151857792"/>
        <c:axId val="151864064"/>
      </c:barChart>
      <c:lineChart>
        <c:grouping val="standard"/>
        <c:ser>
          <c:idx val="14"/>
          <c:order val="14"/>
          <c:tx>
            <c:v>Média</c:v>
          </c:tx>
          <c:spPr>
            <a:ln w="19050"/>
          </c:spPr>
          <c:marker>
            <c:symbol val="circle"/>
            <c:size val="4"/>
          </c:marker>
          <c:val>
            <c:numRef>
              <c:f>Agreste!$B$16:$M$16</c:f>
              <c:numCache>
                <c:formatCode>General</c:formatCode>
                <c:ptCount val="12"/>
                <c:pt idx="0">
                  <c:v>114.50714285714287</c:v>
                </c:pt>
                <c:pt idx="1">
                  <c:v>101.64285714285703</c:v>
                </c:pt>
                <c:pt idx="2">
                  <c:v>108.05714285714285</c:v>
                </c:pt>
                <c:pt idx="3">
                  <c:v>97.600000000000009</c:v>
                </c:pt>
                <c:pt idx="4">
                  <c:v>87</c:v>
                </c:pt>
                <c:pt idx="5">
                  <c:v>72.207142857142856</c:v>
                </c:pt>
                <c:pt idx="6">
                  <c:v>67.464285714285722</c:v>
                </c:pt>
                <c:pt idx="7">
                  <c:v>69.921428571428578</c:v>
                </c:pt>
                <c:pt idx="8">
                  <c:v>78.914285714285725</c:v>
                </c:pt>
                <c:pt idx="9">
                  <c:v>98.121428571428368</c:v>
                </c:pt>
                <c:pt idx="10">
                  <c:v>106.85</c:v>
                </c:pt>
                <c:pt idx="11">
                  <c:v>115.33571428571427</c:v>
                </c:pt>
              </c:numCache>
            </c:numRef>
          </c:val>
        </c:ser>
        <c:marker val="1"/>
        <c:axId val="151857792"/>
        <c:axId val="151864064"/>
      </c:lineChart>
      <c:catAx>
        <c:axId val="15185779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  <c:layout>
            <c:manualLayout>
              <c:xMode val="edge"/>
              <c:yMode val="edge"/>
              <c:x val="0.47978013617862986"/>
              <c:y val="0.70178117913832194"/>
            </c:manualLayout>
          </c:layout>
        </c:title>
        <c:tickLblPos val="nextTo"/>
        <c:crossAx val="151864064"/>
        <c:crosses val="autoZero"/>
        <c:auto val="1"/>
        <c:lblAlgn val="ctr"/>
        <c:lblOffset val="100"/>
      </c:catAx>
      <c:valAx>
        <c:axId val="151864064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PET (mm months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51857792"/>
        <c:crosses val="autoZero"/>
        <c:crossBetween val="between"/>
      </c:valAx>
    </c:plotArea>
    <c:legend>
      <c:legendPos val="r"/>
      <c:legendEntry>
        <c:idx val="14"/>
        <c:delete val="1"/>
      </c:legendEntry>
      <c:layout>
        <c:manualLayout>
          <c:xMode val="edge"/>
          <c:yMode val="edge"/>
          <c:x val="5.7079413029983818E-3"/>
          <c:y val="0.77837421401461515"/>
          <c:w val="0.99429205869700166"/>
          <c:h val="0.2216257859853849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autoTitleDeleted val="1"/>
    <c:plotArea>
      <c:layout>
        <c:manualLayout>
          <c:layoutTarget val="inner"/>
          <c:xMode val="edge"/>
          <c:yMode val="edge"/>
          <c:x val="0.12588244116544331"/>
          <c:y val="4.6296296296296495E-2"/>
          <c:w val="0.84546765601217833"/>
          <c:h val="0.51634259259259263"/>
        </c:manualLayout>
      </c:layout>
      <c:barChart>
        <c:barDir val="col"/>
        <c:grouping val="clustered"/>
        <c:ser>
          <c:idx val="0"/>
          <c:order val="0"/>
          <c:tx>
            <c:v>Pau Ferro/ Petrolina</c:v>
          </c:tx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Francisco'!$B$2:$M$2</c:f>
              <c:numCache>
                <c:formatCode>General</c:formatCode>
                <c:ptCount val="12"/>
                <c:pt idx="0">
                  <c:v>148.1</c:v>
                </c:pt>
                <c:pt idx="1">
                  <c:v>132</c:v>
                </c:pt>
                <c:pt idx="2">
                  <c:v>143.1</c:v>
                </c:pt>
                <c:pt idx="3">
                  <c:v>119.9</c:v>
                </c:pt>
                <c:pt idx="4">
                  <c:v>104.5</c:v>
                </c:pt>
                <c:pt idx="5">
                  <c:v>88.1</c:v>
                </c:pt>
                <c:pt idx="6">
                  <c:v>81.2</c:v>
                </c:pt>
                <c:pt idx="7">
                  <c:v>91.3</c:v>
                </c:pt>
                <c:pt idx="8">
                  <c:v>118.3</c:v>
                </c:pt>
                <c:pt idx="9">
                  <c:v>154.4</c:v>
                </c:pt>
                <c:pt idx="10">
                  <c:v>151.9</c:v>
                </c:pt>
                <c:pt idx="11">
                  <c:v>148.6</c:v>
                </c:pt>
              </c:numCache>
            </c:numRef>
          </c:val>
        </c:ser>
        <c:ser>
          <c:idx val="1"/>
          <c:order val="1"/>
          <c:tx>
            <c:v>Sta. Maria da Boa Vista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Francisco'!$B$3:$M$3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131.6</c:v>
                </c:pt>
                <c:pt idx="2">
                  <c:v>143.1</c:v>
                </c:pt>
                <c:pt idx="3">
                  <c:v>120.8</c:v>
                </c:pt>
                <c:pt idx="4">
                  <c:v>108.2</c:v>
                </c:pt>
                <c:pt idx="5">
                  <c:v>92.4</c:v>
                </c:pt>
                <c:pt idx="6">
                  <c:v>87.4</c:v>
                </c:pt>
                <c:pt idx="7">
                  <c:v>100.2</c:v>
                </c:pt>
                <c:pt idx="8">
                  <c:v>125.9</c:v>
                </c:pt>
                <c:pt idx="9">
                  <c:v>154.4</c:v>
                </c:pt>
                <c:pt idx="10">
                  <c:v>155</c:v>
                </c:pt>
                <c:pt idx="11">
                  <c:v>155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Francisco'!$B$4:$M$4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134.9</c:v>
                </c:pt>
                <c:pt idx="2">
                  <c:v>143.1</c:v>
                </c:pt>
                <c:pt idx="3">
                  <c:v>122.9</c:v>
                </c:pt>
                <c:pt idx="4">
                  <c:v>106.9</c:v>
                </c:pt>
                <c:pt idx="5">
                  <c:v>90.1</c:v>
                </c:pt>
                <c:pt idx="6">
                  <c:v>83</c:v>
                </c:pt>
                <c:pt idx="7">
                  <c:v>93.4</c:v>
                </c:pt>
                <c:pt idx="8">
                  <c:v>119.6</c:v>
                </c:pt>
                <c:pt idx="9">
                  <c:v>154.4</c:v>
                </c:pt>
                <c:pt idx="10">
                  <c:v>151.9</c:v>
                </c:pt>
                <c:pt idx="11">
                  <c:v>148.6</c:v>
                </c:pt>
              </c:numCache>
            </c:numRef>
          </c:val>
        </c:ser>
        <c:ser>
          <c:idx val="3"/>
          <c:order val="3"/>
          <c:tx>
            <c:v>Petrolina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Francisco'!$B$5:$M$5</c:f>
              <c:numCache>
                <c:formatCode>General</c:formatCode>
                <c:ptCount val="12"/>
                <c:pt idx="0">
                  <c:v>151.80000000000001</c:v>
                </c:pt>
                <c:pt idx="1">
                  <c:v>137.80000000000001</c:v>
                </c:pt>
                <c:pt idx="2">
                  <c:v>146.6</c:v>
                </c:pt>
                <c:pt idx="3">
                  <c:v>124.6</c:v>
                </c:pt>
                <c:pt idx="4">
                  <c:v>111.5</c:v>
                </c:pt>
                <c:pt idx="5">
                  <c:v>95.2</c:v>
                </c:pt>
                <c:pt idx="6">
                  <c:v>84</c:v>
                </c:pt>
                <c:pt idx="7">
                  <c:v>94.8</c:v>
                </c:pt>
                <c:pt idx="8">
                  <c:v>116.3</c:v>
                </c:pt>
                <c:pt idx="9">
                  <c:v>151.69999999999999</c:v>
                </c:pt>
                <c:pt idx="10">
                  <c:v>149.30000000000001</c:v>
                </c:pt>
                <c:pt idx="11">
                  <c:v>140.6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Francisco'!$B$6:$M$6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131.6</c:v>
                </c:pt>
                <c:pt idx="2">
                  <c:v>140</c:v>
                </c:pt>
                <c:pt idx="3">
                  <c:v>121.1</c:v>
                </c:pt>
                <c:pt idx="4">
                  <c:v>108.7</c:v>
                </c:pt>
                <c:pt idx="5">
                  <c:v>91.6</c:v>
                </c:pt>
                <c:pt idx="6">
                  <c:v>86.6</c:v>
                </c:pt>
                <c:pt idx="7">
                  <c:v>97.8</c:v>
                </c:pt>
                <c:pt idx="8">
                  <c:v>122.8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5"/>
          <c:order val="5"/>
          <c:tx>
            <c:v>Cabrobó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Francisco'!$B$7:$M$7</c:f>
              <c:numCache>
                <c:formatCode>General</c:formatCode>
                <c:ptCount val="12"/>
                <c:pt idx="0">
                  <c:v>150.9</c:v>
                </c:pt>
                <c:pt idx="1">
                  <c:v>131.6</c:v>
                </c:pt>
                <c:pt idx="2">
                  <c:v>143.1</c:v>
                </c:pt>
                <c:pt idx="3">
                  <c:v>124.1</c:v>
                </c:pt>
                <c:pt idx="4">
                  <c:v>111.2</c:v>
                </c:pt>
                <c:pt idx="5">
                  <c:v>95</c:v>
                </c:pt>
                <c:pt idx="6">
                  <c:v>89.9</c:v>
                </c:pt>
                <c:pt idx="7">
                  <c:v>101.5</c:v>
                </c:pt>
                <c:pt idx="8">
                  <c:v>124.1</c:v>
                </c:pt>
                <c:pt idx="9">
                  <c:v>151.19999999999999</c:v>
                </c:pt>
                <c:pt idx="10">
                  <c:v>155</c:v>
                </c:pt>
                <c:pt idx="11">
                  <c:v>158.30000000000001</c:v>
                </c:pt>
              </c:numCache>
            </c:numRef>
          </c:val>
        </c:ser>
        <c:ser>
          <c:idx val="6"/>
          <c:order val="6"/>
          <c:tx>
            <c:v>Petrolândia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Francisco'!$B$8:$M$8</c:f>
              <c:numCache>
                <c:formatCode>General</c:formatCode>
                <c:ptCount val="12"/>
                <c:pt idx="0">
                  <c:v>154.6</c:v>
                </c:pt>
                <c:pt idx="1">
                  <c:v>134.9</c:v>
                </c:pt>
                <c:pt idx="2">
                  <c:v>143.1</c:v>
                </c:pt>
                <c:pt idx="3">
                  <c:v>129.30000000000001</c:v>
                </c:pt>
                <c:pt idx="4">
                  <c:v>112.8</c:v>
                </c:pt>
                <c:pt idx="5">
                  <c:v>93.3</c:v>
                </c:pt>
                <c:pt idx="6">
                  <c:v>88.6</c:v>
                </c:pt>
                <c:pt idx="7">
                  <c:v>98.2</c:v>
                </c:pt>
                <c:pt idx="8">
                  <c:v>119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7"/>
          <c:order val="7"/>
          <c:tx>
            <c:v>Floresta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Francisco'!$B$9:$M$9</c:f>
              <c:numCache>
                <c:formatCode>General</c:formatCode>
                <c:ptCount val="12"/>
                <c:pt idx="0">
                  <c:v>161</c:v>
                </c:pt>
                <c:pt idx="1">
                  <c:v>137.30000000000001</c:v>
                </c:pt>
                <c:pt idx="2">
                  <c:v>146.19999999999999</c:v>
                </c:pt>
                <c:pt idx="3">
                  <c:v>135.69999999999999</c:v>
                </c:pt>
                <c:pt idx="4">
                  <c:v>111.9</c:v>
                </c:pt>
                <c:pt idx="5">
                  <c:v>87.1</c:v>
                </c:pt>
                <c:pt idx="6">
                  <c:v>79.5</c:v>
                </c:pt>
                <c:pt idx="7">
                  <c:v>93</c:v>
                </c:pt>
                <c:pt idx="8">
                  <c:v>123.4</c:v>
                </c:pt>
                <c:pt idx="9">
                  <c:v>154.4</c:v>
                </c:pt>
                <c:pt idx="10">
                  <c:v>158.1</c:v>
                </c:pt>
                <c:pt idx="11">
                  <c:v>161.5</c:v>
                </c:pt>
              </c:numCache>
            </c:numRef>
          </c:val>
        </c:ser>
        <c:ser>
          <c:idx val="8"/>
          <c:order val="8"/>
          <c:tx>
            <c:v>Tacaratu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Francisco'!$B$10:$M$10</c:f>
              <c:numCache>
                <c:formatCode>General</c:formatCode>
                <c:ptCount val="12"/>
                <c:pt idx="0">
                  <c:v>126.7</c:v>
                </c:pt>
                <c:pt idx="1">
                  <c:v>111.6</c:v>
                </c:pt>
                <c:pt idx="2">
                  <c:v>117.1</c:v>
                </c:pt>
                <c:pt idx="3">
                  <c:v>105.6</c:v>
                </c:pt>
                <c:pt idx="4">
                  <c:v>92.4</c:v>
                </c:pt>
                <c:pt idx="5">
                  <c:v>75.900000000000006</c:v>
                </c:pt>
                <c:pt idx="6">
                  <c:v>69.8</c:v>
                </c:pt>
                <c:pt idx="7">
                  <c:v>73.7</c:v>
                </c:pt>
                <c:pt idx="8">
                  <c:v>90.1</c:v>
                </c:pt>
                <c:pt idx="9">
                  <c:v>115.5</c:v>
                </c:pt>
                <c:pt idx="10">
                  <c:v>122.3</c:v>
                </c:pt>
                <c:pt idx="11">
                  <c:v>127.5</c:v>
                </c:pt>
              </c:numCache>
            </c:numRef>
          </c:val>
        </c:ser>
        <c:axId val="152068096"/>
        <c:axId val="152070400"/>
      </c:barChart>
      <c:lineChart>
        <c:grouping val="standard"/>
        <c:ser>
          <c:idx val="9"/>
          <c:order val="9"/>
          <c:tx>
            <c:v>Média</c:v>
          </c:tx>
          <c:spPr>
            <a:ln w="19050">
              <a:solidFill>
                <a:sysClr val="window" lastClr="FFFFFF">
                  <a:lumMod val="75000"/>
                </a:sysClr>
              </a:solidFill>
            </a:ln>
          </c:spPr>
          <c:marker>
            <c:symbol val="diamond"/>
            <c:size val="4"/>
            <c:spPr>
              <a:solidFill>
                <a:schemeClr val="bg1">
                  <a:lumMod val="75000"/>
                </a:schemeClr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</c:marker>
          <c:val>
            <c:numRef>
              <c:f>'Sao Francisco'!$B$11:$M$11</c:f>
              <c:numCache>
                <c:formatCode>General</c:formatCode>
                <c:ptCount val="12"/>
                <c:pt idx="0">
                  <c:v>149.66666666666652</c:v>
                </c:pt>
                <c:pt idx="1">
                  <c:v>131.47777777777776</c:v>
                </c:pt>
                <c:pt idx="2">
                  <c:v>140.6</c:v>
                </c:pt>
                <c:pt idx="3">
                  <c:v>122.66666666666667</c:v>
                </c:pt>
                <c:pt idx="4">
                  <c:v>107.56666666666666</c:v>
                </c:pt>
                <c:pt idx="5">
                  <c:v>89.855555555555398</c:v>
                </c:pt>
                <c:pt idx="6">
                  <c:v>83.333333333333258</c:v>
                </c:pt>
                <c:pt idx="7">
                  <c:v>93.766666666666694</c:v>
                </c:pt>
                <c:pt idx="8">
                  <c:v>117.72222222222223</c:v>
                </c:pt>
                <c:pt idx="9">
                  <c:v>148.71111111111091</c:v>
                </c:pt>
                <c:pt idx="10">
                  <c:v>149.69999999999996</c:v>
                </c:pt>
                <c:pt idx="11">
                  <c:v>150.01111111111112</c:v>
                </c:pt>
              </c:numCache>
            </c:numRef>
          </c:val>
        </c:ser>
        <c:marker val="1"/>
        <c:axId val="152068096"/>
        <c:axId val="152070400"/>
      </c:lineChart>
      <c:catAx>
        <c:axId val="15206809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</c:title>
        <c:majorTickMark val="none"/>
        <c:tickLblPos val="nextTo"/>
        <c:crossAx val="152070400"/>
        <c:crosses val="autoZero"/>
        <c:auto val="1"/>
        <c:lblAlgn val="ctr"/>
        <c:lblOffset val="100"/>
      </c:catAx>
      <c:valAx>
        <c:axId val="152070400"/>
        <c:scaling>
          <c:orientation val="minMax"/>
          <c:max val="200"/>
          <c:min val="4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PET (mm months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52068096"/>
        <c:crosses val="autoZero"/>
        <c:crossBetween val="between"/>
      </c:valAx>
    </c:plotArea>
    <c:legend>
      <c:legendPos val="r"/>
      <c:legendEntry>
        <c:idx val="9"/>
        <c:delete val="1"/>
      </c:legendEntry>
      <c:layout>
        <c:manualLayout>
          <c:xMode val="edge"/>
          <c:yMode val="edge"/>
          <c:x val="0"/>
          <c:y val="0.73917213473315835"/>
          <c:w val="0.9930475646879755"/>
          <c:h val="0.26082786526684476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autoTitleDeleted val="1"/>
    <c:plotArea>
      <c:layout>
        <c:manualLayout>
          <c:layoutTarget val="inner"/>
          <c:xMode val="edge"/>
          <c:yMode val="edge"/>
          <c:x val="0.12773840769903771"/>
          <c:y val="4.5031798909751723E-2"/>
          <c:w val="0.85265981735160279"/>
          <c:h val="0.5240586513224309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sertao!$B$2:$M$2</c:f>
              <c:numCache>
                <c:formatCode>General</c:formatCode>
                <c:ptCount val="12"/>
                <c:pt idx="0">
                  <c:v>142.5</c:v>
                </c:pt>
                <c:pt idx="1">
                  <c:v>109.7</c:v>
                </c:pt>
                <c:pt idx="2">
                  <c:v>102.4</c:v>
                </c:pt>
                <c:pt idx="3">
                  <c:v>85.7</c:v>
                </c:pt>
                <c:pt idx="4">
                  <c:v>74.099999999999994</c:v>
                </c:pt>
                <c:pt idx="5">
                  <c:v>61.9</c:v>
                </c:pt>
                <c:pt idx="6">
                  <c:v>64</c:v>
                </c:pt>
                <c:pt idx="7">
                  <c:v>78.8</c:v>
                </c:pt>
                <c:pt idx="8">
                  <c:v>109.8</c:v>
                </c:pt>
                <c:pt idx="9">
                  <c:v>147.6</c:v>
                </c:pt>
                <c:pt idx="10">
                  <c:v>150.5</c:v>
                </c:pt>
                <c:pt idx="11">
                  <c:v>154.5</c:v>
                </c:pt>
              </c:numCache>
            </c:numRef>
          </c:val>
        </c:ser>
        <c:ser>
          <c:idx val="1"/>
          <c:order val="1"/>
          <c:tx>
            <c:v>São José do Egito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sertao!$B$3:$M$3</c:f>
              <c:numCache>
                <c:formatCode>General</c:formatCode>
                <c:ptCount val="12"/>
                <c:pt idx="0">
                  <c:v>120.7</c:v>
                </c:pt>
                <c:pt idx="1">
                  <c:v>101.4</c:v>
                </c:pt>
                <c:pt idx="2">
                  <c:v>105.6</c:v>
                </c:pt>
                <c:pt idx="3">
                  <c:v>96.9</c:v>
                </c:pt>
                <c:pt idx="4">
                  <c:v>90.4</c:v>
                </c:pt>
                <c:pt idx="5">
                  <c:v>76.5</c:v>
                </c:pt>
                <c:pt idx="6">
                  <c:v>75.3</c:v>
                </c:pt>
                <c:pt idx="7">
                  <c:v>80.400000000000006</c:v>
                </c:pt>
                <c:pt idx="8">
                  <c:v>92.1</c:v>
                </c:pt>
                <c:pt idx="9">
                  <c:v>110.4</c:v>
                </c:pt>
                <c:pt idx="10">
                  <c:v>115.2</c:v>
                </c:pt>
                <c:pt idx="11">
                  <c:v>123.9</c:v>
                </c:pt>
              </c:numCache>
            </c:numRef>
          </c:val>
        </c:ser>
        <c:ser>
          <c:idx val="2"/>
          <c:order val="2"/>
          <c:tx>
            <c:v>Exú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sertao!$B$4:$M$4</c:f>
              <c:numCache>
                <c:formatCode>General</c:formatCode>
                <c:ptCount val="12"/>
                <c:pt idx="0">
                  <c:v>136.69999999999999</c:v>
                </c:pt>
                <c:pt idx="1">
                  <c:v>110.4</c:v>
                </c:pt>
                <c:pt idx="2">
                  <c:v>111</c:v>
                </c:pt>
                <c:pt idx="3">
                  <c:v>102.9</c:v>
                </c:pt>
                <c:pt idx="4">
                  <c:v>97.8</c:v>
                </c:pt>
                <c:pt idx="5">
                  <c:v>85.3</c:v>
                </c:pt>
                <c:pt idx="6">
                  <c:v>87.3</c:v>
                </c:pt>
                <c:pt idx="7">
                  <c:v>98.8</c:v>
                </c:pt>
                <c:pt idx="8">
                  <c:v>119.9</c:v>
                </c:pt>
                <c:pt idx="9">
                  <c:v>144.4</c:v>
                </c:pt>
                <c:pt idx="10">
                  <c:v>142.1</c:v>
                </c:pt>
                <c:pt idx="11">
                  <c:v>144.5</c:v>
                </c:pt>
              </c:numCache>
            </c:numRef>
          </c:val>
        </c:ser>
        <c:ser>
          <c:idx val="3"/>
          <c:order val="3"/>
          <c:tx>
            <c:v>São J. do Belmonte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sertao!$B$5:$M$5</c:f>
              <c:numCache>
                <c:formatCode>General</c:formatCode>
                <c:ptCount val="12"/>
                <c:pt idx="0">
                  <c:v>142.19999999999999</c:v>
                </c:pt>
                <c:pt idx="1">
                  <c:v>117.4</c:v>
                </c:pt>
                <c:pt idx="2">
                  <c:v>119.7</c:v>
                </c:pt>
                <c:pt idx="3">
                  <c:v>109.5</c:v>
                </c:pt>
                <c:pt idx="4">
                  <c:v>101.4</c:v>
                </c:pt>
                <c:pt idx="5">
                  <c:v>87.1</c:v>
                </c:pt>
                <c:pt idx="6">
                  <c:v>86.4</c:v>
                </c:pt>
                <c:pt idx="7">
                  <c:v>96.6</c:v>
                </c:pt>
                <c:pt idx="8">
                  <c:v>115.1</c:v>
                </c:pt>
                <c:pt idx="9">
                  <c:v>141.80000000000001</c:v>
                </c:pt>
                <c:pt idx="10">
                  <c:v>142.1</c:v>
                </c:pt>
                <c:pt idx="11">
                  <c:v>148.1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sertao!$B$6:$M$6</c:f>
              <c:numCache>
                <c:formatCode>General</c:formatCode>
                <c:ptCount val="12"/>
                <c:pt idx="0">
                  <c:v>144.5</c:v>
                </c:pt>
                <c:pt idx="1">
                  <c:v>117.2</c:v>
                </c:pt>
                <c:pt idx="2">
                  <c:v>121</c:v>
                </c:pt>
                <c:pt idx="3">
                  <c:v>110.7</c:v>
                </c:pt>
                <c:pt idx="4">
                  <c:v>101</c:v>
                </c:pt>
                <c:pt idx="5">
                  <c:v>86.7</c:v>
                </c:pt>
                <c:pt idx="6">
                  <c:v>87.2</c:v>
                </c:pt>
                <c:pt idx="7">
                  <c:v>97.6</c:v>
                </c:pt>
                <c:pt idx="8">
                  <c:v>117.9</c:v>
                </c:pt>
                <c:pt idx="9">
                  <c:v>144.9</c:v>
                </c:pt>
                <c:pt idx="10">
                  <c:v>142.1</c:v>
                </c:pt>
                <c:pt idx="11">
                  <c:v>148.1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sertao!$B$7:$M$7</c:f>
              <c:numCache>
                <c:formatCode>General</c:formatCode>
                <c:ptCount val="12"/>
                <c:pt idx="0">
                  <c:v>150.9</c:v>
                </c:pt>
                <c:pt idx="1">
                  <c:v>131.6</c:v>
                </c:pt>
                <c:pt idx="2">
                  <c:v>131.1</c:v>
                </c:pt>
                <c:pt idx="3">
                  <c:v>117.7</c:v>
                </c:pt>
                <c:pt idx="4">
                  <c:v>107</c:v>
                </c:pt>
                <c:pt idx="5">
                  <c:v>92.8</c:v>
                </c:pt>
                <c:pt idx="6">
                  <c:v>92.1</c:v>
                </c:pt>
                <c:pt idx="7">
                  <c:v>105</c:v>
                </c:pt>
                <c:pt idx="8">
                  <c:v>129.5</c:v>
                </c:pt>
                <c:pt idx="9">
                  <c:v>151.19999999999999</c:v>
                </c:pt>
                <c:pt idx="10">
                  <c:v>151.4</c:v>
                </c:pt>
                <c:pt idx="11">
                  <c:v>154.6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sertao!$B$8:$M$8</c:f>
              <c:numCache>
                <c:formatCode>General</c:formatCode>
                <c:ptCount val="12"/>
                <c:pt idx="0">
                  <c:v>147.69999999999999</c:v>
                </c:pt>
                <c:pt idx="1">
                  <c:v>122.9</c:v>
                </c:pt>
                <c:pt idx="2">
                  <c:v>126.8</c:v>
                </c:pt>
                <c:pt idx="3">
                  <c:v>114</c:v>
                </c:pt>
                <c:pt idx="4">
                  <c:v>103.9</c:v>
                </c:pt>
                <c:pt idx="5">
                  <c:v>89</c:v>
                </c:pt>
                <c:pt idx="6">
                  <c:v>88.5</c:v>
                </c:pt>
                <c:pt idx="7">
                  <c:v>99.2</c:v>
                </c:pt>
                <c:pt idx="8">
                  <c:v>121.9</c:v>
                </c:pt>
                <c:pt idx="9">
                  <c:v>148.1</c:v>
                </c:pt>
                <c:pt idx="10">
                  <c:v>148.30000000000001</c:v>
                </c:pt>
                <c:pt idx="11">
                  <c:v>151.30000000000001</c:v>
                </c:pt>
              </c:numCache>
            </c:numRef>
          </c:val>
        </c:ser>
        <c:ser>
          <c:idx val="7"/>
          <c:order val="7"/>
          <c:tx>
            <c:v>Ibimirim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sertao!$B$9:$M$9</c:f>
              <c:numCache>
                <c:formatCode>General</c:formatCode>
                <c:ptCount val="12"/>
                <c:pt idx="0">
                  <c:v>136.5</c:v>
                </c:pt>
                <c:pt idx="1">
                  <c:v>116.9</c:v>
                </c:pt>
                <c:pt idx="2">
                  <c:v>122.6</c:v>
                </c:pt>
                <c:pt idx="3">
                  <c:v>112.1</c:v>
                </c:pt>
                <c:pt idx="4">
                  <c:v>99.1</c:v>
                </c:pt>
                <c:pt idx="5">
                  <c:v>81.900000000000006</c:v>
                </c:pt>
                <c:pt idx="6">
                  <c:v>77.2</c:v>
                </c:pt>
                <c:pt idx="7">
                  <c:v>82.9</c:v>
                </c:pt>
                <c:pt idx="8">
                  <c:v>97.5</c:v>
                </c:pt>
                <c:pt idx="9">
                  <c:v>122.7</c:v>
                </c:pt>
                <c:pt idx="10">
                  <c:v>131.4</c:v>
                </c:pt>
                <c:pt idx="11">
                  <c:v>137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sertao!$B$10:$M$10</c:f>
              <c:numCache>
                <c:formatCode>General</c:formatCode>
                <c:ptCount val="12"/>
                <c:pt idx="0">
                  <c:v>111.4</c:v>
                </c:pt>
                <c:pt idx="1">
                  <c:v>97.1</c:v>
                </c:pt>
                <c:pt idx="2">
                  <c:v>102.1</c:v>
                </c:pt>
                <c:pt idx="3">
                  <c:v>92.6</c:v>
                </c:pt>
                <c:pt idx="4">
                  <c:v>82.9</c:v>
                </c:pt>
                <c:pt idx="5">
                  <c:v>69.5</c:v>
                </c:pt>
                <c:pt idx="6">
                  <c:v>65.8</c:v>
                </c:pt>
                <c:pt idx="7">
                  <c:v>69.5</c:v>
                </c:pt>
                <c:pt idx="8">
                  <c:v>79.7</c:v>
                </c:pt>
                <c:pt idx="9">
                  <c:v>100</c:v>
                </c:pt>
                <c:pt idx="10">
                  <c:v>106.4</c:v>
                </c:pt>
                <c:pt idx="11">
                  <c:v>113.3</c:v>
                </c:pt>
              </c:numCache>
            </c:numRef>
          </c:val>
        </c:ser>
        <c:ser>
          <c:idx val="9"/>
          <c:order val="9"/>
          <c:tx>
            <c:v>Serra Talhada</c:v>
          </c:tx>
          <c:spPr>
            <a:ln>
              <a:solidFill>
                <a:schemeClr val="tx1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sertao!$B$11:$M$11</c:f>
              <c:numCache>
                <c:formatCode>General</c:formatCode>
                <c:ptCount val="12"/>
                <c:pt idx="0">
                  <c:v>131.4</c:v>
                </c:pt>
                <c:pt idx="1">
                  <c:v>107.5</c:v>
                </c:pt>
                <c:pt idx="2">
                  <c:v>109.9</c:v>
                </c:pt>
                <c:pt idx="3">
                  <c:v>102</c:v>
                </c:pt>
                <c:pt idx="4">
                  <c:v>94.7</c:v>
                </c:pt>
                <c:pt idx="5">
                  <c:v>80.7</c:v>
                </c:pt>
                <c:pt idx="6">
                  <c:v>80.099999999999994</c:v>
                </c:pt>
                <c:pt idx="7">
                  <c:v>88.1</c:v>
                </c:pt>
                <c:pt idx="8">
                  <c:v>105.6</c:v>
                </c:pt>
                <c:pt idx="9">
                  <c:v>127.4</c:v>
                </c:pt>
                <c:pt idx="10">
                  <c:v>131.1</c:v>
                </c:pt>
                <c:pt idx="11">
                  <c:v>135.1</c:v>
                </c:pt>
              </c:numCache>
            </c:numRef>
          </c:val>
        </c:ser>
        <c:axId val="152340736"/>
        <c:axId val="152347392"/>
      </c:barChart>
      <c:lineChart>
        <c:grouping val="standard"/>
        <c:ser>
          <c:idx val="10"/>
          <c:order val="10"/>
          <c:tx>
            <c:v>Média</c:v>
          </c:tx>
          <c:spPr>
            <a:ln w="19050"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85000"/>
                </a:schemeClr>
              </a:solidFill>
              <a:ln>
                <a:solidFill>
                  <a:schemeClr val="bg1">
                    <a:lumMod val="85000"/>
                  </a:schemeClr>
                </a:solidFill>
              </a:ln>
            </c:spPr>
          </c:marker>
          <c:val>
            <c:numRef>
              <c:f>sertao!$B$12:$M$12</c:f>
              <c:numCache>
                <c:formatCode>General</c:formatCode>
                <c:ptCount val="12"/>
                <c:pt idx="0">
                  <c:v>136.44999999999999</c:v>
                </c:pt>
                <c:pt idx="1">
                  <c:v>113.21000000000002</c:v>
                </c:pt>
                <c:pt idx="2">
                  <c:v>115.22</c:v>
                </c:pt>
                <c:pt idx="3">
                  <c:v>104.41000000000011</c:v>
                </c:pt>
                <c:pt idx="4">
                  <c:v>95.23</c:v>
                </c:pt>
                <c:pt idx="5">
                  <c:v>81.14</c:v>
                </c:pt>
                <c:pt idx="6">
                  <c:v>80.39</c:v>
                </c:pt>
                <c:pt idx="7">
                  <c:v>89.690000000000012</c:v>
                </c:pt>
                <c:pt idx="8">
                  <c:v>108.9</c:v>
                </c:pt>
                <c:pt idx="9">
                  <c:v>133.85000000000022</c:v>
                </c:pt>
                <c:pt idx="10">
                  <c:v>136.06</c:v>
                </c:pt>
                <c:pt idx="11">
                  <c:v>141.04</c:v>
                </c:pt>
              </c:numCache>
            </c:numRef>
          </c:val>
        </c:ser>
        <c:marker val="1"/>
        <c:axId val="152340736"/>
        <c:axId val="152347392"/>
      </c:lineChart>
      <c:catAx>
        <c:axId val="15234073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</c:title>
        <c:majorTickMark val="none"/>
        <c:tickLblPos val="nextTo"/>
        <c:crossAx val="152347392"/>
        <c:crosses val="autoZero"/>
        <c:auto val="1"/>
        <c:lblAlgn val="ctr"/>
        <c:lblOffset val="100"/>
      </c:catAx>
      <c:valAx>
        <c:axId val="152347392"/>
        <c:scaling>
          <c:orientation val="minMax"/>
          <c:max val="20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PET (mm months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52340736"/>
        <c:crosses val="autoZero"/>
        <c:crossBetween val="between"/>
        <c:majorUnit val="20"/>
      </c:valAx>
    </c:plotArea>
    <c:legend>
      <c:legendPos val="r"/>
      <c:legendEntry>
        <c:idx val="10"/>
        <c:delete val="1"/>
      </c:legendEntry>
      <c:layout>
        <c:manualLayout>
          <c:xMode val="edge"/>
          <c:yMode val="edge"/>
          <c:x val="0"/>
          <c:y val="0.7765847164787858"/>
          <c:w val="1"/>
          <c:h val="0.22341528352121454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5657631738340441"/>
          <c:y val="4.5855830406966995E-2"/>
          <c:w val="0.80623145063598078"/>
          <c:h val="0.53051507936507969"/>
        </c:manualLayout>
      </c:layout>
      <c:barChart>
        <c:barDir val="col"/>
        <c:grouping val="clustered"/>
        <c:ser>
          <c:idx val="0"/>
          <c:order val="0"/>
          <c:tx>
            <c:v>Bezerros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84</c:v>
                </c:pt>
                <c:pt idx="1">
                  <c:v>155</c:v>
                </c:pt>
                <c:pt idx="2">
                  <c:v>192</c:v>
                </c:pt>
                <c:pt idx="3">
                  <c:v>208</c:v>
                </c:pt>
                <c:pt idx="4">
                  <c:v>218</c:v>
                </c:pt>
                <c:pt idx="5">
                  <c:v>235</c:v>
                </c:pt>
                <c:pt idx="6">
                  <c:v>216</c:v>
                </c:pt>
                <c:pt idx="7">
                  <c:v>136</c:v>
                </c:pt>
                <c:pt idx="8">
                  <c:v>118</c:v>
                </c:pt>
                <c:pt idx="9">
                  <c:v>47</c:v>
                </c:pt>
                <c:pt idx="10">
                  <c:v>54</c:v>
                </c:pt>
                <c:pt idx="11">
                  <c:v>109</c:v>
                </c:pt>
              </c:numCache>
            </c:numRef>
          </c:val>
        </c:ser>
        <c:ser>
          <c:idx val="1"/>
          <c:order val="1"/>
          <c:tx>
            <c:v>Cortês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mata'!$B$3:$M$3</c:f>
              <c:numCache>
                <c:formatCode>General</c:formatCode>
                <c:ptCount val="12"/>
                <c:pt idx="0">
                  <c:v>91</c:v>
                </c:pt>
                <c:pt idx="1">
                  <c:v>55</c:v>
                </c:pt>
                <c:pt idx="2">
                  <c:v>196</c:v>
                </c:pt>
                <c:pt idx="3">
                  <c:v>129</c:v>
                </c:pt>
                <c:pt idx="4">
                  <c:v>247</c:v>
                </c:pt>
                <c:pt idx="5">
                  <c:v>172</c:v>
                </c:pt>
                <c:pt idx="6">
                  <c:v>221</c:v>
                </c:pt>
                <c:pt idx="7">
                  <c:v>132</c:v>
                </c:pt>
                <c:pt idx="8">
                  <c:v>81</c:v>
                </c:pt>
                <c:pt idx="9">
                  <c:v>61</c:v>
                </c:pt>
                <c:pt idx="10">
                  <c:v>17</c:v>
                </c:pt>
                <c:pt idx="11">
                  <c:v>44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mata'!$B$4:$M$4</c:f>
              <c:numCache>
                <c:formatCode>General</c:formatCode>
                <c:ptCount val="12"/>
                <c:pt idx="0">
                  <c:v>69</c:v>
                </c:pt>
                <c:pt idx="1">
                  <c:v>90</c:v>
                </c:pt>
                <c:pt idx="2">
                  <c:v>165</c:v>
                </c:pt>
                <c:pt idx="3">
                  <c:v>205</c:v>
                </c:pt>
                <c:pt idx="4">
                  <c:v>256</c:v>
                </c:pt>
                <c:pt idx="5">
                  <c:v>247</c:v>
                </c:pt>
                <c:pt idx="6">
                  <c:v>211</c:v>
                </c:pt>
                <c:pt idx="7">
                  <c:v>145</c:v>
                </c:pt>
                <c:pt idx="8">
                  <c:v>74</c:v>
                </c:pt>
                <c:pt idx="9">
                  <c:v>45</c:v>
                </c:pt>
                <c:pt idx="10">
                  <c:v>48</c:v>
                </c:pt>
                <c:pt idx="11">
                  <c:v>53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mata'!$B$5:$M$5</c:f>
              <c:numCache>
                <c:formatCode>General</c:formatCode>
                <c:ptCount val="12"/>
                <c:pt idx="0">
                  <c:v>129</c:v>
                </c:pt>
                <c:pt idx="1">
                  <c:v>92</c:v>
                </c:pt>
                <c:pt idx="2">
                  <c:v>166</c:v>
                </c:pt>
                <c:pt idx="3">
                  <c:v>238</c:v>
                </c:pt>
                <c:pt idx="4">
                  <c:v>191</c:v>
                </c:pt>
                <c:pt idx="5">
                  <c:v>285</c:v>
                </c:pt>
                <c:pt idx="6">
                  <c:v>190</c:v>
                </c:pt>
                <c:pt idx="7">
                  <c:v>157</c:v>
                </c:pt>
                <c:pt idx="8">
                  <c:v>91</c:v>
                </c:pt>
                <c:pt idx="9">
                  <c:v>74</c:v>
                </c:pt>
                <c:pt idx="10">
                  <c:v>56</c:v>
                </c:pt>
                <c:pt idx="11">
                  <c:v>77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mata'!$B$6:$M$6</c:f>
              <c:numCache>
                <c:formatCode>General</c:formatCode>
                <c:ptCount val="12"/>
                <c:pt idx="0">
                  <c:v>57</c:v>
                </c:pt>
                <c:pt idx="1">
                  <c:v>93</c:v>
                </c:pt>
                <c:pt idx="2">
                  <c:v>161</c:v>
                </c:pt>
                <c:pt idx="3">
                  <c:v>144</c:v>
                </c:pt>
                <c:pt idx="4">
                  <c:v>134</c:v>
                </c:pt>
                <c:pt idx="5">
                  <c:v>157</c:v>
                </c:pt>
                <c:pt idx="6">
                  <c:v>160</c:v>
                </c:pt>
                <c:pt idx="7">
                  <c:v>118</c:v>
                </c:pt>
                <c:pt idx="8">
                  <c:v>55</c:v>
                </c:pt>
                <c:pt idx="9">
                  <c:v>43</c:v>
                </c:pt>
                <c:pt idx="10">
                  <c:v>47</c:v>
                </c:pt>
                <c:pt idx="11">
                  <c:v>50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mata'!$B$7:$M$7</c:f>
              <c:numCache>
                <c:formatCode>General</c:formatCode>
                <c:ptCount val="12"/>
                <c:pt idx="0">
                  <c:v>92</c:v>
                </c:pt>
                <c:pt idx="1">
                  <c:v>123</c:v>
                </c:pt>
                <c:pt idx="2">
                  <c:v>221</c:v>
                </c:pt>
                <c:pt idx="3">
                  <c:v>232</c:v>
                </c:pt>
                <c:pt idx="4">
                  <c:v>261</c:v>
                </c:pt>
                <c:pt idx="5">
                  <c:v>303</c:v>
                </c:pt>
                <c:pt idx="6">
                  <c:v>315</c:v>
                </c:pt>
                <c:pt idx="7">
                  <c:v>188</c:v>
                </c:pt>
                <c:pt idx="8">
                  <c:v>126</c:v>
                </c:pt>
                <c:pt idx="9">
                  <c:v>56</c:v>
                </c:pt>
                <c:pt idx="10">
                  <c:v>41</c:v>
                </c:pt>
                <c:pt idx="11">
                  <c:v>62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mata'!$B$8:$M$8</c:f>
              <c:numCache>
                <c:formatCode>General</c:formatCode>
                <c:ptCount val="12"/>
                <c:pt idx="0">
                  <c:v>81</c:v>
                </c:pt>
                <c:pt idx="1">
                  <c:v>119</c:v>
                </c:pt>
                <c:pt idx="2">
                  <c:v>251</c:v>
                </c:pt>
                <c:pt idx="3">
                  <c:v>223</c:v>
                </c:pt>
                <c:pt idx="4">
                  <c:v>241</c:v>
                </c:pt>
                <c:pt idx="5">
                  <c:v>241</c:v>
                </c:pt>
                <c:pt idx="6">
                  <c:v>253</c:v>
                </c:pt>
                <c:pt idx="7">
                  <c:v>194</c:v>
                </c:pt>
                <c:pt idx="8">
                  <c:v>107</c:v>
                </c:pt>
                <c:pt idx="9">
                  <c:v>61</c:v>
                </c:pt>
                <c:pt idx="10">
                  <c:v>40</c:v>
                </c:pt>
                <c:pt idx="11">
                  <c:v>69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mata'!$B$9:$M$9</c:f>
              <c:numCache>
                <c:formatCode>General</c:formatCode>
                <c:ptCount val="12"/>
                <c:pt idx="0">
                  <c:v>50</c:v>
                </c:pt>
                <c:pt idx="1">
                  <c:v>73</c:v>
                </c:pt>
                <c:pt idx="2">
                  <c:v>180</c:v>
                </c:pt>
                <c:pt idx="3">
                  <c:v>82</c:v>
                </c:pt>
                <c:pt idx="4">
                  <c:v>86</c:v>
                </c:pt>
                <c:pt idx="5">
                  <c:v>88</c:v>
                </c:pt>
                <c:pt idx="6">
                  <c:v>92</c:v>
                </c:pt>
                <c:pt idx="7">
                  <c:v>42</c:v>
                </c:pt>
                <c:pt idx="8">
                  <c:v>36</c:v>
                </c:pt>
                <c:pt idx="9">
                  <c:v>28</c:v>
                </c:pt>
                <c:pt idx="10">
                  <c:v>35</c:v>
                </c:pt>
                <c:pt idx="11">
                  <c:v>29</c:v>
                </c:pt>
              </c:numCache>
            </c:numRef>
          </c:val>
        </c:ser>
        <c:ser>
          <c:idx val="8"/>
          <c:order val="8"/>
          <c:tx>
            <c:v>Carpina</c:v>
          </c:tx>
          <c:val>
            <c:numRef>
              <c:f>'zona da mata'!$B$10:$M$10</c:f>
              <c:numCache>
                <c:formatCode>General</c:formatCode>
                <c:ptCount val="12"/>
                <c:pt idx="0">
                  <c:v>26</c:v>
                </c:pt>
                <c:pt idx="1">
                  <c:v>25</c:v>
                </c:pt>
                <c:pt idx="2">
                  <c:v>65</c:v>
                </c:pt>
                <c:pt idx="3">
                  <c:v>53</c:v>
                </c:pt>
                <c:pt idx="4">
                  <c:v>88</c:v>
                </c:pt>
                <c:pt idx="5">
                  <c:v>80</c:v>
                </c:pt>
                <c:pt idx="6">
                  <c:v>88</c:v>
                </c:pt>
                <c:pt idx="7">
                  <c:v>51</c:v>
                </c:pt>
                <c:pt idx="8">
                  <c:v>12</c:v>
                </c:pt>
                <c:pt idx="9">
                  <c:v>11</c:v>
                </c:pt>
                <c:pt idx="10">
                  <c:v>13</c:v>
                </c:pt>
                <c:pt idx="11">
                  <c:v>22</c:v>
                </c:pt>
              </c:numCache>
            </c:numRef>
          </c:val>
        </c:ser>
        <c:ser>
          <c:idx val="9"/>
          <c:order val="9"/>
          <c:tx>
            <c:v>Matari 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mata'!$B$11:$M$11</c:f>
              <c:numCache>
                <c:formatCode>General</c:formatCode>
                <c:ptCount val="12"/>
                <c:pt idx="0">
                  <c:v>95</c:v>
                </c:pt>
                <c:pt idx="1">
                  <c:v>62</c:v>
                </c:pt>
                <c:pt idx="2">
                  <c:v>165</c:v>
                </c:pt>
                <c:pt idx="3">
                  <c:v>119</c:v>
                </c:pt>
                <c:pt idx="4">
                  <c:v>150</c:v>
                </c:pt>
                <c:pt idx="5">
                  <c:v>169</c:v>
                </c:pt>
                <c:pt idx="6">
                  <c:v>119</c:v>
                </c:pt>
                <c:pt idx="7">
                  <c:v>88</c:v>
                </c:pt>
                <c:pt idx="8">
                  <c:v>51</c:v>
                </c:pt>
                <c:pt idx="9">
                  <c:v>24</c:v>
                </c:pt>
                <c:pt idx="10">
                  <c:v>23</c:v>
                </c:pt>
                <c:pt idx="11">
                  <c:v>36</c:v>
                </c:pt>
              </c:numCache>
            </c:numRef>
          </c:val>
        </c:ser>
        <c:ser>
          <c:idx val="12"/>
          <c:order val="10"/>
          <c:tx>
            <c:v>V. de Sto. Antão</c:v>
          </c:tx>
          <c:spPr>
            <a:ln>
              <a:solidFill>
                <a:sysClr val="windowText" lastClr="000000"/>
              </a:solidFill>
            </a:ln>
          </c:spPr>
          <c:val>
            <c:numRef>
              <c:f>'zona da mata'!$B$13:$M$13</c:f>
              <c:numCache>
                <c:formatCode>General</c:formatCode>
                <c:ptCount val="12"/>
                <c:pt idx="0">
                  <c:v>46</c:v>
                </c:pt>
                <c:pt idx="1">
                  <c:v>53</c:v>
                </c:pt>
                <c:pt idx="2">
                  <c:v>98</c:v>
                </c:pt>
                <c:pt idx="3">
                  <c:v>55</c:v>
                </c:pt>
                <c:pt idx="4">
                  <c:v>72</c:v>
                </c:pt>
                <c:pt idx="5">
                  <c:v>101</c:v>
                </c:pt>
                <c:pt idx="6">
                  <c:v>77</c:v>
                </c:pt>
                <c:pt idx="7">
                  <c:v>52</c:v>
                </c:pt>
                <c:pt idx="8">
                  <c:v>43</c:v>
                </c:pt>
                <c:pt idx="9">
                  <c:v>24</c:v>
                </c:pt>
                <c:pt idx="10">
                  <c:v>14</c:v>
                </c:pt>
                <c:pt idx="11">
                  <c:v>33</c:v>
                </c:pt>
              </c:numCache>
            </c:numRef>
          </c:val>
        </c:ser>
        <c:axId val="152929024"/>
        <c:axId val="152930944"/>
      </c:barChart>
      <c:catAx>
        <c:axId val="15292902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/>
                  <a:t>Months</a:t>
                </a:r>
              </a:p>
            </c:rich>
          </c:tx>
          <c:layout>
            <c:manualLayout>
              <c:xMode val="edge"/>
              <c:yMode val="edge"/>
              <c:x val="0.47086311326468888"/>
              <c:y val="0.70217460317460423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/>
            </a:pPr>
            <a:endParaRPr lang="pt-BR"/>
          </a:p>
        </c:txPr>
        <c:crossAx val="152930944"/>
        <c:crosses val="autoZero"/>
        <c:auto val="1"/>
        <c:lblAlgn val="ctr"/>
        <c:lblOffset val="100"/>
      </c:catAx>
      <c:valAx>
        <c:axId val="152930944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pt-BR" sz="800" b="0"/>
                  <a:t>Rainfall (mm)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800"/>
            </a:pPr>
            <a:endParaRPr lang="pt-BR"/>
          </a:p>
        </c:txPr>
        <c:crossAx val="1529290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"/>
          <c:y val="0.77950057305533382"/>
          <c:w val="0.95605998458864083"/>
          <c:h val="0.17804911471598694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autoTitleDeleted val="1"/>
    <c:plotArea>
      <c:layout>
        <c:manualLayout>
          <c:layoutTarget val="inner"/>
          <c:xMode val="edge"/>
          <c:yMode val="edge"/>
          <c:x val="0.15082677165354272"/>
          <c:y val="6.1750256761383085E-2"/>
          <c:w val="0.78816107331243779"/>
          <c:h val="0.51139207463197534"/>
        </c:manualLayout>
      </c:layout>
      <c:barChart>
        <c:barDir val="col"/>
        <c:grouping val="clustered"/>
        <c:ser>
          <c:idx val="0"/>
          <c:order val="0"/>
          <c:tx>
            <c:v>Aguas belas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agreste!$B$2:$M$2</c:f>
              <c:numCache>
                <c:formatCode>General</c:formatCode>
                <c:ptCount val="12"/>
                <c:pt idx="0">
                  <c:v>34</c:v>
                </c:pt>
                <c:pt idx="1">
                  <c:v>50</c:v>
                </c:pt>
                <c:pt idx="2">
                  <c:v>78</c:v>
                </c:pt>
                <c:pt idx="3">
                  <c:v>75</c:v>
                </c:pt>
                <c:pt idx="4">
                  <c:v>99</c:v>
                </c:pt>
                <c:pt idx="5">
                  <c:v>94</c:v>
                </c:pt>
                <c:pt idx="6">
                  <c:v>82</c:v>
                </c:pt>
                <c:pt idx="7">
                  <c:v>48</c:v>
                </c:pt>
                <c:pt idx="8">
                  <c:v>22</c:v>
                </c:pt>
                <c:pt idx="9">
                  <c:v>13</c:v>
                </c:pt>
                <c:pt idx="10">
                  <c:v>21</c:v>
                </c:pt>
                <c:pt idx="11">
                  <c:v>34</c:v>
                </c:pt>
              </c:numCache>
            </c:numRef>
          </c:val>
        </c:ser>
        <c:ser>
          <c:idx val="1"/>
          <c:order val="1"/>
          <c:tx>
            <c:v>Alagoinha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21</c:v>
                </c:pt>
                <c:pt idx="1">
                  <c:v>34</c:v>
                </c:pt>
                <c:pt idx="2">
                  <c:v>58</c:v>
                </c:pt>
                <c:pt idx="3">
                  <c:v>34</c:v>
                </c:pt>
                <c:pt idx="4">
                  <c:v>26</c:v>
                </c:pt>
                <c:pt idx="5">
                  <c:v>48</c:v>
                </c:pt>
                <c:pt idx="6">
                  <c:v>39</c:v>
                </c:pt>
                <c:pt idx="7">
                  <c:v>13</c:v>
                </c:pt>
                <c:pt idx="8">
                  <c:v>7</c:v>
                </c:pt>
                <c:pt idx="9">
                  <c:v>16</c:v>
                </c:pt>
                <c:pt idx="10">
                  <c:v>12</c:v>
                </c:pt>
                <c:pt idx="11">
                  <c:v>15</c:v>
                </c:pt>
              </c:numCache>
            </c:numRef>
          </c:val>
        </c:ser>
        <c:ser>
          <c:idx val="2"/>
          <c:order val="2"/>
          <c:tx>
            <c:v>Bezerros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10</c:v>
                </c:pt>
                <c:pt idx="1">
                  <c:v>50</c:v>
                </c:pt>
                <c:pt idx="2">
                  <c:v>48</c:v>
                </c:pt>
                <c:pt idx="3">
                  <c:v>41</c:v>
                </c:pt>
                <c:pt idx="4">
                  <c:v>50</c:v>
                </c:pt>
                <c:pt idx="5">
                  <c:v>52</c:v>
                </c:pt>
                <c:pt idx="6">
                  <c:v>72</c:v>
                </c:pt>
                <c:pt idx="7">
                  <c:v>34</c:v>
                </c:pt>
                <c:pt idx="8">
                  <c:v>13</c:v>
                </c:pt>
                <c:pt idx="9">
                  <c:v>6</c:v>
                </c:pt>
                <c:pt idx="10">
                  <c:v>20</c:v>
                </c:pt>
                <c:pt idx="11">
                  <c:v>17</c:v>
                </c:pt>
              </c:numCache>
            </c:numRef>
          </c:val>
        </c:ser>
        <c:ser>
          <c:idx val="3"/>
          <c:order val="3"/>
          <c:tx>
            <c:v>Gravatá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9</c:v>
                </c:pt>
                <c:pt idx="1">
                  <c:v>16</c:v>
                </c:pt>
                <c:pt idx="2">
                  <c:v>46</c:v>
                </c:pt>
                <c:pt idx="3">
                  <c:v>26</c:v>
                </c:pt>
                <c:pt idx="4">
                  <c:v>28</c:v>
                </c:pt>
                <c:pt idx="5">
                  <c:v>13</c:v>
                </c:pt>
                <c:pt idx="6">
                  <c:v>10</c:v>
                </c:pt>
                <c:pt idx="7">
                  <c:v>21</c:v>
                </c:pt>
                <c:pt idx="8">
                  <c:v>7</c:v>
                </c:pt>
                <c:pt idx="9">
                  <c:v>6</c:v>
                </c:pt>
                <c:pt idx="10">
                  <c:v>27</c:v>
                </c:pt>
                <c:pt idx="11">
                  <c:v>10</c:v>
                </c:pt>
              </c:numCache>
            </c:numRef>
          </c:val>
        </c:ser>
        <c:ser>
          <c:idx val="4"/>
          <c:order val="4"/>
          <c:tx>
            <c:v>Pesqueira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40</c:v>
                </c:pt>
                <c:pt idx="1">
                  <c:v>47</c:v>
                </c:pt>
                <c:pt idx="2">
                  <c:v>60</c:v>
                </c:pt>
                <c:pt idx="3">
                  <c:v>71</c:v>
                </c:pt>
                <c:pt idx="4">
                  <c:v>57</c:v>
                </c:pt>
                <c:pt idx="5">
                  <c:v>52</c:v>
                </c:pt>
                <c:pt idx="6">
                  <c:v>46</c:v>
                </c:pt>
                <c:pt idx="7">
                  <c:v>26</c:v>
                </c:pt>
                <c:pt idx="8">
                  <c:v>21</c:v>
                </c:pt>
                <c:pt idx="9">
                  <c:v>20</c:v>
                </c:pt>
                <c:pt idx="10">
                  <c:v>20</c:v>
                </c:pt>
                <c:pt idx="11">
                  <c:v>18</c:v>
                </c:pt>
              </c:numCache>
            </c:numRef>
          </c:val>
        </c:ser>
        <c:ser>
          <c:idx val="5"/>
          <c:order val="5"/>
          <c:tx>
            <c:v>Cimbres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agreste!$B$7:$M$7</c:f>
              <c:numCache>
                <c:formatCode>General</c:formatCode>
                <c:ptCount val="12"/>
                <c:pt idx="0">
                  <c:v>29</c:v>
                </c:pt>
                <c:pt idx="1">
                  <c:v>84</c:v>
                </c:pt>
                <c:pt idx="2">
                  <c:v>89</c:v>
                </c:pt>
                <c:pt idx="3">
                  <c:v>65</c:v>
                </c:pt>
                <c:pt idx="4">
                  <c:v>39</c:v>
                </c:pt>
                <c:pt idx="5">
                  <c:v>93</c:v>
                </c:pt>
                <c:pt idx="6">
                  <c:v>119</c:v>
                </c:pt>
                <c:pt idx="7">
                  <c:v>26</c:v>
                </c:pt>
                <c:pt idx="8">
                  <c:v>12</c:v>
                </c:pt>
                <c:pt idx="9">
                  <c:v>4</c:v>
                </c:pt>
                <c:pt idx="10">
                  <c:v>2</c:v>
                </c:pt>
                <c:pt idx="11">
                  <c:v>3</c:v>
                </c:pt>
              </c:numCache>
            </c:numRef>
          </c:val>
        </c:ser>
        <c:ser>
          <c:idx val="6"/>
          <c:order val="6"/>
          <c:tx>
            <c:v>S. Caetano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agreste!$B$8:$M$8</c:f>
              <c:numCache>
                <c:formatCode>General</c:formatCode>
                <c:ptCount val="12"/>
                <c:pt idx="0">
                  <c:v>37</c:v>
                </c:pt>
                <c:pt idx="1">
                  <c:v>44</c:v>
                </c:pt>
                <c:pt idx="2">
                  <c:v>46</c:v>
                </c:pt>
                <c:pt idx="3">
                  <c:v>52</c:v>
                </c:pt>
                <c:pt idx="4">
                  <c:v>45</c:v>
                </c:pt>
                <c:pt idx="5">
                  <c:v>54</c:v>
                </c:pt>
                <c:pt idx="6">
                  <c:v>52</c:v>
                </c:pt>
                <c:pt idx="7">
                  <c:v>28</c:v>
                </c:pt>
                <c:pt idx="8">
                  <c:v>16</c:v>
                </c:pt>
                <c:pt idx="9">
                  <c:v>23</c:v>
                </c:pt>
                <c:pt idx="10">
                  <c:v>5</c:v>
                </c:pt>
                <c:pt idx="11">
                  <c:v>50</c:v>
                </c:pt>
              </c:numCache>
            </c:numRef>
          </c:val>
        </c:ser>
        <c:ser>
          <c:idx val="7"/>
          <c:order val="7"/>
          <c:tx>
            <c:v>S. B. do Una</c:v>
          </c:tx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agreste!$B$9:$M$9</c:f>
              <c:numCache>
                <c:formatCode>General</c:formatCode>
                <c:ptCount val="12"/>
                <c:pt idx="0">
                  <c:v>25</c:v>
                </c:pt>
                <c:pt idx="1">
                  <c:v>30</c:v>
                </c:pt>
                <c:pt idx="2">
                  <c:v>56</c:v>
                </c:pt>
                <c:pt idx="3">
                  <c:v>44</c:v>
                </c:pt>
                <c:pt idx="4">
                  <c:v>49</c:v>
                </c:pt>
                <c:pt idx="5">
                  <c:v>56</c:v>
                </c:pt>
                <c:pt idx="6">
                  <c:v>47</c:v>
                </c:pt>
                <c:pt idx="7">
                  <c:v>29</c:v>
                </c:pt>
                <c:pt idx="8">
                  <c:v>17</c:v>
                </c:pt>
                <c:pt idx="9">
                  <c:v>21</c:v>
                </c:pt>
                <c:pt idx="10">
                  <c:v>8</c:v>
                </c:pt>
                <c:pt idx="11">
                  <c:v>32</c:v>
                </c:pt>
              </c:numCache>
            </c:numRef>
          </c:val>
        </c:ser>
        <c:ser>
          <c:idx val="8"/>
          <c:order val="8"/>
          <c:tx>
            <c:v>Correntes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agreste!$B$10:$M$10</c:f>
              <c:numCache>
                <c:formatCode>General</c:formatCode>
                <c:ptCount val="12"/>
                <c:pt idx="0">
                  <c:v>40</c:v>
                </c:pt>
                <c:pt idx="1">
                  <c:v>39</c:v>
                </c:pt>
                <c:pt idx="2">
                  <c:v>93</c:v>
                </c:pt>
                <c:pt idx="3">
                  <c:v>106</c:v>
                </c:pt>
                <c:pt idx="4">
                  <c:v>142</c:v>
                </c:pt>
                <c:pt idx="5">
                  <c:v>182</c:v>
                </c:pt>
                <c:pt idx="6">
                  <c:v>175</c:v>
                </c:pt>
                <c:pt idx="7">
                  <c:v>101</c:v>
                </c:pt>
                <c:pt idx="8">
                  <c:v>59</c:v>
                </c:pt>
                <c:pt idx="9">
                  <c:v>28</c:v>
                </c:pt>
                <c:pt idx="10">
                  <c:v>18</c:v>
                </c:pt>
                <c:pt idx="11">
                  <c:v>28</c:v>
                </c:pt>
              </c:numCache>
            </c:numRef>
          </c:val>
        </c:ser>
        <c:ser>
          <c:idx val="9"/>
          <c:order val="9"/>
          <c:tx>
            <c:v>Garanhuns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agreste!$B$11:$M$11</c:f>
              <c:numCache>
                <c:formatCode>General</c:formatCode>
                <c:ptCount val="12"/>
                <c:pt idx="0">
                  <c:v>28</c:v>
                </c:pt>
                <c:pt idx="1">
                  <c:v>14</c:v>
                </c:pt>
                <c:pt idx="2">
                  <c:v>45</c:v>
                </c:pt>
                <c:pt idx="3">
                  <c:v>34</c:v>
                </c:pt>
                <c:pt idx="4">
                  <c:v>95</c:v>
                </c:pt>
                <c:pt idx="5">
                  <c:v>89</c:v>
                </c:pt>
                <c:pt idx="6">
                  <c:v>73</c:v>
                </c:pt>
                <c:pt idx="7">
                  <c:v>76</c:v>
                </c:pt>
                <c:pt idx="8">
                  <c:v>27</c:v>
                </c:pt>
                <c:pt idx="9">
                  <c:v>25</c:v>
                </c:pt>
                <c:pt idx="10">
                  <c:v>8</c:v>
                </c:pt>
                <c:pt idx="11">
                  <c:v>14</c:v>
                </c:pt>
              </c:numCache>
            </c:numRef>
          </c:val>
        </c:ser>
        <c:ser>
          <c:idx val="10"/>
          <c:order val="10"/>
          <c:tx>
            <c:v>S. J. do Monte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agreste!$B$12:$M$12</c:f>
              <c:numCache>
                <c:formatCode>General</c:formatCode>
                <c:ptCount val="12"/>
                <c:pt idx="0">
                  <c:v>23</c:v>
                </c:pt>
                <c:pt idx="1">
                  <c:v>33</c:v>
                </c:pt>
                <c:pt idx="2">
                  <c:v>88</c:v>
                </c:pt>
                <c:pt idx="3">
                  <c:v>98</c:v>
                </c:pt>
                <c:pt idx="4">
                  <c:v>75</c:v>
                </c:pt>
                <c:pt idx="5">
                  <c:v>56</c:v>
                </c:pt>
                <c:pt idx="6">
                  <c:v>88</c:v>
                </c:pt>
                <c:pt idx="7">
                  <c:v>95</c:v>
                </c:pt>
                <c:pt idx="8">
                  <c:v>48</c:v>
                </c:pt>
                <c:pt idx="9">
                  <c:v>15</c:v>
                </c:pt>
                <c:pt idx="10">
                  <c:v>22</c:v>
                </c:pt>
                <c:pt idx="11">
                  <c:v>25</c:v>
                </c:pt>
              </c:numCache>
            </c:numRef>
          </c:val>
        </c:ser>
        <c:ser>
          <c:idx val="11"/>
          <c:order val="11"/>
          <c:tx>
            <c:v>Bom Jardim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agreste!$B$13:$M$13</c:f>
              <c:numCache>
                <c:formatCode>General</c:formatCode>
                <c:ptCount val="12"/>
                <c:pt idx="0">
                  <c:v>34</c:v>
                </c:pt>
                <c:pt idx="1">
                  <c:v>56</c:v>
                </c:pt>
                <c:pt idx="2">
                  <c:v>116</c:v>
                </c:pt>
                <c:pt idx="3">
                  <c:v>104</c:v>
                </c:pt>
                <c:pt idx="4">
                  <c:v>100</c:v>
                </c:pt>
                <c:pt idx="5">
                  <c:v>114</c:v>
                </c:pt>
                <c:pt idx="6">
                  <c:v>121</c:v>
                </c:pt>
                <c:pt idx="7">
                  <c:v>73</c:v>
                </c:pt>
                <c:pt idx="8">
                  <c:v>43</c:v>
                </c:pt>
                <c:pt idx="9">
                  <c:v>21</c:v>
                </c:pt>
                <c:pt idx="10">
                  <c:v>15</c:v>
                </c:pt>
                <c:pt idx="11">
                  <c:v>34</c:v>
                </c:pt>
              </c:numCache>
            </c:numRef>
          </c:val>
        </c:ser>
        <c:ser>
          <c:idx val="12"/>
          <c:order val="12"/>
          <c:tx>
            <c:v>Limoeiro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agreste!$B$14:$M$14</c:f>
              <c:numCache>
                <c:formatCode>General</c:formatCode>
                <c:ptCount val="12"/>
                <c:pt idx="0">
                  <c:v>33</c:v>
                </c:pt>
                <c:pt idx="1">
                  <c:v>45</c:v>
                </c:pt>
                <c:pt idx="2">
                  <c:v>83</c:v>
                </c:pt>
                <c:pt idx="3">
                  <c:v>68</c:v>
                </c:pt>
                <c:pt idx="4">
                  <c:v>77</c:v>
                </c:pt>
                <c:pt idx="5">
                  <c:v>88</c:v>
                </c:pt>
                <c:pt idx="6">
                  <c:v>97</c:v>
                </c:pt>
                <c:pt idx="7">
                  <c:v>46</c:v>
                </c:pt>
                <c:pt idx="8">
                  <c:v>32</c:v>
                </c:pt>
                <c:pt idx="9">
                  <c:v>17</c:v>
                </c:pt>
                <c:pt idx="10">
                  <c:v>21</c:v>
                </c:pt>
                <c:pt idx="11">
                  <c:v>21</c:v>
                </c:pt>
              </c:numCache>
            </c:numRef>
          </c:val>
        </c:ser>
        <c:ser>
          <c:idx val="13"/>
          <c:order val="13"/>
          <c:tx>
            <c:v>Caruaru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agreste!$B$1:$M$1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agreste!$B$15:$M$15</c:f>
              <c:numCache>
                <c:formatCode>General</c:formatCode>
                <c:ptCount val="12"/>
                <c:pt idx="0">
                  <c:v>11</c:v>
                </c:pt>
                <c:pt idx="1">
                  <c:v>16</c:v>
                </c:pt>
                <c:pt idx="2">
                  <c:v>38</c:v>
                </c:pt>
                <c:pt idx="3">
                  <c:v>41</c:v>
                </c:pt>
                <c:pt idx="4">
                  <c:v>24</c:v>
                </c:pt>
                <c:pt idx="5">
                  <c:v>30</c:v>
                </c:pt>
                <c:pt idx="6">
                  <c:v>24</c:v>
                </c:pt>
                <c:pt idx="7">
                  <c:v>23</c:v>
                </c:pt>
                <c:pt idx="8">
                  <c:v>9</c:v>
                </c:pt>
                <c:pt idx="9">
                  <c:v>6</c:v>
                </c:pt>
                <c:pt idx="10">
                  <c:v>18</c:v>
                </c:pt>
                <c:pt idx="11">
                  <c:v>5</c:v>
                </c:pt>
              </c:numCache>
            </c:numRef>
          </c:val>
        </c:ser>
        <c:axId val="151565056"/>
        <c:axId val="151566976"/>
      </c:barChart>
      <c:catAx>
        <c:axId val="1515650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  <c:layout>
            <c:manualLayout>
              <c:xMode val="edge"/>
              <c:yMode val="edge"/>
              <c:x val="0.48165086767066839"/>
              <c:y val="0.71069614512471668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566976"/>
        <c:crosses val="autoZero"/>
        <c:auto val="1"/>
        <c:lblAlgn val="ctr"/>
        <c:lblOffset val="100"/>
      </c:catAx>
      <c:valAx>
        <c:axId val="151566976"/>
        <c:scaling>
          <c:orientation val="minMax"/>
          <c:max val="35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1565056"/>
        <c:crosses val="autoZero"/>
        <c:crossBetween val="between"/>
        <c:majorUnit val="50"/>
      </c:valAx>
    </c:plotArea>
    <c:legend>
      <c:legendPos val="r"/>
      <c:layout>
        <c:manualLayout>
          <c:xMode val="edge"/>
          <c:yMode val="edge"/>
          <c:x val="0"/>
          <c:y val="0.79611965811965812"/>
          <c:w val="0.99525464595033675"/>
          <c:h val="0.18759834005128431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6040489517123646"/>
          <c:y val="6.6558390022675759E-2"/>
          <c:w val="0.81620415520349165"/>
          <c:h val="0.53575598290598292"/>
        </c:manualLayout>
      </c:layout>
      <c:barChart>
        <c:barDir val="col"/>
        <c:grouping val="clustered"/>
        <c:ser>
          <c:idx val="0"/>
          <c:order val="0"/>
          <c:tx>
            <c:v>Pau Ferro</c:v>
          </c:tx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'sertão do chico'!$B$2:$M$2</c:f>
              <c:numCache>
                <c:formatCode>General</c:formatCode>
                <c:ptCount val="12"/>
                <c:pt idx="0">
                  <c:v>3</c:v>
                </c:pt>
                <c:pt idx="1">
                  <c:v>32</c:v>
                </c:pt>
                <c:pt idx="2">
                  <c:v>26</c:v>
                </c:pt>
                <c:pt idx="3">
                  <c:v>3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15</c:v>
                </c:pt>
                <c:pt idx="11">
                  <c:v>21</c:v>
                </c:pt>
              </c:numCache>
            </c:numRef>
          </c:val>
        </c:ser>
        <c:ser>
          <c:idx val="1"/>
          <c:order val="1"/>
          <c:tx>
            <c:v>Jutaí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'sertão do chico'!$B$3:$M$3</c:f>
              <c:numCache>
                <c:formatCode>General</c:formatCode>
                <c:ptCount val="12"/>
                <c:pt idx="0">
                  <c:v>44</c:v>
                </c:pt>
                <c:pt idx="1">
                  <c:v>22</c:v>
                </c:pt>
                <c:pt idx="2">
                  <c:v>55</c:v>
                </c:pt>
                <c:pt idx="3">
                  <c:v>41</c:v>
                </c:pt>
                <c:pt idx="4">
                  <c:v>14</c:v>
                </c:pt>
                <c:pt idx="5">
                  <c:v>20</c:v>
                </c:pt>
                <c:pt idx="6">
                  <c:v>10</c:v>
                </c:pt>
                <c:pt idx="7">
                  <c:v>3</c:v>
                </c:pt>
                <c:pt idx="8">
                  <c:v>5</c:v>
                </c:pt>
                <c:pt idx="9">
                  <c:v>2</c:v>
                </c:pt>
                <c:pt idx="10">
                  <c:v>29</c:v>
                </c:pt>
                <c:pt idx="11">
                  <c:v>47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'sertão do chico'!$B$4:$M$4</c:f>
              <c:numCache>
                <c:formatCode>General</c:formatCode>
                <c:ptCount val="12"/>
                <c:pt idx="0">
                  <c:v>60</c:v>
                </c:pt>
                <c:pt idx="1">
                  <c:v>65</c:v>
                </c:pt>
                <c:pt idx="2">
                  <c:v>65</c:v>
                </c:pt>
                <c:pt idx="3">
                  <c:v>58</c:v>
                </c:pt>
                <c:pt idx="4">
                  <c:v>15</c:v>
                </c:pt>
                <c:pt idx="5">
                  <c:v>2</c:v>
                </c:pt>
                <c:pt idx="6">
                  <c:v>3</c:v>
                </c:pt>
                <c:pt idx="7">
                  <c:v>1</c:v>
                </c:pt>
                <c:pt idx="8">
                  <c:v>7</c:v>
                </c:pt>
                <c:pt idx="9">
                  <c:v>9</c:v>
                </c:pt>
                <c:pt idx="10">
                  <c:v>19</c:v>
                </c:pt>
                <c:pt idx="11">
                  <c:v>64</c:v>
                </c:pt>
              </c:numCache>
            </c:numRef>
          </c:val>
        </c:ser>
        <c:ser>
          <c:idx val="3"/>
          <c:order val="3"/>
          <c:tx>
            <c:v>Petrolina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'sertão do chico'!$B$5:$M$5</c:f>
              <c:numCache>
                <c:formatCode>General</c:formatCode>
                <c:ptCount val="12"/>
                <c:pt idx="0">
                  <c:v>32</c:v>
                </c:pt>
                <c:pt idx="1">
                  <c:v>41</c:v>
                </c:pt>
                <c:pt idx="2">
                  <c:v>40</c:v>
                </c:pt>
                <c:pt idx="3">
                  <c:v>30</c:v>
                </c:pt>
                <c:pt idx="4">
                  <c:v>2</c:v>
                </c:pt>
                <c:pt idx="5">
                  <c:v>2</c:v>
                </c:pt>
                <c:pt idx="6">
                  <c:v>2</c:v>
                </c:pt>
                <c:pt idx="7">
                  <c:v>1</c:v>
                </c:pt>
                <c:pt idx="8">
                  <c:v>5</c:v>
                </c:pt>
                <c:pt idx="9">
                  <c:v>8</c:v>
                </c:pt>
                <c:pt idx="10">
                  <c:v>41</c:v>
                </c:pt>
                <c:pt idx="11">
                  <c:v>36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'sertão do chico'!$B$6:$M$6</c:f>
              <c:numCache>
                <c:formatCode>General</c:formatCode>
                <c:ptCount val="12"/>
                <c:pt idx="0">
                  <c:v>78</c:v>
                </c:pt>
                <c:pt idx="1">
                  <c:v>25</c:v>
                </c:pt>
                <c:pt idx="2">
                  <c:v>71</c:v>
                </c:pt>
                <c:pt idx="3">
                  <c:v>34</c:v>
                </c:pt>
                <c:pt idx="4">
                  <c:v>29</c:v>
                </c:pt>
                <c:pt idx="5">
                  <c:v>9</c:v>
                </c:pt>
                <c:pt idx="6">
                  <c:v>5</c:v>
                </c:pt>
                <c:pt idx="7">
                  <c:v>2</c:v>
                </c:pt>
                <c:pt idx="8">
                  <c:v>0</c:v>
                </c:pt>
                <c:pt idx="9">
                  <c:v>6</c:v>
                </c:pt>
                <c:pt idx="10">
                  <c:v>14</c:v>
                </c:pt>
                <c:pt idx="11">
                  <c:v>31</c:v>
                </c:pt>
              </c:numCache>
            </c:numRef>
          </c:val>
        </c:ser>
        <c:ser>
          <c:idx val="5"/>
          <c:order val="5"/>
          <c:tx>
            <c:v>Cabrobó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'sertão do chico'!$B$7:$M$7</c:f>
              <c:numCache>
                <c:formatCode>General</c:formatCode>
                <c:ptCount val="12"/>
                <c:pt idx="0">
                  <c:v>29</c:v>
                </c:pt>
                <c:pt idx="1">
                  <c:v>43</c:v>
                </c:pt>
                <c:pt idx="2">
                  <c:v>43</c:v>
                </c:pt>
                <c:pt idx="3">
                  <c:v>25</c:v>
                </c:pt>
                <c:pt idx="4">
                  <c:v>8</c:v>
                </c:pt>
                <c:pt idx="5">
                  <c:v>11</c:v>
                </c:pt>
                <c:pt idx="6">
                  <c:v>6</c:v>
                </c:pt>
                <c:pt idx="7">
                  <c:v>2</c:v>
                </c:pt>
                <c:pt idx="8">
                  <c:v>3</c:v>
                </c:pt>
                <c:pt idx="9">
                  <c:v>15</c:v>
                </c:pt>
                <c:pt idx="10">
                  <c:v>30</c:v>
                </c:pt>
                <c:pt idx="11">
                  <c:v>49</c:v>
                </c:pt>
              </c:numCache>
            </c:numRef>
          </c:val>
        </c:ser>
        <c:ser>
          <c:idx val="6"/>
          <c:order val="6"/>
          <c:tx>
            <c:v>Icó</c:v>
          </c:tx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'sertão do chico'!$B$8:$M$8</c:f>
              <c:numCache>
                <c:formatCode>General</c:formatCode>
                <c:ptCount val="12"/>
                <c:pt idx="0">
                  <c:v>26</c:v>
                </c:pt>
                <c:pt idx="1">
                  <c:v>20</c:v>
                </c:pt>
                <c:pt idx="2">
                  <c:v>29</c:v>
                </c:pt>
                <c:pt idx="3">
                  <c:v>14</c:v>
                </c:pt>
                <c:pt idx="4">
                  <c:v>9</c:v>
                </c:pt>
                <c:pt idx="5">
                  <c:v>13</c:v>
                </c:pt>
                <c:pt idx="6">
                  <c:v>11</c:v>
                </c:pt>
                <c:pt idx="7">
                  <c:v>9</c:v>
                </c:pt>
                <c:pt idx="8">
                  <c:v>3</c:v>
                </c:pt>
                <c:pt idx="9">
                  <c:v>1</c:v>
                </c:pt>
                <c:pt idx="10">
                  <c:v>27</c:v>
                </c:pt>
                <c:pt idx="11">
                  <c:v>15</c:v>
                </c:pt>
              </c:numCache>
            </c:numRef>
          </c:val>
        </c:ser>
        <c:ser>
          <c:idx val="7"/>
          <c:order val="7"/>
          <c:tx>
            <c:v>Floresta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'sertão do chico'!$B$9:$M$9</c:f>
              <c:numCache>
                <c:formatCode>General</c:formatCode>
                <c:ptCount val="12"/>
                <c:pt idx="0">
                  <c:v>23</c:v>
                </c:pt>
                <c:pt idx="1">
                  <c:v>50</c:v>
                </c:pt>
                <c:pt idx="2">
                  <c:v>28</c:v>
                </c:pt>
                <c:pt idx="3">
                  <c:v>32</c:v>
                </c:pt>
                <c:pt idx="4">
                  <c:v>18</c:v>
                </c:pt>
                <c:pt idx="5">
                  <c:v>10</c:v>
                </c:pt>
                <c:pt idx="6">
                  <c:v>9</c:v>
                </c:pt>
                <c:pt idx="7">
                  <c:v>4</c:v>
                </c:pt>
                <c:pt idx="8">
                  <c:v>3</c:v>
                </c:pt>
                <c:pt idx="9">
                  <c:v>13</c:v>
                </c:pt>
                <c:pt idx="10">
                  <c:v>17</c:v>
                </c:pt>
                <c:pt idx="11">
                  <c:v>20</c:v>
                </c:pt>
              </c:numCache>
            </c:numRef>
          </c:val>
        </c:ser>
        <c:ser>
          <c:idx val="8"/>
          <c:order val="8"/>
          <c:tx>
            <c:v>Tacaratu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'sertão do chico'!$B$1:$M$1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'sertão do chico'!$B$10:$M$10</c:f>
              <c:numCache>
                <c:formatCode>General</c:formatCode>
                <c:ptCount val="12"/>
                <c:pt idx="0">
                  <c:v>31</c:v>
                </c:pt>
                <c:pt idx="1">
                  <c:v>37</c:v>
                </c:pt>
                <c:pt idx="2">
                  <c:v>46</c:v>
                </c:pt>
                <c:pt idx="3">
                  <c:v>32</c:v>
                </c:pt>
                <c:pt idx="4">
                  <c:v>25</c:v>
                </c:pt>
                <c:pt idx="5">
                  <c:v>26</c:v>
                </c:pt>
                <c:pt idx="6">
                  <c:v>10</c:v>
                </c:pt>
                <c:pt idx="7">
                  <c:v>16</c:v>
                </c:pt>
                <c:pt idx="8">
                  <c:v>22</c:v>
                </c:pt>
                <c:pt idx="9">
                  <c:v>19</c:v>
                </c:pt>
                <c:pt idx="10">
                  <c:v>28</c:v>
                </c:pt>
                <c:pt idx="11">
                  <c:v>15</c:v>
                </c:pt>
              </c:numCache>
            </c:numRef>
          </c:val>
        </c:ser>
        <c:axId val="153014656"/>
        <c:axId val="153016576"/>
      </c:barChart>
      <c:catAx>
        <c:axId val="1530146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  <c:layout>
            <c:manualLayout>
              <c:xMode val="edge"/>
              <c:yMode val="edge"/>
              <c:x val="0.49347917654871482"/>
              <c:y val="0.73471428571428576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3016576"/>
        <c:crosses val="autoZero"/>
        <c:auto val="1"/>
        <c:lblAlgn val="ctr"/>
        <c:lblOffset val="100"/>
      </c:catAx>
      <c:valAx>
        <c:axId val="153016576"/>
        <c:scaling>
          <c:orientation val="minMax"/>
          <c:max val="350"/>
        </c:scaling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Rainfall (mm)</a:t>
                </a:r>
              </a:p>
            </c:rich>
          </c:tx>
          <c:layout>
            <c:manualLayout>
              <c:xMode val="edge"/>
              <c:yMode val="edge"/>
              <c:x val="0"/>
              <c:y val="9.9299319727891244E-2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3014656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6.7271087452855177E-2"/>
          <c:y val="0.8264831224232988"/>
          <c:w val="0.92230782002988765"/>
          <c:h val="0.16972924699800945"/>
        </c:manualLayout>
      </c:layout>
      <c:txPr>
        <a:bodyPr/>
        <a:lstStyle/>
        <a:p>
          <a:pPr>
            <a:defRPr sz="600">
              <a:latin typeface="Times New Roman" pitchFamily="18" charset="0"/>
              <a:cs typeface="Times New Roman" pitchFamily="18" charset="0"/>
            </a:defRPr>
          </a:pPr>
          <a:endParaRPr lang="pt-BR"/>
        </a:p>
      </c:txPr>
    </c:legend>
    <c:plotVisOnly val="1"/>
    <c:dispBlanksAs val="gap"/>
  </c:chart>
  <c:spPr>
    <a:ln>
      <a:noFill/>
    </a:ln>
  </c:sp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autoTitleDeleted val="1"/>
    <c:plotArea>
      <c:layout>
        <c:manualLayout>
          <c:layoutTarget val="inner"/>
          <c:xMode val="edge"/>
          <c:yMode val="edge"/>
          <c:x val="0.13039940659591531"/>
          <c:y val="6.9506162273194116E-2"/>
          <c:w val="0.80382327209099136"/>
          <c:h val="0.53438676823005471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sertao!$B$2:$M$2</c:f>
              <c:numCache>
                <c:formatCode>General</c:formatCode>
                <c:ptCount val="12"/>
                <c:pt idx="0">
                  <c:v>86</c:v>
                </c:pt>
                <c:pt idx="1">
                  <c:v>66</c:v>
                </c:pt>
                <c:pt idx="2">
                  <c:v>97</c:v>
                </c:pt>
                <c:pt idx="3">
                  <c:v>40</c:v>
                </c:pt>
                <c:pt idx="4">
                  <c:v>15</c:v>
                </c:pt>
                <c:pt idx="5">
                  <c:v>3</c:v>
                </c:pt>
                <c:pt idx="6">
                  <c:v>1</c:v>
                </c:pt>
                <c:pt idx="7">
                  <c:v>0</c:v>
                </c:pt>
                <c:pt idx="8">
                  <c:v>0</c:v>
                </c:pt>
                <c:pt idx="9">
                  <c:v>8</c:v>
                </c:pt>
                <c:pt idx="10">
                  <c:v>30</c:v>
                </c:pt>
                <c:pt idx="11">
                  <c:v>48</c:v>
                </c:pt>
              </c:numCache>
            </c:numRef>
          </c:val>
        </c:ser>
        <c:ser>
          <c:idx val="1"/>
          <c:order val="1"/>
          <c:tx>
            <c:v>S.J. Egito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sertao!$B$3:$M$3</c:f>
              <c:numCache>
                <c:formatCode>General</c:formatCode>
                <c:ptCount val="12"/>
                <c:pt idx="0">
                  <c:v>26</c:v>
                </c:pt>
                <c:pt idx="1">
                  <c:v>42</c:v>
                </c:pt>
                <c:pt idx="2">
                  <c:v>48</c:v>
                </c:pt>
                <c:pt idx="3">
                  <c:v>65</c:v>
                </c:pt>
                <c:pt idx="4">
                  <c:v>33</c:v>
                </c:pt>
                <c:pt idx="5">
                  <c:v>26</c:v>
                </c:pt>
                <c:pt idx="6">
                  <c:v>18</c:v>
                </c:pt>
                <c:pt idx="7">
                  <c:v>4</c:v>
                </c:pt>
                <c:pt idx="8">
                  <c:v>4</c:v>
                </c:pt>
                <c:pt idx="9">
                  <c:v>4</c:v>
                </c:pt>
                <c:pt idx="10">
                  <c:v>3</c:v>
                </c:pt>
                <c:pt idx="11">
                  <c:v>11</c:v>
                </c:pt>
              </c:numCache>
            </c:numRef>
          </c:val>
        </c:ser>
        <c:ser>
          <c:idx val="2"/>
          <c:order val="2"/>
          <c:tx>
            <c:v>Exu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sertao!$B$4:$M$4</c:f>
              <c:numCache>
                <c:formatCode>General</c:formatCode>
                <c:ptCount val="12"/>
                <c:pt idx="0">
                  <c:v>66</c:v>
                </c:pt>
                <c:pt idx="1">
                  <c:v>46</c:v>
                </c:pt>
                <c:pt idx="2">
                  <c:v>76</c:v>
                </c:pt>
                <c:pt idx="3">
                  <c:v>53</c:v>
                </c:pt>
                <c:pt idx="4">
                  <c:v>28</c:v>
                </c:pt>
                <c:pt idx="5">
                  <c:v>12</c:v>
                </c:pt>
                <c:pt idx="6">
                  <c:v>10</c:v>
                </c:pt>
                <c:pt idx="7">
                  <c:v>9</c:v>
                </c:pt>
                <c:pt idx="8">
                  <c:v>2</c:v>
                </c:pt>
                <c:pt idx="9">
                  <c:v>16</c:v>
                </c:pt>
                <c:pt idx="10">
                  <c:v>16</c:v>
                </c:pt>
                <c:pt idx="11">
                  <c:v>44</c:v>
                </c:pt>
              </c:numCache>
            </c:numRef>
          </c:val>
        </c:ser>
        <c:ser>
          <c:idx val="3"/>
          <c:order val="3"/>
          <c:tx>
            <c:v>S.J. Belmonte</c:v>
          </c:tx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sertao!$B$5:$M$5</c:f>
              <c:numCache>
                <c:formatCode>General</c:formatCode>
                <c:ptCount val="12"/>
                <c:pt idx="0">
                  <c:v>51</c:v>
                </c:pt>
                <c:pt idx="1">
                  <c:v>59</c:v>
                </c:pt>
                <c:pt idx="2">
                  <c:v>64</c:v>
                </c:pt>
                <c:pt idx="3">
                  <c:v>57</c:v>
                </c:pt>
                <c:pt idx="4">
                  <c:v>22</c:v>
                </c:pt>
                <c:pt idx="5">
                  <c:v>16</c:v>
                </c:pt>
                <c:pt idx="6">
                  <c:v>6</c:v>
                </c:pt>
                <c:pt idx="7">
                  <c:v>1</c:v>
                </c:pt>
                <c:pt idx="8">
                  <c:v>2</c:v>
                </c:pt>
                <c:pt idx="9">
                  <c:v>13</c:v>
                </c:pt>
                <c:pt idx="10">
                  <c:v>9</c:v>
                </c:pt>
                <c:pt idx="11">
                  <c:v>37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sertao!$B$6:$M$6</c:f>
              <c:numCache>
                <c:formatCode>General</c:formatCode>
                <c:ptCount val="12"/>
                <c:pt idx="0">
                  <c:v>41</c:v>
                </c:pt>
                <c:pt idx="1">
                  <c:v>52</c:v>
                </c:pt>
                <c:pt idx="2">
                  <c:v>67</c:v>
                </c:pt>
                <c:pt idx="3">
                  <c:v>37</c:v>
                </c:pt>
                <c:pt idx="4">
                  <c:v>9</c:v>
                </c:pt>
                <c:pt idx="5">
                  <c:v>7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6</c:v>
                </c:pt>
                <c:pt idx="11">
                  <c:v>31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sertao!$B$7:$M$7</c:f>
              <c:numCache>
                <c:formatCode>General</c:formatCode>
                <c:ptCount val="12"/>
                <c:pt idx="0">
                  <c:v>63</c:v>
                </c:pt>
                <c:pt idx="1">
                  <c:v>50</c:v>
                </c:pt>
                <c:pt idx="2">
                  <c:v>77</c:v>
                </c:pt>
                <c:pt idx="3">
                  <c:v>41</c:v>
                </c:pt>
                <c:pt idx="4">
                  <c:v>19</c:v>
                </c:pt>
                <c:pt idx="5">
                  <c:v>7</c:v>
                </c:pt>
                <c:pt idx="6">
                  <c:v>3</c:v>
                </c:pt>
                <c:pt idx="7">
                  <c:v>3</c:v>
                </c:pt>
                <c:pt idx="8">
                  <c:v>6</c:v>
                </c:pt>
                <c:pt idx="9">
                  <c:v>26</c:v>
                </c:pt>
                <c:pt idx="10">
                  <c:v>13</c:v>
                </c:pt>
                <c:pt idx="11">
                  <c:v>33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sertao!$B$8:$M$8</c:f>
              <c:numCache>
                <c:formatCode>General</c:formatCode>
                <c:ptCount val="12"/>
                <c:pt idx="0">
                  <c:v>47</c:v>
                </c:pt>
                <c:pt idx="1">
                  <c:v>58</c:v>
                </c:pt>
                <c:pt idx="2">
                  <c:v>79</c:v>
                </c:pt>
                <c:pt idx="3">
                  <c:v>47</c:v>
                </c:pt>
                <c:pt idx="4">
                  <c:v>18</c:v>
                </c:pt>
                <c:pt idx="5">
                  <c:v>5</c:v>
                </c:pt>
                <c:pt idx="6">
                  <c:v>4</c:v>
                </c:pt>
                <c:pt idx="7">
                  <c:v>6</c:v>
                </c:pt>
                <c:pt idx="8">
                  <c:v>5</c:v>
                </c:pt>
                <c:pt idx="9">
                  <c:v>16</c:v>
                </c:pt>
                <c:pt idx="10">
                  <c:v>27</c:v>
                </c:pt>
                <c:pt idx="11">
                  <c:v>50</c:v>
                </c:pt>
              </c:numCache>
            </c:numRef>
          </c:val>
        </c:ser>
        <c:ser>
          <c:idx val="7"/>
          <c:order val="7"/>
          <c:tx>
            <c:v>Moxotó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sertao!$B$9:$M$9</c:f>
              <c:numCache>
                <c:formatCode>General</c:formatCode>
                <c:ptCount val="12"/>
                <c:pt idx="0">
                  <c:v>29</c:v>
                </c:pt>
                <c:pt idx="1">
                  <c:v>23</c:v>
                </c:pt>
                <c:pt idx="2">
                  <c:v>31</c:v>
                </c:pt>
                <c:pt idx="3">
                  <c:v>35</c:v>
                </c:pt>
                <c:pt idx="4">
                  <c:v>16</c:v>
                </c:pt>
                <c:pt idx="5">
                  <c:v>15</c:v>
                </c:pt>
                <c:pt idx="6">
                  <c:v>12</c:v>
                </c:pt>
                <c:pt idx="7">
                  <c:v>8</c:v>
                </c:pt>
                <c:pt idx="8">
                  <c:v>2</c:v>
                </c:pt>
                <c:pt idx="9">
                  <c:v>1</c:v>
                </c:pt>
                <c:pt idx="10">
                  <c:v>14</c:v>
                </c:pt>
                <c:pt idx="11">
                  <c:v>28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sertao!$B$10:$M$10</c:f>
              <c:numCache>
                <c:formatCode>General</c:formatCode>
                <c:ptCount val="12"/>
                <c:pt idx="0">
                  <c:v>13</c:v>
                </c:pt>
                <c:pt idx="1">
                  <c:v>24</c:v>
                </c:pt>
                <c:pt idx="2">
                  <c:v>47</c:v>
                </c:pt>
                <c:pt idx="3">
                  <c:v>29</c:v>
                </c:pt>
                <c:pt idx="4">
                  <c:v>32</c:v>
                </c:pt>
                <c:pt idx="5">
                  <c:v>21</c:v>
                </c:pt>
                <c:pt idx="6">
                  <c:v>36</c:v>
                </c:pt>
                <c:pt idx="7">
                  <c:v>34</c:v>
                </c:pt>
                <c:pt idx="8">
                  <c:v>9</c:v>
                </c:pt>
                <c:pt idx="9">
                  <c:v>8</c:v>
                </c:pt>
                <c:pt idx="10">
                  <c:v>7</c:v>
                </c:pt>
                <c:pt idx="11">
                  <c:v>8</c:v>
                </c:pt>
              </c:numCache>
            </c:numRef>
          </c:val>
        </c:ser>
        <c:ser>
          <c:idx val="9"/>
          <c:order val="9"/>
          <c:tx>
            <c:v>Caiçara</c:v>
          </c:tx>
          <c:spPr>
            <a:ln>
              <a:solidFill>
                <a:sysClr val="windowText" lastClr="000000"/>
              </a:solidFill>
            </a:ln>
          </c:spPr>
          <c:cat>
            <c:strRef>
              <c:f>sertao!$B$1:$M$1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sertao!$B$11:$M$11</c:f>
              <c:numCache>
                <c:formatCode>General</c:formatCode>
                <c:ptCount val="12"/>
                <c:pt idx="0">
                  <c:v>44</c:v>
                </c:pt>
                <c:pt idx="1">
                  <c:v>46</c:v>
                </c:pt>
                <c:pt idx="2">
                  <c:v>58</c:v>
                </c:pt>
                <c:pt idx="3">
                  <c:v>66</c:v>
                </c:pt>
                <c:pt idx="4">
                  <c:v>68</c:v>
                </c:pt>
                <c:pt idx="5">
                  <c:v>18</c:v>
                </c:pt>
                <c:pt idx="6">
                  <c:v>14</c:v>
                </c:pt>
                <c:pt idx="7">
                  <c:v>4</c:v>
                </c:pt>
                <c:pt idx="8">
                  <c:v>14</c:v>
                </c:pt>
                <c:pt idx="9">
                  <c:v>22</c:v>
                </c:pt>
                <c:pt idx="10">
                  <c:v>13</c:v>
                </c:pt>
                <c:pt idx="11">
                  <c:v>67</c:v>
                </c:pt>
              </c:numCache>
            </c:numRef>
          </c:val>
        </c:ser>
        <c:axId val="157598848"/>
        <c:axId val="157600768"/>
      </c:barChart>
      <c:catAx>
        <c:axId val="15759884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pt-BR" sz="800" b="0">
                    <a:latin typeface="Times New Roman" pitchFamily="18" charset="0"/>
                    <a:cs typeface="Times New Roman" pitchFamily="18" charset="0"/>
                  </a:rPr>
                  <a:t>Months</a:t>
                </a:r>
              </a:p>
            </c:rich>
          </c:tx>
          <c:layout>
            <c:manualLayout>
              <c:xMode val="edge"/>
              <c:yMode val="edge"/>
              <c:x val="0.50768727473344166"/>
              <c:y val="0.73777465217712057"/>
            </c:manualLayout>
          </c:layout>
        </c:title>
        <c:majorTickMark val="none"/>
        <c:tickLblPos val="nextTo"/>
        <c:txPr>
          <a:bodyPr rot="-5400000" vert="horz"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7600768"/>
        <c:crosses val="autoZero"/>
        <c:auto val="1"/>
        <c:lblAlgn val="ctr"/>
        <c:lblOffset val="100"/>
      </c:catAx>
      <c:valAx>
        <c:axId val="157600768"/>
        <c:scaling>
          <c:orientation val="minMax"/>
          <c:max val="350"/>
        </c:scaling>
        <c:axPos val="l"/>
        <c:numFmt formatCode="General" sourceLinked="1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pt-BR"/>
          </a:p>
        </c:txPr>
        <c:crossAx val="1575988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6.9167360538819972E-2"/>
          <c:y val="0.83637162181488356"/>
          <c:w val="0.92178677836999279"/>
          <c:h val="0.16318565223131917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3524353120243596"/>
          <c:y val="4.7930262324134783E-2"/>
          <c:w val="0.84710121765601543"/>
          <c:h val="0.51570788945499468"/>
        </c:manualLayout>
      </c:layout>
      <c:barChart>
        <c:barDir val="col"/>
        <c:grouping val="clustered"/>
        <c:ser>
          <c:idx val="0"/>
          <c:order val="0"/>
          <c:tx>
            <c:v>Barreiros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mata'!$B$2:$M$2</c:f>
              <c:numCache>
                <c:formatCode>General</c:formatCode>
                <c:ptCount val="12"/>
                <c:pt idx="0">
                  <c:v>148.1</c:v>
                </c:pt>
                <c:pt idx="1">
                  <c:v>132</c:v>
                </c:pt>
                <c:pt idx="2">
                  <c:v>143.1</c:v>
                </c:pt>
                <c:pt idx="3">
                  <c:v>125.7</c:v>
                </c:pt>
                <c:pt idx="4">
                  <c:v>110.8</c:v>
                </c:pt>
                <c:pt idx="5">
                  <c:v>91.3</c:v>
                </c:pt>
                <c:pt idx="6">
                  <c:v>84.7</c:v>
                </c:pt>
                <c:pt idx="7">
                  <c:v>88.3</c:v>
                </c:pt>
                <c:pt idx="8">
                  <c:v>97.8</c:v>
                </c:pt>
                <c:pt idx="9">
                  <c:v>119.5</c:v>
                </c:pt>
                <c:pt idx="10">
                  <c:v>132.1</c:v>
                </c:pt>
                <c:pt idx="11">
                  <c:v>145.4</c:v>
                </c:pt>
              </c:numCache>
            </c:numRef>
          </c:val>
        </c:ser>
        <c:ser>
          <c:idx val="1"/>
          <c:order val="1"/>
          <c:tx>
            <c:v>Cortês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mata'!$B$3:$M$3</c:f>
              <c:numCache>
                <c:formatCode>General</c:formatCode>
                <c:ptCount val="12"/>
                <c:pt idx="0">
                  <c:v>122.5</c:v>
                </c:pt>
                <c:pt idx="1">
                  <c:v>109.1</c:v>
                </c:pt>
                <c:pt idx="2">
                  <c:v>117.3</c:v>
                </c:pt>
                <c:pt idx="3">
                  <c:v>106.2</c:v>
                </c:pt>
                <c:pt idx="4">
                  <c:v>94.7</c:v>
                </c:pt>
                <c:pt idx="5">
                  <c:v>78.2</c:v>
                </c:pt>
                <c:pt idx="6">
                  <c:v>71.900000000000006</c:v>
                </c:pt>
                <c:pt idx="7">
                  <c:v>74.099999999999994</c:v>
                </c:pt>
                <c:pt idx="8">
                  <c:v>82.2</c:v>
                </c:pt>
                <c:pt idx="9">
                  <c:v>101.9</c:v>
                </c:pt>
                <c:pt idx="10">
                  <c:v>110.3</c:v>
                </c:pt>
                <c:pt idx="11">
                  <c:v>121.8</c:v>
                </c:pt>
              </c:numCache>
            </c:numRef>
          </c:val>
        </c:ser>
        <c:ser>
          <c:idx val="2"/>
          <c:order val="2"/>
          <c:tx>
            <c:v>Escada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mata'!$B$4:$M$4</c:f>
              <c:numCache>
                <c:formatCode>General</c:formatCode>
                <c:ptCount val="12"/>
                <c:pt idx="0">
                  <c:v>140.69999999999999</c:v>
                </c:pt>
                <c:pt idx="1">
                  <c:v>125.4</c:v>
                </c:pt>
                <c:pt idx="2">
                  <c:v>134.69999999999999</c:v>
                </c:pt>
                <c:pt idx="3">
                  <c:v>120</c:v>
                </c:pt>
                <c:pt idx="4">
                  <c:v>107.4</c:v>
                </c:pt>
                <c:pt idx="5">
                  <c:v>90.2</c:v>
                </c:pt>
                <c:pt idx="6">
                  <c:v>83.8</c:v>
                </c:pt>
                <c:pt idx="7">
                  <c:v>87.3</c:v>
                </c:pt>
                <c:pt idx="8">
                  <c:v>96.2</c:v>
                </c:pt>
                <c:pt idx="9">
                  <c:v>117.2</c:v>
                </c:pt>
                <c:pt idx="10">
                  <c:v>127.7</c:v>
                </c:pt>
                <c:pt idx="11">
                  <c:v>139.9</c:v>
                </c:pt>
              </c:numCache>
            </c:numRef>
          </c:val>
        </c:ser>
        <c:ser>
          <c:idx val="3"/>
          <c:order val="3"/>
          <c:tx>
            <c:v>Gameleira</c:v>
          </c:tx>
          <c:spPr>
            <a:ln>
              <a:solidFill>
                <a:prstClr val="black"/>
              </a:solidFill>
            </a:ln>
          </c:spPr>
          <c:cat>
            <c:strRef>
              <c:f>'zona da mata'!$B$1:$M$1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'zona da mata'!$B$5:$M$5</c:f>
              <c:numCache>
                <c:formatCode>General</c:formatCode>
                <c:ptCount val="12"/>
                <c:pt idx="0">
                  <c:v>142.80000000000001</c:v>
                </c:pt>
                <c:pt idx="1">
                  <c:v>125.3</c:v>
                </c:pt>
                <c:pt idx="2">
                  <c:v>137.9</c:v>
                </c:pt>
                <c:pt idx="3">
                  <c:v>121.4</c:v>
                </c:pt>
                <c:pt idx="4">
                  <c:v>108.6</c:v>
                </c:pt>
                <c:pt idx="5">
                  <c:v>89.9</c:v>
                </c:pt>
                <c:pt idx="6">
                  <c:v>83.2</c:v>
                </c:pt>
                <c:pt idx="7">
                  <c:v>87.1</c:v>
                </c:pt>
                <c:pt idx="8">
                  <c:v>96</c:v>
                </c:pt>
                <c:pt idx="9">
                  <c:v>118.6</c:v>
                </c:pt>
                <c:pt idx="10">
                  <c:v>129.19999999999999</c:v>
                </c:pt>
                <c:pt idx="11">
                  <c:v>141.5</c:v>
                </c:pt>
              </c:numCache>
            </c:numRef>
          </c:val>
        </c:ser>
        <c:ser>
          <c:idx val="4"/>
          <c:order val="4"/>
          <c:tx>
            <c:v>Palmares</c:v>
          </c:tx>
          <c:spPr>
            <a:ln>
              <a:solidFill>
                <a:prstClr val="black"/>
              </a:solidFill>
            </a:ln>
          </c:spPr>
          <c:val>
            <c:numRef>
              <c:f>'zona da mata'!$B$6:$M$6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5"/>
          <c:order val="5"/>
          <c:tx>
            <c:v>Primavera</c:v>
          </c:tx>
          <c:spPr>
            <a:ln>
              <a:solidFill>
                <a:prstClr val="black"/>
              </a:solidFill>
            </a:ln>
          </c:spPr>
          <c:val>
            <c:numRef>
              <c:f>'zona da mata'!$B$7:$M$7</c:f>
              <c:numCache>
                <c:formatCode>General</c:formatCode>
                <c:ptCount val="12"/>
                <c:pt idx="0">
                  <c:v>136</c:v>
                </c:pt>
                <c:pt idx="1">
                  <c:v>121.1</c:v>
                </c:pt>
                <c:pt idx="2">
                  <c:v>130.1</c:v>
                </c:pt>
                <c:pt idx="3">
                  <c:v>117.5</c:v>
                </c:pt>
                <c:pt idx="4">
                  <c:v>104</c:v>
                </c:pt>
                <c:pt idx="5">
                  <c:v>87.5</c:v>
                </c:pt>
                <c:pt idx="6">
                  <c:v>81.400000000000006</c:v>
                </c:pt>
                <c:pt idx="7">
                  <c:v>84.8</c:v>
                </c:pt>
                <c:pt idx="8">
                  <c:v>93.3</c:v>
                </c:pt>
                <c:pt idx="9">
                  <c:v>113.5</c:v>
                </c:pt>
                <c:pt idx="10">
                  <c:v>123.5</c:v>
                </c:pt>
                <c:pt idx="11">
                  <c:v>136.4</c:v>
                </c:pt>
              </c:numCache>
            </c:numRef>
          </c:val>
        </c:ser>
        <c:ser>
          <c:idx val="6"/>
          <c:order val="6"/>
          <c:tx>
            <c:v>Rio Formoso</c:v>
          </c:tx>
          <c:spPr>
            <a:ln>
              <a:solidFill>
                <a:prstClr val="black"/>
              </a:solidFill>
            </a:ln>
          </c:spPr>
          <c:val>
            <c:numRef>
              <c:f>'zona da mata'!$B$8:$M$8</c:f>
              <c:numCache>
                <c:formatCode>General</c:formatCode>
                <c:ptCount val="12"/>
                <c:pt idx="0">
                  <c:v>144.9</c:v>
                </c:pt>
                <c:pt idx="1">
                  <c:v>128.69999999999999</c:v>
                </c:pt>
                <c:pt idx="2">
                  <c:v>137.80000000000001</c:v>
                </c:pt>
                <c:pt idx="3">
                  <c:v>124.4</c:v>
                </c:pt>
                <c:pt idx="4">
                  <c:v>109.7</c:v>
                </c:pt>
                <c:pt idx="5">
                  <c:v>90.5</c:v>
                </c:pt>
                <c:pt idx="6">
                  <c:v>84</c:v>
                </c:pt>
                <c:pt idx="7">
                  <c:v>87.9</c:v>
                </c:pt>
                <c:pt idx="8">
                  <c:v>96.9</c:v>
                </c:pt>
                <c:pt idx="9">
                  <c:v>118.3</c:v>
                </c:pt>
                <c:pt idx="10">
                  <c:v>130.69999999999999</c:v>
                </c:pt>
                <c:pt idx="11">
                  <c:v>143.19999999999999</c:v>
                </c:pt>
              </c:numCache>
            </c:numRef>
          </c:val>
        </c:ser>
        <c:ser>
          <c:idx val="7"/>
          <c:order val="7"/>
          <c:tx>
            <c:v>Buenos Aires</c:v>
          </c:tx>
          <c:spPr>
            <a:ln>
              <a:solidFill>
                <a:prstClr val="black"/>
              </a:solidFill>
            </a:ln>
          </c:spPr>
          <c:val>
            <c:numRef>
              <c:f>'zona da mata'!$B$9:$M$9</c:f>
              <c:numCache>
                <c:formatCode>General</c:formatCode>
                <c:ptCount val="12"/>
                <c:pt idx="0">
                  <c:v>158.1</c:v>
                </c:pt>
                <c:pt idx="1">
                  <c:v>132.6</c:v>
                </c:pt>
                <c:pt idx="2">
                  <c:v>132.30000000000001</c:v>
                </c:pt>
                <c:pt idx="3">
                  <c:v>110</c:v>
                </c:pt>
                <c:pt idx="4">
                  <c:v>92.7</c:v>
                </c:pt>
                <c:pt idx="5">
                  <c:v>74.599999999999994</c:v>
                </c:pt>
                <c:pt idx="6">
                  <c:v>72.400000000000006</c:v>
                </c:pt>
                <c:pt idx="7">
                  <c:v>80.8</c:v>
                </c:pt>
                <c:pt idx="8">
                  <c:v>96.4</c:v>
                </c:pt>
                <c:pt idx="9">
                  <c:v>124.4</c:v>
                </c:pt>
                <c:pt idx="10">
                  <c:v>141.69999999999999</c:v>
                </c:pt>
                <c:pt idx="11">
                  <c:v>158.69999999999999</c:v>
                </c:pt>
              </c:numCache>
            </c:numRef>
          </c:val>
        </c:ser>
        <c:ser>
          <c:idx val="8"/>
          <c:order val="8"/>
          <c:tx>
            <c:v>Carpina</c:v>
          </c:tx>
          <c:spPr>
            <a:ln>
              <a:solidFill>
                <a:prstClr val="black"/>
              </a:solidFill>
            </a:ln>
          </c:spPr>
          <c:val>
            <c:numRef>
              <c:f>'zona da mata'!$B$10:$M$10</c:f>
              <c:numCache>
                <c:formatCode>General</c:formatCode>
                <c:ptCount val="12"/>
                <c:pt idx="0">
                  <c:v>151.19999999999999</c:v>
                </c:pt>
                <c:pt idx="1">
                  <c:v>128.4</c:v>
                </c:pt>
                <c:pt idx="2">
                  <c:v>128.19999999999999</c:v>
                </c:pt>
                <c:pt idx="3">
                  <c:v>106.6</c:v>
                </c:pt>
                <c:pt idx="4">
                  <c:v>90.1</c:v>
                </c:pt>
                <c:pt idx="5">
                  <c:v>71.8</c:v>
                </c:pt>
                <c:pt idx="6">
                  <c:v>68.8</c:v>
                </c:pt>
                <c:pt idx="7">
                  <c:v>76.8</c:v>
                </c:pt>
                <c:pt idx="8">
                  <c:v>91.4</c:v>
                </c:pt>
                <c:pt idx="9">
                  <c:v>117.8</c:v>
                </c:pt>
                <c:pt idx="10">
                  <c:v>135.19999999999999</c:v>
                </c:pt>
                <c:pt idx="11">
                  <c:v>151.80000000000001</c:v>
                </c:pt>
              </c:numCache>
            </c:numRef>
          </c:val>
        </c:ser>
        <c:ser>
          <c:idx val="9"/>
          <c:order val="9"/>
          <c:tx>
            <c:v>Goiana</c:v>
          </c:tx>
          <c:spPr>
            <a:ln>
              <a:solidFill>
                <a:prstClr val="black"/>
              </a:solidFill>
            </a:ln>
          </c:spPr>
          <c:val>
            <c:numRef>
              <c:f>'zona da mata'!$B$11:$M$11</c:f>
              <c:numCache>
                <c:formatCode>General</c:formatCode>
                <c:ptCount val="12"/>
                <c:pt idx="0">
                  <c:v>159.80000000000001</c:v>
                </c:pt>
                <c:pt idx="1">
                  <c:v>135.69999999999999</c:v>
                </c:pt>
                <c:pt idx="2">
                  <c:v>135.4</c:v>
                </c:pt>
                <c:pt idx="3">
                  <c:v>112.9</c:v>
                </c:pt>
                <c:pt idx="4">
                  <c:v>95.9</c:v>
                </c:pt>
                <c:pt idx="5">
                  <c:v>77.099999999999994</c:v>
                </c:pt>
                <c:pt idx="6">
                  <c:v>74.099999999999994</c:v>
                </c:pt>
                <c:pt idx="7">
                  <c:v>82.4</c:v>
                </c:pt>
                <c:pt idx="8">
                  <c:v>98.4</c:v>
                </c:pt>
                <c:pt idx="9">
                  <c:v>127.2</c:v>
                </c:pt>
                <c:pt idx="10">
                  <c:v>144.5</c:v>
                </c:pt>
                <c:pt idx="11">
                  <c:v>162.4</c:v>
                </c:pt>
              </c:numCache>
            </c:numRef>
          </c:val>
        </c:ser>
        <c:ser>
          <c:idx val="11"/>
          <c:order val="10"/>
          <c:tx>
            <c:v>V. de Sto. Antão</c:v>
          </c:tx>
          <c:spPr>
            <a:ln>
              <a:solidFill>
                <a:prstClr val="black"/>
              </a:solidFill>
            </a:ln>
          </c:spPr>
          <c:val>
            <c:numRef>
              <c:f>'zona da mata'!$B$13:$M$13</c:f>
              <c:numCache>
                <c:formatCode>General</c:formatCode>
                <c:ptCount val="12"/>
                <c:pt idx="0">
                  <c:v>137.4</c:v>
                </c:pt>
                <c:pt idx="1">
                  <c:v>122.5</c:v>
                </c:pt>
                <c:pt idx="2">
                  <c:v>129.9</c:v>
                </c:pt>
                <c:pt idx="3">
                  <c:v>117.3</c:v>
                </c:pt>
                <c:pt idx="4">
                  <c:v>106.3</c:v>
                </c:pt>
                <c:pt idx="5">
                  <c:v>88.2</c:v>
                </c:pt>
                <c:pt idx="6">
                  <c:v>83.1</c:v>
                </c:pt>
                <c:pt idx="7">
                  <c:v>86.6</c:v>
                </c:pt>
                <c:pt idx="8">
                  <c:v>95.3</c:v>
                </c:pt>
                <c:pt idx="9">
                  <c:v>116</c:v>
                </c:pt>
                <c:pt idx="10">
                  <c:v>124.4</c:v>
                </c:pt>
                <c:pt idx="11">
                  <c:v>137.9</c:v>
                </c:pt>
              </c:numCache>
            </c:numRef>
          </c:val>
        </c:ser>
        <c:axId val="157735936"/>
        <c:axId val="170157568"/>
      </c:barChart>
      <c:lineChart>
        <c:grouping val="standard"/>
        <c:ser>
          <c:idx val="10"/>
          <c:order val="11"/>
          <c:tx>
            <c:v>Média</c:v>
          </c:tx>
          <c:spPr>
            <a:ln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75000"/>
                </a:schemeClr>
              </a:solidFill>
            </c:spPr>
          </c:marker>
          <c:val>
            <c:numRef>
              <c:f>'zona da mata'!$B$14:$M$14</c:f>
              <c:numCache>
                <c:formatCode>General</c:formatCode>
                <c:ptCount val="12"/>
                <c:pt idx="0">
                  <c:v>142.30833333333379</c:v>
                </c:pt>
                <c:pt idx="1">
                  <c:v>124.29166666666679</c:v>
                </c:pt>
                <c:pt idx="2">
                  <c:v>130.63333333333341</c:v>
                </c:pt>
                <c:pt idx="3">
                  <c:v>114.11666666666666</c:v>
                </c:pt>
                <c:pt idx="4">
                  <c:v>100.05000000000001</c:v>
                </c:pt>
                <c:pt idx="5">
                  <c:v>82.258333333333184</c:v>
                </c:pt>
                <c:pt idx="6">
                  <c:v>77.374999999999986</c:v>
                </c:pt>
                <c:pt idx="7">
                  <c:v>82.266666666666666</c:v>
                </c:pt>
                <c:pt idx="8">
                  <c:v>93.308333333333124</c:v>
                </c:pt>
                <c:pt idx="9">
                  <c:v>116.38333333333321</c:v>
                </c:pt>
                <c:pt idx="10">
                  <c:v>128.70000000000002</c:v>
                </c:pt>
                <c:pt idx="11">
                  <c:v>142.42500000000001</c:v>
                </c:pt>
              </c:numCache>
            </c:numRef>
          </c:val>
        </c:ser>
        <c:marker val="1"/>
        <c:axId val="157735936"/>
        <c:axId val="170157568"/>
      </c:lineChart>
      <c:catAx>
        <c:axId val="15773593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</c:title>
        <c:majorTickMark val="none"/>
        <c:tickLblPos val="nextTo"/>
        <c:crossAx val="170157568"/>
        <c:crosses val="autoZero"/>
        <c:auto val="1"/>
        <c:lblAlgn val="ctr"/>
        <c:lblOffset val="100"/>
      </c:catAx>
      <c:valAx>
        <c:axId val="170157568"/>
        <c:scaling>
          <c:orientation val="minMax"/>
          <c:max val="210"/>
          <c:min val="50"/>
        </c:scaling>
        <c:axPos val="l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PET (mm months</a:t>
                </a:r>
                <a:r>
                  <a:rPr lang="pt-BR" b="0" baseline="30000"/>
                  <a:t>-1</a:t>
                </a:r>
                <a:r>
                  <a:rPr lang="pt-BR" b="0"/>
                  <a:t>)</a:t>
                </a:r>
              </a:p>
            </c:rich>
          </c:tx>
        </c:title>
        <c:numFmt formatCode="General" sourceLinked="1"/>
        <c:tickLblPos val="nextTo"/>
        <c:crossAx val="157735936"/>
        <c:crosses val="autoZero"/>
        <c:crossBetween val="between"/>
      </c:valAx>
    </c:plotArea>
    <c:legend>
      <c:legendPos val="r"/>
      <c:legendEntry>
        <c:idx val="11"/>
        <c:delete val="1"/>
      </c:legendEntry>
      <c:layout>
        <c:manualLayout>
          <c:xMode val="edge"/>
          <c:yMode val="edge"/>
          <c:x val="3.3638180548532402E-3"/>
          <c:y val="0.76340055514643401"/>
          <c:w val="0.98785083713851096"/>
          <c:h val="0.23659944485356602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3473287671232917"/>
          <c:y val="5.1400554097404488E-2"/>
          <c:w val="0.82646118721461159"/>
          <c:h val="0.51257191760936915"/>
        </c:manualLayout>
      </c:layout>
      <c:barChart>
        <c:barDir val="col"/>
        <c:grouping val="clustered"/>
        <c:ser>
          <c:idx val="0"/>
          <c:order val="0"/>
          <c:tx>
            <c:v>Alagoinha</c:v>
          </c:tx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agreste!$B$3:$M$3</c:f>
              <c:numCache>
                <c:formatCode>General</c:formatCode>
                <c:ptCount val="12"/>
                <c:pt idx="0">
                  <c:v>118.5</c:v>
                </c:pt>
                <c:pt idx="1">
                  <c:v>99.1</c:v>
                </c:pt>
                <c:pt idx="2">
                  <c:v>97.8</c:v>
                </c:pt>
                <c:pt idx="3">
                  <c:v>81.599999999999994</c:v>
                </c:pt>
                <c:pt idx="4">
                  <c:v>66.900000000000006</c:v>
                </c:pt>
                <c:pt idx="5">
                  <c:v>53.1</c:v>
                </c:pt>
                <c:pt idx="6">
                  <c:v>50.9</c:v>
                </c:pt>
                <c:pt idx="7">
                  <c:v>57</c:v>
                </c:pt>
                <c:pt idx="8">
                  <c:v>71.900000000000006</c:v>
                </c:pt>
                <c:pt idx="9">
                  <c:v>96.9</c:v>
                </c:pt>
                <c:pt idx="10">
                  <c:v>110.3</c:v>
                </c:pt>
                <c:pt idx="11">
                  <c:v>122</c:v>
                </c:pt>
              </c:numCache>
            </c:numRef>
          </c:val>
        </c:ser>
        <c:ser>
          <c:idx val="1"/>
          <c:order val="1"/>
          <c:tx>
            <c:v>Bezerros</c:v>
          </c:tx>
          <c:spPr>
            <a:ln>
              <a:solidFill>
                <a:schemeClr val="tx1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agreste!$B$4:$M$4</c:f>
              <c:numCache>
                <c:formatCode>General</c:formatCode>
                <c:ptCount val="12"/>
                <c:pt idx="0">
                  <c:v>176.7</c:v>
                </c:pt>
                <c:pt idx="1">
                  <c:v>145.4</c:v>
                </c:pt>
                <c:pt idx="2">
                  <c:v>139.69999999999999</c:v>
                </c:pt>
                <c:pt idx="3">
                  <c:v>108.9</c:v>
                </c:pt>
                <c:pt idx="4">
                  <c:v>89.8</c:v>
                </c:pt>
                <c:pt idx="5">
                  <c:v>72.7</c:v>
                </c:pt>
                <c:pt idx="6">
                  <c:v>71.599999999999994</c:v>
                </c:pt>
                <c:pt idx="7">
                  <c:v>90.5</c:v>
                </c:pt>
                <c:pt idx="8">
                  <c:v>125.7</c:v>
                </c:pt>
                <c:pt idx="9">
                  <c:v>165.6</c:v>
                </c:pt>
                <c:pt idx="10">
                  <c:v>174.9</c:v>
                </c:pt>
                <c:pt idx="11">
                  <c:v>184.3</c:v>
                </c:pt>
              </c:numCache>
            </c:numRef>
          </c:val>
        </c:ser>
        <c:ser>
          <c:idx val="2"/>
          <c:order val="2"/>
          <c:tx>
            <c:v>Caruaru</c:v>
          </c:tx>
          <c:spPr>
            <a:ln>
              <a:solidFill>
                <a:schemeClr val="tx1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agreste!$B$5:$M$5</c:f>
              <c:numCache>
                <c:formatCode>General</c:formatCode>
                <c:ptCount val="12"/>
                <c:pt idx="0">
                  <c:v>107.3</c:v>
                </c:pt>
                <c:pt idx="1">
                  <c:v>97.8</c:v>
                </c:pt>
                <c:pt idx="2">
                  <c:v>106.3</c:v>
                </c:pt>
                <c:pt idx="3">
                  <c:v>97.5</c:v>
                </c:pt>
                <c:pt idx="4">
                  <c:v>89.4</c:v>
                </c:pt>
                <c:pt idx="5">
                  <c:v>73.3</c:v>
                </c:pt>
                <c:pt idx="6">
                  <c:v>67.900000000000006</c:v>
                </c:pt>
                <c:pt idx="7">
                  <c:v>70.599999999999994</c:v>
                </c:pt>
                <c:pt idx="8">
                  <c:v>78</c:v>
                </c:pt>
                <c:pt idx="9">
                  <c:v>97.2</c:v>
                </c:pt>
                <c:pt idx="10">
                  <c:v>104.8</c:v>
                </c:pt>
                <c:pt idx="11">
                  <c:v>112.6</c:v>
                </c:pt>
              </c:numCache>
            </c:numRef>
          </c:val>
        </c:ser>
        <c:ser>
          <c:idx val="3"/>
          <c:order val="3"/>
          <c:tx>
            <c:v>Gravatá</c:v>
          </c:tx>
          <c:spPr>
            <a:ln>
              <a:solidFill>
                <a:schemeClr val="tx1"/>
              </a:solidFill>
            </a:ln>
          </c:spPr>
          <c:cat>
            <c:strRef>
              <c:f>agreste!$B$1:$M$1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agreste!$B$6:$M$6</c:f>
              <c:numCache>
                <c:formatCode>General</c:formatCode>
                <c:ptCount val="12"/>
                <c:pt idx="0">
                  <c:v>114.4</c:v>
                </c:pt>
                <c:pt idx="1">
                  <c:v>101.9</c:v>
                </c:pt>
                <c:pt idx="2">
                  <c:v>109.6</c:v>
                </c:pt>
                <c:pt idx="3">
                  <c:v>100.3</c:v>
                </c:pt>
                <c:pt idx="4">
                  <c:v>88.9</c:v>
                </c:pt>
                <c:pt idx="5">
                  <c:v>73.7</c:v>
                </c:pt>
                <c:pt idx="6">
                  <c:v>68.099999999999994</c:v>
                </c:pt>
                <c:pt idx="7">
                  <c:v>70</c:v>
                </c:pt>
                <c:pt idx="8">
                  <c:v>77.5</c:v>
                </c:pt>
                <c:pt idx="9">
                  <c:v>95.6</c:v>
                </c:pt>
                <c:pt idx="10">
                  <c:v>104.4</c:v>
                </c:pt>
                <c:pt idx="11">
                  <c:v>113.5</c:v>
                </c:pt>
              </c:numCache>
            </c:numRef>
          </c:val>
        </c:ser>
        <c:ser>
          <c:idx val="4"/>
          <c:order val="4"/>
          <c:tx>
            <c:v>Pesqueira</c:v>
          </c:tx>
          <c:spPr>
            <a:ln>
              <a:solidFill>
                <a:schemeClr val="tx1"/>
              </a:solidFill>
            </a:ln>
          </c:spPr>
          <c:val>
            <c:numRef>
              <c:f>agreste!$B$7:$M$7</c:f>
              <c:numCache>
                <c:formatCode>General</c:formatCode>
                <c:ptCount val="12"/>
                <c:pt idx="0">
                  <c:v>134.5</c:v>
                </c:pt>
                <c:pt idx="1">
                  <c:v>110</c:v>
                </c:pt>
                <c:pt idx="2">
                  <c:v>104.9</c:v>
                </c:pt>
                <c:pt idx="3">
                  <c:v>87.3</c:v>
                </c:pt>
                <c:pt idx="4">
                  <c:v>70.3</c:v>
                </c:pt>
                <c:pt idx="5">
                  <c:v>56.3</c:v>
                </c:pt>
                <c:pt idx="6">
                  <c:v>55</c:v>
                </c:pt>
                <c:pt idx="7">
                  <c:v>62.4</c:v>
                </c:pt>
                <c:pt idx="8">
                  <c:v>78.099999999999994</c:v>
                </c:pt>
                <c:pt idx="9">
                  <c:v>103.6</c:v>
                </c:pt>
                <c:pt idx="10">
                  <c:v>122.5</c:v>
                </c:pt>
                <c:pt idx="11">
                  <c:v>135.6</c:v>
                </c:pt>
              </c:numCache>
            </c:numRef>
          </c:val>
        </c:ser>
        <c:ser>
          <c:idx val="5"/>
          <c:order val="5"/>
          <c:tx>
            <c:v>Cimbres</c:v>
          </c:tx>
          <c:spPr>
            <a:ln>
              <a:solidFill>
                <a:schemeClr val="tx1"/>
              </a:solidFill>
            </a:ln>
          </c:spPr>
          <c:val>
            <c:numRef>
              <c:f>agreste!$B$8:$M$8</c:f>
              <c:numCache>
                <c:formatCode>General</c:formatCode>
                <c:ptCount val="12"/>
                <c:pt idx="0">
                  <c:v>113.1</c:v>
                </c:pt>
                <c:pt idx="1">
                  <c:v>93.9</c:v>
                </c:pt>
                <c:pt idx="2">
                  <c:v>92.5</c:v>
                </c:pt>
                <c:pt idx="3">
                  <c:v>77.2</c:v>
                </c:pt>
                <c:pt idx="4">
                  <c:v>63.4</c:v>
                </c:pt>
                <c:pt idx="5">
                  <c:v>50.5</c:v>
                </c:pt>
                <c:pt idx="6">
                  <c:v>48.4</c:v>
                </c:pt>
                <c:pt idx="7">
                  <c:v>54.9</c:v>
                </c:pt>
                <c:pt idx="8">
                  <c:v>69</c:v>
                </c:pt>
                <c:pt idx="9">
                  <c:v>93.7</c:v>
                </c:pt>
                <c:pt idx="10">
                  <c:v>106.4</c:v>
                </c:pt>
                <c:pt idx="11">
                  <c:v>116.4</c:v>
                </c:pt>
              </c:numCache>
            </c:numRef>
          </c:val>
        </c:ser>
        <c:ser>
          <c:idx val="6"/>
          <c:order val="6"/>
          <c:tx>
            <c:v>São Caetano</c:v>
          </c:tx>
          <c:spPr>
            <a:ln>
              <a:solidFill>
                <a:schemeClr val="tx1"/>
              </a:solidFill>
            </a:ln>
          </c:spPr>
          <c:val>
            <c:numRef>
              <c:f>agreste!$B$9:$M$9</c:f>
              <c:numCache>
                <c:formatCode>General</c:formatCode>
                <c:ptCount val="12"/>
                <c:pt idx="0">
                  <c:v>98.8</c:v>
                </c:pt>
                <c:pt idx="1">
                  <c:v>88</c:v>
                </c:pt>
                <c:pt idx="2">
                  <c:v>93.8</c:v>
                </c:pt>
                <c:pt idx="3">
                  <c:v>84.4</c:v>
                </c:pt>
                <c:pt idx="4">
                  <c:v>75.3</c:v>
                </c:pt>
                <c:pt idx="5">
                  <c:v>62.2</c:v>
                </c:pt>
                <c:pt idx="6">
                  <c:v>57.7</c:v>
                </c:pt>
                <c:pt idx="7">
                  <c:v>59.4</c:v>
                </c:pt>
                <c:pt idx="8">
                  <c:v>67</c:v>
                </c:pt>
                <c:pt idx="9">
                  <c:v>85.4</c:v>
                </c:pt>
                <c:pt idx="10">
                  <c:v>92.5</c:v>
                </c:pt>
                <c:pt idx="11">
                  <c:v>99.4</c:v>
                </c:pt>
              </c:numCache>
            </c:numRef>
          </c:val>
        </c:ser>
        <c:ser>
          <c:idx val="7"/>
          <c:order val="7"/>
          <c:tx>
            <c:v>S. B. do Una</c:v>
          </c:tx>
          <c:spPr>
            <a:ln>
              <a:solidFill>
                <a:schemeClr val="tx1"/>
              </a:solidFill>
            </a:ln>
          </c:spPr>
          <c:val>
            <c:numRef>
              <c:f>agreste!$B$10:$M$10</c:f>
              <c:numCache>
                <c:formatCode>General</c:formatCode>
                <c:ptCount val="12"/>
                <c:pt idx="0">
                  <c:v>107.7</c:v>
                </c:pt>
                <c:pt idx="1">
                  <c:v>95.9</c:v>
                </c:pt>
                <c:pt idx="2">
                  <c:v>101</c:v>
                </c:pt>
                <c:pt idx="3">
                  <c:v>91.7</c:v>
                </c:pt>
                <c:pt idx="4">
                  <c:v>81.3</c:v>
                </c:pt>
                <c:pt idx="5">
                  <c:v>67.599999999999994</c:v>
                </c:pt>
                <c:pt idx="6">
                  <c:v>63.2</c:v>
                </c:pt>
                <c:pt idx="7">
                  <c:v>65.099999999999994</c:v>
                </c:pt>
                <c:pt idx="8">
                  <c:v>73.7</c:v>
                </c:pt>
                <c:pt idx="9">
                  <c:v>92.6</c:v>
                </c:pt>
                <c:pt idx="10">
                  <c:v>100.7</c:v>
                </c:pt>
                <c:pt idx="11">
                  <c:v>108.3</c:v>
                </c:pt>
              </c:numCache>
            </c:numRef>
          </c:val>
        </c:ser>
        <c:ser>
          <c:idx val="8"/>
          <c:order val="8"/>
          <c:tx>
            <c:v>Correntes</c:v>
          </c:tx>
          <c:spPr>
            <a:ln>
              <a:solidFill>
                <a:schemeClr val="tx1"/>
              </a:solidFill>
            </a:ln>
          </c:spPr>
          <c:val>
            <c:numRef>
              <c:f>agreste!$B$11:$M$11</c:f>
              <c:numCache>
                <c:formatCode>General</c:formatCode>
                <c:ptCount val="12"/>
                <c:pt idx="0">
                  <c:v>118.2</c:v>
                </c:pt>
                <c:pt idx="1">
                  <c:v>106.5</c:v>
                </c:pt>
                <c:pt idx="2">
                  <c:v>117.1</c:v>
                </c:pt>
                <c:pt idx="3">
                  <c:v>98.9</c:v>
                </c:pt>
                <c:pt idx="4">
                  <c:v>86.9</c:v>
                </c:pt>
                <c:pt idx="5">
                  <c:v>70.900000000000006</c:v>
                </c:pt>
                <c:pt idx="6">
                  <c:v>66.2</c:v>
                </c:pt>
                <c:pt idx="7">
                  <c:v>66.2</c:v>
                </c:pt>
                <c:pt idx="8">
                  <c:v>76.7</c:v>
                </c:pt>
                <c:pt idx="9">
                  <c:v>98.4</c:v>
                </c:pt>
                <c:pt idx="10">
                  <c:v>115.5</c:v>
                </c:pt>
                <c:pt idx="11">
                  <c:v>125.7</c:v>
                </c:pt>
              </c:numCache>
            </c:numRef>
          </c:val>
        </c:ser>
        <c:ser>
          <c:idx val="9"/>
          <c:order val="9"/>
          <c:tx>
            <c:v>Garanhuns</c:v>
          </c:tx>
          <c:spPr>
            <a:ln>
              <a:solidFill>
                <a:schemeClr val="tx1"/>
              </a:solidFill>
            </a:ln>
          </c:spPr>
          <c:val>
            <c:numRef>
              <c:f>agreste!$B$12:$M$12</c:f>
              <c:numCache>
                <c:formatCode>General</c:formatCode>
                <c:ptCount val="12"/>
                <c:pt idx="0">
                  <c:v>92.3</c:v>
                </c:pt>
                <c:pt idx="1">
                  <c:v>83.9</c:v>
                </c:pt>
                <c:pt idx="2">
                  <c:v>89.2</c:v>
                </c:pt>
                <c:pt idx="3">
                  <c:v>81.2</c:v>
                </c:pt>
                <c:pt idx="4">
                  <c:v>72.7</c:v>
                </c:pt>
                <c:pt idx="5">
                  <c:v>60.1</c:v>
                </c:pt>
                <c:pt idx="6">
                  <c:v>55.3</c:v>
                </c:pt>
                <c:pt idx="7">
                  <c:v>56.8</c:v>
                </c:pt>
                <c:pt idx="8">
                  <c:v>63.3</c:v>
                </c:pt>
                <c:pt idx="9">
                  <c:v>80.599999999999994</c:v>
                </c:pt>
                <c:pt idx="10">
                  <c:v>87.1</c:v>
                </c:pt>
                <c:pt idx="11">
                  <c:v>92.6</c:v>
                </c:pt>
              </c:numCache>
            </c:numRef>
          </c:val>
        </c:ser>
        <c:ser>
          <c:idx val="10"/>
          <c:order val="10"/>
          <c:tx>
            <c:v>S. J. do Monte</c:v>
          </c:tx>
          <c:spPr>
            <a:ln>
              <a:solidFill>
                <a:schemeClr val="tx1"/>
              </a:solidFill>
            </a:ln>
          </c:spPr>
          <c:val>
            <c:numRef>
              <c:f>agreste!$B$13:$M$13</c:f>
              <c:numCache>
                <c:formatCode>General</c:formatCode>
                <c:ptCount val="12"/>
                <c:pt idx="0">
                  <c:v>128.80000000000001</c:v>
                </c:pt>
                <c:pt idx="1">
                  <c:v>106.8</c:v>
                </c:pt>
                <c:pt idx="2">
                  <c:v>110.6</c:v>
                </c:pt>
                <c:pt idx="3">
                  <c:v>102.3</c:v>
                </c:pt>
                <c:pt idx="4">
                  <c:v>94.1</c:v>
                </c:pt>
                <c:pt idx="5">
                  <c:v>79.2</c:v>
                </c:pt>
                <c:pt idx="6">
                  <c:v>78.7</c:v>
                </c:pt>
                <c:pt idx="7">
                  <c:v>84.4</c:v>
                </c:pt>
                <c:pt idx="8">
                  <c:v>98.6</c:v>
                </c:pt>
                <c:pt idx="9">
                  <c:v>119</c:v>
                </c:pt>
                <c:pt idx="10">
                  <c:v>124.3</c:v>
                </c:pt>
                <c:pt idx="11">
                  <c:v>132.6</c:v>
                </c:pt>
              </c:numCache>
            </c:numRef>
          </c:val>
        </c:ser>
        <c:ser>
          <c:idx val="11"/>
          <c:order val="11"/>
          <c:tx>
            <c:v>Bom Jardim</c:v>
          </c:tx>
          <c:spPr>
            <a:ln>
              <a:solidFill>
                <a:schemeClr val="tx1"/>
              </a:solidFill>
            </a:ln>
          </c:spPr>
          <c:val>
            <c:numRef>
              <c:f>agreste!$B$14:$M$14</c:f>
              <c:numCache>
                <c:formatCode>General</c:formatCode>
                <c:ptCount val="12"/>
                <c:pt idx="0">
                  <c:v>142.30000000000001</c:v>
                </c:pt>
                <c:pt idx="1">
                  <c:v>120.5</c:v>
                </c:pt>
                <c:pt idx="2">
                  <c:v>120.4</c:v>
                </c:pt>
                <c:pt idx="3">
                  <c:v>100.3</c:v>
                </c:pt>
                <c:pt idx="4">
                  <c:v>83.7</c:v>
                </c:pt>
                <c:pt idx="5">
                  <c:v>66.900000000000006</c:v>
                </c:pt>
                <c:pt idx="6">
                  <c:v>64.5</c:v>
                </c:pt>
                <c:pt idx="7">
                  <c:v>71.7</c:v>
                </c:pt>
                <c:pt idx="8">
                  <c:v>86.6</c:v>
                </c:pt>
                <c:pt idx="9">
                  <c:v>112.5</c:v>
                </c:pt>
                <c:pt idx="10">
                  <c:v>127.6</c:v>
                </c:pt>
                <c:pt idx="11">
                  <c:v>142.9</c:v>
                </c:pt>
              </c:numCache>
            </c:numRef>
          </c:val>
        </c:ser>
        <c:ser>
          <c:idx val="12"/>
          <c:order val="12"/>
          <c:tx>
            <c:v>Limoeiro</c:v>
          </c:tx>
          <c:spPr>
            <a:ln>
              <a:solidFill>
                <a:schemeClr val="tx1"/>
              </a:solidFill>
            </a:ln>
          </c:spPr>
          <c:val>
            <c:numRef>
              <c:f>agreste!$B$15:$M$15</c:f>
              <c:numCache>
                <c:formatCode>General</c:formatCode>
                <c:ptCount val="12"/>
                <c:pt idx="0">
                  <c:v>161.9</c:v>
                </c:pt>
                <c:pt idx="1">
                  <c:v>134.1</c:v>
                </c:pt>
                <c:pt idx="2">
                  <c:v>133.69999999999999</c:v>
                </c:pt>
                <c:pt idx="3">
                  <c:v>112.5</c:v>
                </c:pt>
                <c:pt idx="4">
                  <c:v>94.7</c:v>
                </c:pt>
                <c:pt idx="5">
                  <c:v>75.900000000000006</c:v>
                </c:pt>
                <c:pt idx="6">
                  <c:v>72.900000000000006</c:v>
                </c:pt>
                <c:pt idx="7">
                  <c:v>82.3</c:v>
                </c:pt>
                <c:pt idx="8">
                  <c:v>98.5</c:v>
                </c:pt>
                <c:pt idx="9">
                  <c:v>127.3</c:v>
                </c:pt>
                <c:pt idx="10">
                  <c:v>145</c:v>
                </c:pt>
                <c:pt idx="11">
                  <c:v>162.9</c:v>
                </c:pt>
              </c:numCache>
            </c:numRef>
          </c:val>
        </c:ser>
        <c:ser>
          <c:idx val="13"/>
          <c:order val="13"/>
          <c:tx>
            <c:v>Águas Belas</c:v>
          </c:tx>
          <c:spPr>
            <a:ln>
              <a:solidFill>
                <a:schemeClr val="tx1"/>
              </a:solidFill>
            </a:ln>
          </c:spPr>
          <c:val>
            <c:numRef>
              <c:f>agreste!$B$2:$M$2</c:f>
              <c:numCache>
                <c:formatCode>General</c:formatCode>
                <c:ptCount val="12"/>
                <c:pt idx="0">
                  <c:v>136.6</c:v>
                </c:pt>
                <c:pt idx="1">
                  <c:v>120.3</c:v>
                </c:pt>
                <c:pt idx="2">
                  <c:v>129.19999999999999</c:v>
                </c:pt>
                <c:pt idx="3">
                  <c:v>114.9</c:v>
                </c:pt>
                <c:pt idx="4">
                  <c:v>100.1</c:v>
                </c:pt>
                <c:pt idx="5">
                  <c:v>82</c:v>
                </c:pt>
                <c:pt idx="6">
                  <c:v>75.2</c:v>
                </c:pt>
                <c:pt idx="7">
                  <c:v>79.400000000000006</c:v>
                </c:pt>
                <c:pt idx="8">
                  <c:v>92.6</c:v>
                </c:pt>
                <c:pt idx="9">
                  <c:v>118.3</c:v>
                </c:pt>
                <c:pt idx="10">
                  <c:v>128.80000000000001</c:v>
                </c:pt>
                <c:pt idx="11">
                  <c:v>135.80000000000001</c:v>
                </c:pt>
              </c:numCache>
            </c:numRef>
          </c:val>
        </c:ser>
        <c:axId val="170218624"/>
        <c:axId val="170220544"/>
      </c:barChart>
      <c:lineChart>
        <c:grouping val="standard"/>
        <c:ser>
          <c:idx val="14"/>
          <c:order val="14"/>
          <c:tx>
            <c:v>Média</c:v>
          </c:tx>
          <c:marker>
            <c:symbol val="circle"/>
            <c:size val="4"/>
          </c:marker>
          <c:val>
            <c:numRef>
              <c:f>agreste!$B$16:$M$16</c:f>
              <c:numCache>
                <c:formatCode>General</c:formatCode>
                <c:ptCount val="12"/>
                <c:pt idx="0">
                  <c:v>125.07857142857125</c:v>
                </c:pt>
                <c:pt idx="1">
                  <c:v>107.4357142857144</c:v>
                </c:pt>
                <c:pt idx="2">
                  <c:v>110.41428571428582</c:v>
                </c:pt>
                <c:pt idx="3">
                  <c:v>95.642857142856954</c:v>
                </c:pt>
                <c:pt idx="4">
                  <c:v>82.678571428571217</c:v>
                </c:pt>
                <c:pt idx="5">
                  <c:v>67.45714285714287</c:v>
                </c:pt>
                <c:pt idx="6">
                  <c:v>63.971428571428497</c:v>
                </c:pt>
                <c:pt idx="7">
                  <c:v>69.335714285714275</c:v>
                </c:pt>
                <c:pt idx="8">
                  <c:v>82.657142857142858</c:v>
                </c:pt>
                <c:pt idx="9">
                  <c:v>106.19285714285692</c:v>
                </c:pt>
                <c:pt idx="10">
                  <c:v>117.48571428571429</c:v>
                </c:pt>
                <c:pt idx="11">
                  <c:v>127.47142857142858</c:v>
                </c:pt>
              </c:numCache>
            </c:numRef>
          </c:val>
        </c:ser>
        <c:marker val="1"/>
        <c:axId val="170218624"/>
        <c:axId val="170220544"/>
      </c:lineChart>
      <c:catAx>
        <c:axId val="17021862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</c:title>
        <c:majorTickMark val="none"/>
        <c:tickLblPos val="nextTo"/>
        <c:crossAx val="170220544"/>
        <c:crosses val="autoZero"/>
        <c:auto val="1"/>
        <c:lblAlgn val="ctr"/>
        <c:lblOffset val="100"/>
      </c:catAx>
      <c:valAx>
        <c:axId val="170220544"/>
        <c:scaling>
          <c:orientation val="minMax"/>
          <c:max val="210"/>
          <c:min val="50"/>
        </c:scaling>
        <c:axPos val="l"/>
        <c:numFmt formatCode="General" sourceLinked="1"/>
        <c:tickLblPos val="nextTo"/>
        <c:crossAx val="170218624"/>
        <c:crosses val="autoZero"/>
        <c:crossBetween val="between"/>
      </c:valAx>
    </c:plotArea>
    <c:legend>
      <c:legendPos val="r"/>
      <c:legendEntry>
        <c:idx val="14"/>
        <c:delete val="1"/>
      </c:legendEntry>
      <c:layout>
        <c:manualLayout>
          <c:xMode val="edge"/>
          <c:yMode val="edge"/>
          <c:x val="2.1448313985627566E-2"/>
          <c:y val="0.76196959755030835"/>
          <c:w val="0.96528468767274733"/>
          <c:h val="0.22606080489938771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3051560121765587"/>
          <c:y val="7.0535428021801932E-2"/>
          <c:w val="0.84492922374429424"/>
          <c:h val="0.55908945174735458"/>
        </c:manualLayout>
      </c:layout>
      <c:barChart>
        <c:barDir val="col"/>
        <c:grouping val="clustered"/>
        <c:ser>
          <c:idx val="0"/>
          <c:order val="0"/>
          <c:tx>
            <c:v>Araripina</c:v>
          </c:tx>
          <c:spPr>
            <a:ln>
              <a:solidFill>
                <a:prstClr val="black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sertao!$B$2:$M$2</c:f>
              <c:numCache>
                <c:formatCode>General</c:formatCode>
                <c:ptCount val="12"/>
                <c:pt idx="0">
                  <c:v>121</c:v>
                </c:pt>
                <c:pt idx="1">
                  <c:v>99.3</c:v>
                </c:pt>
                <c:pt idx="2">
                  <c:v>100.1</c:v>
                </c:pt>
                <c:pt idx="3">
                  <c:v>92.9</c:v>
                </c:pt>
                <c:pt idx="4">
                  <c:v>88.5</c:v>
                </c:pt>
                <c:pt idx="5">
                  <c:v>78.5</c:v>
                </c:pt>
                <c:pt idx="6">
                  <c:v>79.3</c:v>
                </c:pt>
                <c:pt idx="7">
                  <c:v>89.4</c:v>
                </c:pt>
                <c:pt idx="8">
                  <c:v>111.7</c:v>
                </c:pt>
                <c:pt idx="9">
                  <c:v>136.69999999999999</c:v>
                </c:pt>
                <c:pt idx="10">
                  <c:v>129.9</c:v>
                </c:pt>
                <c:pt idx="11">
                  <c:v>128.80000000000001</c:v>
                </c:pt>
              </c:numCache>
            </c:numRef>
          </c:val>
        </c:ser>
        <c:ser>
          <c:idx val="1"/>
          <c:order val="1"/>
          <c:tx>
            <c:v>S. J. do Egito</c:v>
          </c:tx>
          <c:spPr>
            <a:ln>
              <a:solidFill>
                <a:prstClr val="black"/>
              </a:solidFill>
            </a:ln>
          </c:spPr>
          <c:cat>
            <c:strRef>
              <c:f>sertao!$B$1:$M$1</c:f>
              <c:strCache>
                <c:ptCount val="12"/>
                <c:pt idx="0">
                  <c:v>jan 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sertao!$B$3:$M$3</c:f>
              <c:numCache>
                <c:formatCode>General</c:formatCode>
                <c:ptCount val="12"/>
                <c:pt idx="0">
                  <c:v>139.19999999999999</c:v>
                </c:pt>
                <c:pt idx="1">
                  <c:v>111</c:v>
                </c:pt>
                <c:pt idx="2">
                  <c:v>107.6</c:v>
                </c:pt>
                <c:pt idx="3">
                  <c:v>90.4</c:v>
                </c:pt>
                <c:pt idx="4">
                  <c:v>77.5</c:v>
                </c:pt>
                <c:pt idx="5">
                  <c:v>62.4</c:v>
                </c:pt>
                <c:pt idx="6">
                  <c:v>62.8</c:v>
                </c:pt>
                <c:pt idx="7">
                  <c:v>72.2</c:v>
                </c:pt>
                <c:pt idx="8">
                  <c:v>90.6</c:v>
                </c:pt>
                <c:pt idx="9">
                  <c:v>117.8</c:v>
                </c:pt>
                <c:pt idx="10">
                  <c:v>130.9</c:v>
                </c:pt>
                <c:pt idx="11">
                  <c:v>145.1</c:v>
                </c:pt>
              </c:numCache>
            </c:numRef>
          </c:val>
        </c:ser>
        <c:ser>
          <c:idx val="2"/>
          <c:order val="2"/>
          <c:tx>
            <c:v>Exu</c:v>
          </c:tx>
          <c:spPr>
            <a:ln>
              <a:solidFill>
                <a:prstClr val="black"/>
              </a:solidFill>
            </a:ln>
          </c:spPr>
          <c:val>
            <c:numRef>
              <c:f>sertao!$B$4:$M$4</c:f>
              <c:numCache>
                <c:formatCode>General</c:formatCode>
                <c:ptCount val="12"/>
                <c:pt idx="0">
                  <c:v>160.19999999999999</c:v>
                </c:pt>
                <c:pt idx="1">
                  <c:v>121.6</c:v>
                </c:pt>
                <c:pt idx="2">
                  <c:v>113.5</c:v>
                </c:pt>
                <c:pt idx="3">
                  <c:v>94.9</c:v>
                </c:pt>
                <c:pt idx="4">
                  <c:v>82.2</c:v>
                </c:pt>
                <c:pt idx="5">
                  <c:v>67.900000000000006</c:v>
                </c:pt>
                <c:pt idx="6">
                  <c:v>71</c:v>
                </c:pt>
                <c:pt idx="7">
                  <c:v>87.8</c:v>
                </c:pt>
                <c:pt idx="8">
                  <c:v>117.9</c:v>
                </c:pt>
                <c:pt idx="9">
                  <c:v>155.5</c:v>
                </c:pt>
                <c:pt idx="10">
                  <c:v>163.80000000000001</c:v>
                </c:pt>
                <c:pt idx="11">
                  <c:v>171.9</c:v>
                </c:pt>
              </c:numCache>
            </c:numRef>
          </c:val>
        </c:ser>
        <c:ser>
          <c:idx val="3"/>
          <c:order val="3"/>
          <c:tx>
            <c:v>S. J. Belmonte</c:v>
          </c:tx>
          <c:spPr>
            <a:ln>
              <a:solidFill>
                <a:prstClr val="black"/>
              </a:solidFill>
            </a:ln>
          </c:spPr>
          <c:val>
            <c:numRef>
              <c:f>sertao!$B$5:$M$5</c:f>
              <c:numCache>
                <c:formatCode>General</c:formatCode>
                <c:ptCount val="12"/>
                <c:pt idx="0">
                  <c:v>165.2</c:v>
                </c:pt>
                <c:pt idx="1">
                  <c:v>128.9</c:v>
                </c:pt>
                <c:pt idx="2">
                  <c:v>122.4</c:v>
                </c:pt>
                <c:pt idx="3">
                  <c:v>101.4</c:v>
                </c:pt>
                <c:pt idx="4">
                  <c:v>85.9</c:v>
                </c:pt>
                <c:pt idx="5">
                  <c:v>70.3</c:v>
                </c:pt>
                <c:pt idx="6">
                  <c:v>71.099999999999994</c:v>
                </c:pt>
                <c:pt idx="7">
                  <c:v>86.4</c:v>
                </c:pt>
                <c:pt idx="8">
                  <c:v>113.1</c:v>
                </c:pt>
                <c:pt idx="9">
                  <c:v>151.69999999999999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4"/>
          <c:order val="4"/>
          <c:tx>
            <c:v>Verdejante</c:v>
          </c:tx>
          <c:spPr>
            <a:ln>
              <a:solidFill>
                <a:prstClr val="black"/>
              </a:solidFill>
            </a:ln>
          </c:spPr>
          <c:val>
            <c:numRef>
              <c:f>sertao!$B$6:$M$6</c:f>
              <c:numCache>
                <c:formatCode>General</c:formatCode>
                <c:ptCount val="12"/>
                <c:pt idx="0">
                  <c:v>167.9</c:v>
                </c:pt>
                <c:pt idx="1">
                  <c:v>128.69999999999999</c:v>
                </c:pt>
                <c:pt idx="2">
                  <c:v>123.7</c:v>
                </c:pt>
                <c:pt idx="3">
                  <c:v>102.5</c:v>
                </c:pt>
                <c:pt idx="4">
                  <c:v>85.6</c:v>
                </c:pt>
                <c:pt idx="5">
                  <c:v>69.599999999999994</c:v>
                </c:pt>
                <c:pt idx="6">
                  <c:v>71.8</c:v>
                </c:pt>
                <c:pt idx="7">
                  <c:v>87.3</c:v>
                </c:pt>
                <c:pt idx="8">
                  <c:v>115.9</c:v>
                </c:pt>
                <c:pt idx="9">
                  <c:v>155</c:v>
                </c:pt>
                <c:pt idx="10">
                  <c:v>162.80000000000001</c:v>
                </c:pt>
                <c:pt idx="11">
                  <c:v>174.8</c:v>
                </c:pt>
              </c:numCache>
            </c:numRef>
          </c:val>
        </c:ser>
        <c:ser>
          <c:idx val="5"/>
          <c:order val="5"/>
          <c:tx>
            <c:v>Parnamirim</c:v>
          </c:tx>
          <c:spPr>
            <a:ln>
              <a:solidFill>
                <a:prstClr val="black"/>
              </a:solidFill>
            </a:ln>
          </c:spPr>
          <c:val>
            <c:numRef>
              <c:f>sertao!$B$7:$M$7</c:f>
              <c:numCache>
                <c:formatCode>General</c:formatCode>
                <c:ptCount val="12"/>
                <c:pt idx="0">
                  <c:v>175.8</c:v>
                </c:pt>
                <c:pt idx="1">
                  <c:v>144.9</c:v>
                </c:pt>
                <c:pt idx="2">
                  <c:v>134.1</c:v>
                </c:pt>
                <c:pt idx="3">
                  <c:v>109.3</c:v>
                </c:pt>
                <c:pt idx="4">
                  <c:v>90.6</c:v>
                </c:pt>
                <c:pt idx="5">
                  <c:v>74.099999999999994</c:v>
                </c:pt>
                <c:pt idx="6">
                  <c:v>75.5</c:v>
                </c:pt>
                <c:pt idx="7">
                  <c:v>93.5</c:v>
                </c:pt>
                <c:pt idx="8">
                  <c:v>127.4</c:v>
                </c:pt>
                <c:pt idx="9">
                  <c:v>162.19999999999999</c:v>
                </c:pt>
                <c:pt idx="10">
                  <c:v>174.4</c:v>
                </c:pt>
                <c:pt idx="11">
                  <c:v>183.4</c:v>
                </c:pt>
              </c:numCache>
            </c:numRef>
          </c:val>
        </c:ser>
        <c:ser>
          <c:idx val="6"/>
          <c:order val="6"/>
          <c:tx>
            <c:v>Salgueiro</c:v>
          </c:tx>
          <c:spPr>
            <a:ln>
              <a:solidFill>
                <a:prstClr val="black"/>
              </a:solidFill>
            </a:ln>
          </c:spPr>
          <c:val>
            <c:numRef>
              <c:f>sertao!$B$8:$M$8</c:f>
              <c:numCache>
                <c:formatCode>General</c:formatCode>
                <c:ptCount val="12"/>
                <c:pt idx="0">
                  <c:v>171.6</c:v>
                </c:pt>
                <c:pt idx="1">
                  <c:v>135</c:v>
                </c:pt>
                <c:pt idx="2">
                  <c:v>129.69999999999999</c:v>
                </c:pt>
                <c:pt idx="3">
                  <c:v>105.9</c:v>
                </c:pt>
                <c:pt idx="4">
                  <c:v>88.3</c:v>
                </c:pt>
                <c:pt idx="5">
                  <c:v>71.7</c:v>
                </c:pt>
                <c:pt idx="6">
                  <c:v>72.8</c:v>
                </c:pt>
                <c:pt idx="7">
                  <c:v>88.4</c:v>
                </c:pt>
                <c:pt idx="8">
                  <c:v>119.9</c:v>
                </c:pt>
                <c:pt idx="9">
                  <c:v>158.4</c:v>
                </c:pt>
                <c:pt idx="10">
                  <c:v>170.4</c:v>
                </c:pt>
                <c:pt idx="11">
                  <c:v>179.1</c:v>
                </c:pt>
              </c:numCache>
            </c:numRef>
          </c:val>
        </c:ser>
        <c:ser>
          <c:idx val="7"/>
          <c:order val="7"/>
          <c:tx>
            <c:v>Moxotó</c:v>
          </c:tx>
          <c:spPr>
            <a:ln>
              <a:solidFill>
                <a:prstClr val="black"/>
              </a:solidFill>
            </a:ln>
          </c:spPr>
          <c:val>
            <c:numRef>
              <c:f>sertao!$B$9:$M$9</c:f>
              <c:numCache>
                <c:formatCode>General</c:formatCode>
                <c:ptCount val="12"/>
                <c:pt idx="0">
                  <c:v>136.5</c:v>
                </c:pt>
                <c:pt idx="1">
                  <c:v>116.9</c:v>
                </c:pt>
                <c:pt idx="2">
                  <c:v>122.6</c:v>
                </c:pt>
                <c:pt idx="3">
                  <c:v>112.1</c:v>
                </c:pt>
                <c:pt idx="4">
                  <c:v>99.1</c:v>
                </c:pt>
                <c:pt idx="5">
                  <c:v>81.900000000000006</c:v>
                </c:pt>
                <c:pt idx="6">
                  <c:v>77.2</c:v>
                </c:pt>
                <c:pt idx="7">
                  <c:v>82.9</c:v>
                </c:pt>
                <c:pt idx="8">
                  <c:v>97.5</c:v>
                </c:pt>
                <c:pt idx="9">
                  <c:v>122.7</c:v>
                </c:pt>
                <c:pt idx="10">
                  <c:v>131.4</c:v>
                </c:pt>
                <c:pt idx="11">
                  <c:v>137</c:v>
                </c:pt>
              </c:numCache>
            </c:numRef>
          </c:val>
        </c:ser>
        <c:ser>
          <c:idx val="8"/>
          <c:order val="8"/>
          <c:tx>
            <c:v>Arcoverde</c:v>
          </c:tx>
          <c:spPr>
            <a:ln>
              <a:solidFill>
                <a:prstClr val="black"/>
              </a:solidFill>
            </a:ln>
          </c:spPr>
          <c:val>
            <c:numRef>
              <c:f>sertao!$B$10:$M$10</c:f>
              <c:numCache>
                <c:formatCode>General</c:formatCode>
                <c:ptCount val="12"/>
                <c:pt idx="0">
                  <c:v>111.4</c:v>
                </c:pt>
                <c:pt idx="1">
                  <c:v>97.1</c:v>
                </c:pt>
                <c:pt idx="2">
                  <c:v>102.1</c:v>
                </c:pt>
                <c:pt idx="3">
                  <c:v>92.6</c:v>
                </c:pt>
                <c:pt idx="4">
                  <c:v>82.9</c:v>
                </c:pt>
                <c:pt idx="5">
                  <c:v>69.5</c:v>
                </c:pt>
                <c:pt idx="6">
                  <c:v>65.8</c:v>
                </c:pt>
                <c:pt idx="7">
                  <c:v>69.5</c:v>
                </c:pt>
                <c:pt idx="8">
                  <c:v>79.7</c:v>
                </c:pt>
                <c:pt idx="9">
                  <c:v>100</c:v>
                </c:pt>
                <c:pt idx="10">
                  <c:v>106.4</c:v>
                </c:pt>
                <c:pt idx="11">
                  <c:v>113.3</c:v>
                </c:pt>
              </c:numCache>
            </c:numRef>
          </c:val>
        </c:ser>
        <c:ser>
          <c:idx val="9"/>
          <c:order val="9"/>
          <c:tx>
            <c:v>Serra talhada</c:v>
          </c:tx>
          <c:spPr>
            <a:ln>
              <a:solidFill>
                <a:prstClr val="black"/>
              </a:solidFill>
            </a:ln>
          </c:spPr>
          <c:val>
            <c:numRef>
              <c:f>sertao!$B$11:$M$11</c:f>
              <c:numCache>
                <c:formatCode>General</c:formatCode>
                <c:ptCount val="12"/>
                <c:pt idx="0">
                  <c:v>131.4</c:v>
                </c:pt>
                <c:pt idx="1">
                  <c:v>107.5</c:v>
                </c:pt>
                <c:pt idx="2">
                  <c:v>109.9</c:v>
                </c:pt>
                <c:pt idx="3">
                  <c:v>102</c:v>
                </c:pt>
                <c:pt idx="4">
                  <c:v>94.7</c:v>
                </c:pt>
                <c:pt idx="5">
                  <c:v>80.7</c:v>
                </c:pt>
                <c:pt idx="6">
                  <c:v>80.099999999999994</c:v>
                </c:pt>
                <c:pt idx="7">
                  <c:v>88.1</c:v>
                </c:pt>
                <c:pt idx="8">
                  <c:v>105.6</c:v>
                </c:pt>
                <c:pt idx="9">
                  <c:v>127.4</c:v>
                </c:pt>
                <c:pt idx="10">
                  <c:v>131.1</c:v>
                </c:pt>
                <c:pt idx="11">
                  <c:v>135.1</c:v>
                </c:pt>
              </c:numCache>
            </c:numRef>
          </c:val>
        </c:ser>
        <c:axId val="173501440"/>
        <c:axId val="173503616"/>
      </c:barChart>
      <c:lineChart>
        <c:grouping val="standard"/>
        <c:ser>
          <c:idx val="10"/>
          <c:order val="10"/>
          <c:tx>
            <c:v>Média</c:v>
          </c:tx>
          <c:marker>
            <c:symbol val="circle"/>
            <c:size val="4"/>
          </c:marker>
          <c:val>
            <c:numRef>
              <c:f>sertao!$B$12:$M$12</c:f>
              <c:numCache>
                <c:formatCode>General</c:formatCode>
                <c:ptCount val="12"/>
                <c:pt idx="0">
                  <c:v>148.02000000000001</c:v>
                </c:pt>
                <c:pt idx="1">
                  <c:v>119.08999999999999</c:v>
                </c:pt>
                <c:pt idx="2">
                  <c:v>116.57000000000001</c:v>
                </c:pt>
                <c:pt idx="3">
                  <c:v>100.4</c:v>
                </c:pt>
                <c:pt idx="4">
                  <c:v>87.53</c:v>
                </c:pt>
                <c:pt idx="5">
                  <c:v>72.660000000000011</c:v>
                </c:pt>
                <c:pt idx="6">
                  <c:v>72.739999999999995</c:v>
                </c:pt>
                <c:pt idx="7">
                  <c:v>84.550000000000011</c:v>
                </c:pt>
                <c:pt idx="8">
                  <c:v>107.92999999999999</c:v>
                </c:pt>
                <c:pt idx="9">
                  <c:v>138.73999999999998</c:v>
                </c:pt>
                <c:pt idx="10">
                  <c:v>146.39000000000001</c:v>
                </c:pt>
                <c:pt idx="11">
                  <c:v>154.33000000000001</c:v>
                </c:pt>
              </c:numCache>
            </c:numRef>
          </c:val>
        </c:ser>
        <c:marker val="1"/>
        <c:axId val="173501440"/>
        <c:axId val="173503616"/>
      </c:lineChart>
      <c:catAx>
        <c:axId val="1735014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t-BR" b="0"/>
                  <a:t>Months</a:t>
                </a:r>
              </a:p>
            </c:rich>
          </c:tx>
          <c:layout>
            <c:manualLayout>
              <c:xMode val="edge"/>
              <c:yMode val="edge"/>
              <c:x val="0.49526712328767242"/>
              <c:y val="0.70471304905418464"/>
            </c:manualLayout>
          </c:layout>
        </c:title>
        <c:majorTickMark val="none"/>
        <c:minorTickMark val="out"/>
        <c:tickLblPos val="nextTo"/>
        <c:crossAx val="173503616"/>
        <c:crosses val="autoZero"/>
        <c:auto val="1"/>
        <c:lblAlgn val="ctr"/>
        <c:lblOffset val="100"/>
      </c:catAx>
      <c:valAx>
        <c:axId val="173503616"/>
        <c:scaling>
          <c:orientation val="minMax"/>
          <c:min val="50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pt-BR" b="0"/>
                  <a:t>PET (mm months</a:t>
                </a:r>
                <a:r>
                  <a:rPr lang="pt-BR" b="0" baseline="30000"/>
                  <a:t>-1</a:t>
                </a:r>
                <a:r>
                  <a:rPr lang="pt-BR"/>
                  <a:t>)</a:t>
                </a:r>
              </a:p>
            </c:rich>
          </c:tx>
        </c:title>
        <c:numFmt formatCode="General" sourceLinked="1"/>
        <c:tickLblPos val="nextTo"/>
        <c:crossAx val="173501440"/>
        <c:crosses val="autoZero"/>
        <c:crossBetween val="between"/>
      </c:valAx>
    </c:plotArea>
    <c:legend>
      <c:legendPos val="r"/>
      <c:legendEntry>
        <c:idx val="10"/>
        <c:delete val="1"/>
      </c:legendEntry>
      <c:layout>
        <c:manualLayout>
          <c:xMode val="edge"/>
          <c:yMode val="edge"/>
          <c:x val="4.8009053216174061E-2"/>
          <c:y val="0.7998260918823995"/>
          <c:w val="0.91816476407914749"/>
          <c:h val="0.20017390811760039"/>
        </c:manualLayout>
      </c:layout>
      <c:spPr>
        <a:ln>
          <a:noFill/>
        </a:ln>
      </c:spPr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gap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plotArea>
      <c:layout>
        <c:manualLayout>
          <c:layoutTarget val="inner"/>
          <c:xMode val="edge"/>
          <c:yMode val="edge"/>
          <c:x val="0.12551940639269474"/>
          <c:y val="7.2524376417233583E-2"/>
          <c:w val="0.8374970601793057"/>
          <c:h val="0.57214965986394561"/>
        </c:manualLayout>
      </c:layout>
      <c:barChart>
        <c:barDir val="col"/>
        <c:grouping val="clustered"/>
        <c:ser>
          <c:idx val="0"/>
          <c:order val="0"/>
          <c:tx>
            <c:v>Pau ferro / Petrolina</c:v>
          </c:tx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Francisco'!$B$2:$M$2</c:f>
              <c:numCache>
                <c:formatCode>General</c:formatCode>
                <c:ptCount val="12"/>
                <c:pt idx="0">
                  <c:v>148.1</c:v>
                </c:pt>
                <c:pt idx="1">
                  <c:v>132</c:v>
                </c:pt>
                <c:pt idx="2">
                  <c:v>143.1</c:v>
                </c:pt>
                <c:pt idx="3">
                  <c:v>119.9</c:v>
                </c:pt>
                <c:pt idx="4">
                  <c:v>104.5</c:v>
                </c:pt>
                <c:pt idx="5">
                  <c:v>88.1</c:v>
                </c:pt>
                <c:pt idx="6">
                  <c:v>81.2</c:v>
                </c:pt>
                <c:pt idx="7">
                  <c:v>91.3</c:v>
                </c:pt>
                <c:pt idx="8">
                  <c:v>118.3</c:v>
                </c:pt>
                <c:pt idx="9">
                  <c:v>154.4</c:v>
                </c:pt>
                <c:pt idx="10">
                  <c:v>151.9</c:v>
                </c:pt>
                <c:pt idx="11">
                  <c:v>148.6</c:v>
                </c:pt>
              </c:numCache>
            </c:numRef>
          </c:val>
        </c:ser>
        <c:ser>
          <c:idx val="1"/>
          <c:order val="1"/>
          <c:tx>
            <c:v>Jutaí / Sta.M. da Boa Vista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Francisco'!$B$3:$M$3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131.6</c:v>
                </c:pt>
                <c:pt idx="2">
                  <c:v>143.1</c:v>
                </c:pt>
                <c:pt idx="3">
                  <c:v>120.8</c:v>
                </c:pt>
                <c:pt idx="4">
                  <c:v>108.2</c:v>
                </c:pt>
                <c:pt idx="5">
                  <c:v>92.4</c:v>
                </c:pt>
                <c:pt idx="6">
                  <c:v>87.4</c:v>
                </c:pt>
                <c:pt idx="7">
                  <c:v>100.2</c:v>
                </c:pt>
                <c:pt idx="8">
                  <c:v>125.9</c:v>
                </c:pt>
                <c:pt idx="9">
                  <c:v>154.4</c:v>
                </c:pt>
                <c:pt idx="10">
                  <c:v>155</c:v>
                </c:pt>
                <c:pt idx="11">
                  <c:v>155</c:v>
                </c:pt>
              </c:numCache>
            </c:numRef>
          </c:val>
        </c:ser>
        <c:ser>
          <c:idx val="2"/>
          <c:order val="2"/>
          <c:tx>
            <c:v>Lagoa Grande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Francisco'!$B$4:$M$4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134.9</c:v>
                </c:pt>
                <c:pt idx="2">
                  <c:v>143.1</c:v>
                </c:pt>
                <c:pt idx="3">
                  <c:v>122.9</c:v>
                </c:pt>
                <c:pt idx="4">
                  <c:v>106.9</c:v>
                </c:pt>
                <c:pt idx="5">
                  <c:v>90.1</c:v>
                </c:pt>
                <c:pt idx="6">
                  <c:v>83</c:v>
                </c:pt>
                <c:pt idx="7">
                  <c:v>93.4</c:v>
                </c:pt>
                <c:pt idx="8">
                  <c:v>119.6</c:v>
                </c:pt>
                <c:pt idx="9">
                  <c:v>154.4</c:v>
                </c:pt>
                <c:pt idx="10">
                  <c:v>151.9</c:v>
                </c:pt>
                <c:pt idx="11">
                  <c:v>148.6</c:v>
                </c:pt>
              </c:numCache>
            </c:numRef>
          </c:val>
        </c:ser>
        <c:ser>
          <c:idx val="3"/>
          <c:order val="3"/>
          <c:tx>
            <c:v>Petrolina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Francisco'!$B$5:$M$5</c:f>
              <c:numCache>
                <c:formatCode>General</c:formatCode>
                <c:ptCount val="12"/>
                <c:pt idx="0">
                  <c:v>151.80000000000001</c:v>
                </c:pt>
                <c:pt idx="1">
                  <c:v>137.80000000000001</c:v>
                </c:pt>
                <c:pt idx="2">
                  <c:v>146.6</c:v>
                </c:pt>
                <c:pt idx="3">
                  <c:v>124.6</c:v>
                </c:pt>
                <c:pt idx="4">
                  <c:v>111.5</c:v>
                </c:pt>
                <c:pt idx="5">
                  <c:v>95.2</c:v>
                </c:pt>
                <c:pt idx="6">
                  <c:v>84</c:v>
                </c:pt>
                <c:pt idx="7">
                  <c:v>94.8</c:v>
                </c:pt>
                <c:pt idx="8">
                  <c:v>116.3</c:v>
                </c:pt>
                <c:pt idx="9">
                  <c:v>151.69999999999999</c:v>
                </c:pt>
                <c:pt idx="10">
                  <c:v>149.30000000000001</c:v>
                </c:pt>
                <c:pt idx="11">
                  <c:v>140.6</c:v>
                </c:pt>
              </c:numCache>
            </c:numRef>
          </c:val>
        </c:ser>
        <c:ser>
          <c:idx val="4"/>
          <c:order val="4"/>
          <c:tx>
            <c:v>Orocó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Francisco'!$B$6:$M$6</c:f>
              <c:numCache>
                <c:formatCode>General</c:formatCode>
                <c:ptCount val="12"/>
                <c:pt idx="0">
                  <c:v>151.30000000000001</c:v>
                </c:pt>
                <c:pt idx="1">
                  <c:v>131.6</c:v>
                </c:pt>
                <c:pt idx="2">
                  <c:v>140</c:v>
                </c:pt>
                <c:pt idx="3">
                  <c:v>121.1</c:v>
                </c:pt>
                <c:pt idx="4">
                  <c:v>108.7</c:v>
                </c:pt>
                <c:pt idx="5">
                  <c:v>91.6</c:v>
                </c:pt>
                <c:pt idx="6">
                  <c:v>86.6</c:v>
                </c:pt>
                <c:pt idx="7">
                  <c:v>97.8</c:v>
                </c:pt>
                <c:pt idx="8">
                  <c:v>122.8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5"/>
          <c:order val="5"/>
          <c:tx>
            <c:v>Cabrobó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Francisco'!$B$7:$M$7</c:f>
              <c:numCache>
                <c:formatCode>General</c:formatCode>
                <c:ptCount val="12"/>
                <c:pt idx="0">
                  <c:v>150.9</c:v>
                </c:pt>
                <c:pt idx="1">
                  <c:v>131.6</c:v>
                </c:pt>
                <c:pt idx="2">
                  <c:v>143.1</c:v>
                </c:pt>
                <c:pt idx="3">
                  <c:v>124.1</c:v>
                </c:pt>
                <c:pt idx="4">
                  <c:v>111.2</c:v>
                </c:pt>
                <c:pt idx="5">
                  <c:v>95</c:v>
                </c:pt>
                <c:pt idx="6">
                  <c:v>89.9</c:v>
                </c:pt>
                <c:pt idx="7">
                  <c:v>101.5</c:v>
                </c:pt>
                <c:pt idx="8">
                  <c:v>124.1</c:v>
                </c:pt>
                <c:pt idx="9">
                  <c:v>151.19999999999999</c:v>
                </c:pt>
                <c:pt idx="10">
                  <c:v>155</c:v>
                </c:pt>
                <c:pt idx="11">
                  <c:v>158.30000000000001</c:v>
                </c:pt>
              </c:numCache>
            </c:numRef>
          </c:val>
        </c:ser>
        <c:ser>
          <c:idx val="6"/>
          <c:order val="6"/>
          <c:tx>
            <c:v>Petrolândia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Francisco'!$B$8:$M$8</c:f>
              <c:numCache>
                <c:formatCode>General</c:formatCode>
                <c:ptCount val="12"/>
                <c:pt idx="0">
                  <c:v>154.6</c:v>
                </c:pt>
                <c:pt idx="1">
                  <c:v>134.9</c:v>
                </c:pt>
                <c:pt idx="2">
                  <c:v>143.1</c:v>
                </c:pt>
                <c:pt idx="3">
                  <c:v>129.30000000000001</c:v>
                </c:pt>
                <c:pt idx="4">
                  <c:v>112.8</c:v>
                </c:pt>
                <c:pt idx="5">
                  <c:v>93.3</c:v>
                </c:pt>
                <c:pt idx="6">
                  <c:v>88.6</c:v>
                </c:pt>
                <c:pt idx="7">
                  <c:v>98.2</c:v>
                </c:pt>
                <c:pt idx="8">
                  <c:v>119</c:v>
                </c:pt>
                <c:pt idx="9">
                  <c:v>151.19999999999999</c:v>
                </c:pt>
                <c:pt idx="10">
                  <c:v>151.9</c:v>
                </c:pt>
                <c:pt idx="11">
                  <c:v>155</c:v>
                </c:pt>
              </c:numCache>
            </c:numRef>
          </c:val>
        </c:ser>
        <c:ser>
          <c:idx val="7"/>
          <c:order val="7"/>
          <c:tx>
            <c:v>Floresta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Francisco'!$B$9:$M$9</c:f>
              <c:numCache>
                <c:formatCode>General</c:formatCode>
                <c:ptCount val="12"/>
                <c:pt idx="0">
                  <c:v>161</c:v>
                </c:pt>
                <c:pt idx="1">
                  <c:v>137.30000000000001</c:v>
                </c:pt>
                <c:pt idx="2">
                  <c:v>146.19999999999999</c:v>
                </c:pt>
                <c:pt idx="3">
                  <c:v>135.69999999999999</c:v>
                </c:pt>
                <c:pt idx="4">
                  <c:v>111.9</c:v>
                </c:pt>
                <c:pt idx="5">
                  <c:v>87.1</c:v>
                </c:pt>
                <c:pt idx="6">
                  <c:v>79.5</c:v>
                </c:pt>
                <c:pt idx="7">
                  <c:v>93</c:v>
                </c:pt>
                <c:pt idx="8">
                  <c:v>123.4</c:v>
                </c:pt>
                <c:pt idx="9">
                  <c:v>154.4</c:v>
                </c:pt>
                <c:pt idx="10">
                  <c:v>158.1</c:v>
                </c:pt>
                <c:pt idx="11">
                  <c:v>161.5</c:v>
                </c:pt>
              </c:numCache>
            </c:numRef>
          </c:val>
        </c:ser>
        <c:ser>
          <c:idx val="8"/>
          <c:order val="8"/>
          <c:tx>
            <c:v>Tacaratu</c:v>
          </c:tx>
          <c:spPr>
            <a:ln>
              <a:solidFill>
                <a:prstClr val="black"/>
              </a:solidFill>
            </a:ln>
          </c:spPr>
          <c:cat>
            <c:strRef>
              <c:f>'Sao Francisco'!$B$1:$M$1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  <c:pt idx="6">
                  <c:v>jul</c:v>
                </c:pt>
                <c:pt idx="7">
                  <c:v>aug</c:v>
                </c:pt>
                <c:pt idx="8">
                  <c:v>sep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'Sao Francisco'!$B$10:$M$10</c:f>
              <c:numCache>
                <c:formatCode>General</c:formatCode>
                <c:ptCount val="12"/>
                <c:pt idx="0">
                  <c:v>126.7</c:v>
                </c:pt>
                <c:pt idx="1">
                  <c:v>111.6</c:v>
                </c:pt>
                <c:pt idx="2">
                  <c:v>117.1</c:v>
                </c:pt>
                <c:pt idx="3">
                  <c:v>105.6</c:v>
                </c:pt>
                <c:pt idx="4">
                  <c:v>92.4</c:v>
                </c:pt>
                <c:pt idx="5">
                  <c:v>75.900000000000006</c:v>
                </c:pt>
                <c:pt idx="6">
                  <c:v>69.8</c:v>
                </c:pt>
                <c:pt idx="7">
                  <c:v>73.7</c:v>
                </c:pt>
                <c:pt idx="8">
                  <c:v>90.1</c:v>
                </c:pt>
                <c:pt idx="9">
                  <c:v>115.5</c:v>
                </c:pt>
                <c:pt idx="10">
                  <c:v>122.3</c:v>
                </c:pt>
                <c:pt idx="11">
                  <c:v>127.5</c:v>
                </c:pt>
              </c:numCache>
            </c:numRef>
          </c:val>
        </c:ser>
        <c:axId val="151826816"/>
        <c:axId val="151829120"/>
      </c:barChart>
      <c:lineChart>
        <c:grouping val="standard"/>
        <c:ser>
          <c:idx val="9"/>
          <c:order val="9"/>
          <c:tx>
            <c:v>Média</c:v>
          </c:tx>
          <c:spPr>
            <a:ln>
              <a:solidFill>
                <a:schemeClr val="bg1">
                  <a:lumMod val="75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>
                  <a:lumMod val="75000"/>
                </a:schemeClr>
              </a:solidFill>
              <a:ln>
                <a:solidFill>
                  <a:schemeClr val="bg1">
                    <a:lumMod val="75000"/>
                  </a:schemeClr>
                </a:solidFill>
              </a:ln>
            </c:spPr>
          </c:marker>
          <c:val>
            <c:numRef>
              <c:f>'Sao Francisco'!$B$11:$M$11</c:f>
              <c:numCache>
                <c:formatCode>General</c:formatCode>
                <c:ptCount val="12"/>
                <c:pt idx="0">
                  <c:v>149.66666666666652</c:v>
                </c:pt>
                <c:pt idx="1">
                  <c:v>131.47777777777776</c:v>
                </c:pt>
                <c:pt idx="2">
                  <c:v>140.6</c:v>
                </c:pt>
                <c:pt idx="3">
                  <c:v>122.66666666666667</c:v>
                </c:pt>
                <c:pt idx="4">
                  <c:v>107.56666666666666</c:v>
                </c:pt>
                <c:pt idx="5">
                  <c:v>89.855555555555398</c:v>
                </c:pt>
                <c:pt idx="6">
                  <c:v>83.333333333333258</c:v>
                </c:pt>
                <c:pt idx="7">
                  <c:v>93.766666666666694</c:v>
                </c:pt>
                <c:pt idx="8">
                  <c:v>117.72222222222223</c:v>
                </c:pt>
                <c:pt idx="9">
                  <c:v>148.71111111111091</c:v>
                </c:pt>
                <c:pt idx="10">
                  <c:v>149.69999999999996</c:v>
                </c:pt>
                <c:pt idx="11">
                  <c:v>150.01111111111112</c:v>
                </c:pt>
              </c:numCache>
            </c:numRef>
          </c:val>
        </c:ser>
        <c:marker val="1"/>
        <c:axId val="151826816"/>
        <c:axId val="151829120"/>
      </c:lineChart>
      <c:catAx>
        <c:axId val="15182681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US" b="0"/>
                  <a:t>Months</a:t>
                </a:r>
              </a:p>
            </c:rich>
          </c:tx>
        </c:title>
        <c:majorTickMark val="none"/>
        <c:minorTickMark val="out"/>
        <c:tickLblPos val="nextTo"/>
        <c:crossAx val="151829120"/>
        <c:crosses val="autoZero"/>
        <c:auto val="1"/>
        <c:lblAlgn val="ctr"/>
        <c:lblOffset val="100"/>
      </c:catAx>
      <c:valAx>
        <c:axId val="151829120"/>
        <c:scaling>
          <c:orientation val="minMax"/>
          <c:min val="50"/>
        </c:scaling>
        <c:axPos val="l"/>
        <c:numFmt formatCode="General" sourceLinked="1"/>
        <c:tickLblPos val="nextTo"/>
        <c:crossAx val="151826816"/>
        <c:crosses val="autoZero"/>
        <c:crossBetween val="between"/>
      </c:valAx>
    </c:plotArea>
    <c:legend>
      <c:legendPos val="r"/>
      <c:legendEntry>
        <c:idx val="9"/>
        <c:delete val="1"/>
      </c:legendEntry>
      <c:layout>
        <c:manualLayout>
          <c:xMode val="edge"/>
          <c:yMode val="edge"/>
          <c:x val="4.7789725209080114E-3"/>
          <c:y val="0.81883702486829435"/>
          <c:w val="0.98088410991636388"/>
          <c:h val="0.17570384637172154"/>
        </c:manualLayout>
      </c:layout>
      <c:txPr>
        <a:bodyPr/>
        <a:lstStyle/>
        <a:p>
          <a:pPr>
            <a:defRPr sz="600"/>
          </a:pPr>
          <a:endParaRPr lang="pt-BR"/>
        </a:p>
      </c:txPr>
    </c:legend>
    <c:plotVisOnly val="1"/>
    <c:dispBlanksAs val="zero"/>
  </c:chart>
  <c:spPr>
    <a:ln>
      <a:noFill/>
    </a:ln>
  </c:spPr>
  <c:txPr>
    <a:bodyPr/>
    <a:lstStyle/>
    <a:p>
      <a:pPr>
        <a:defRPr sz="70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queluz</dc:creator>
  <cp:keywords/>
  <cp:lastModifiedBy>.</cp:lastModifiedBy>
  <cp:revision>5</cp:revision>
  <dcterms:created xsi:type="dcterms:W3CDTF">2013-05-17T16:34:00Z</dcterms:created>
  <dcterms:modified xsi:type="dcterms:W3CDTF">2013-05-17T16:49:00Z</dcterms:modified>
</cp:coreProperties>
</file>