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765B" w:rsidRDefault="00864BAF">
      <w:r w:rsidRPr="00392AAA">
        <w:rPr>
          <w:rFonts w:ascii="Times New Roman" w:hAnsi="Times New Roman"/>
          <w:noProof/>
          <w:lang w:eastAsia="pt-BR"/>
        </w:rPr>
        <w:drawing>
          <wp:inline distT="0" distB="0" distL="0" distR="0" wp14:anchorId="7F70E6BA" wp14:editId="2950775D">
            <wp:extent cx="5399405" cy="2881630"/>
            <wp:effectExtent l="0" t="0" r="10795" b="13970"/>
            <wp:docPr id="8" name="Gráfico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</w:p>
    <w:p w:rsidR="00864BAF" w:rsidRDefault="00864BAF" w:rsidP="00864BA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Figura 1</w:t>
      </w:r>
      <w:r>
        <w:rPr>
          <w:rFonts w:ascii="Times New Roman" w:hAnsi="Times New Roman"/>
          <w:sz w:val="24"/>
          <w:szCs w:val="24"/>
        </w:rPr>
        <w:t xml:space="preserve">. Perda de carga determinada e estimadas pelas equações de </w:t>
      </w:r>
      <w:proofErr w:type="spellStart"/>
      <w:r>
        <w:rPr>
          <w:rFonts w:ascii="Times New Roman" w:hAnsi="Times New Roman"/>
          <w:sz w:val="24"/>
          <w:szCs w:val="24"/>
        </w:rPr>
        <w:t>Hazen</w:t>
      </w:r>
      <w:proofErr w:type="spellEnd"/>
      <w:r>
        <w:rPr>
          <w:rFonts w:ascii="Times New Roman" w:hAnsi="Times New Roman"/>
          <w:sz w:val="24"/>
          <w:szCs w:val="24"/>
        </w:rPr>
        <w:t xml:space="preserve">-Williams, </w:t>
      </w:r>
      <w:proofErr w:type="spellStart"/>
      <w:r>
        <w:rPr>
          <w:rFonts w:ascii="Times New Roman" w:hAnsi="Times New Roman"/>
          <w:sz w:val="24"/>
          <w:szCs w:val="24"/>
        </w:rPr>
        <w:t>Swamee</w:t>
      </w:r>
      <w:proofErr w:type="spellEnd"/>
      <w:r>
        <w:rPr>
          <w:rFonts w:ascii="Times New Roman" w:hAnsi="Times New Roman"/>
          <w:sz w:val="24"/>
          <w:szCs w:val="24"/>
        </w:rPr>
        <w:t xml:space="preserve"> &amp; </w:t>
      </w:r>
      <w:proofErr w:type="spellStart"/>
      <w:r>
        <w:rPr>
          <w:rFonts w:ascii="Times New Roman" w:hAnsi="Times New Roman"/>
          <w:sz w:val="24"/>
          <w:szCs w:val="24"/>
        </w:rPr>
        <w:t>Jain</w:t>
      </w:r>
      <w:proofErr w:type="spellEnd"/>
      <w:r>
        <w:rPr>
          <w:rFonts w:ascii="Times New Roman" w:hAnsi="Times New Roman"/>
          <w:sz w:val="24"/>
          <w:szCs w:val="24"/>
        </w:rPr>
        <w:t xml:space="preserve"> e </w:t>
      </w:r>
      <w:proofErr w:type="spellStart"/>
      <w:r>
        <w:rPr>
          <w:rFonts w:ascii="Times New Roman" w:hAnsi="Times New Roman"/>
          <w:sz w:val="24"/>
          <w:szCs w:val="24"/>
        </w:rPr>
        <w:t>Blasius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</w:p>
    <w:p w:rsidR="00864BAF" w:rsidRDefault="00864BAF" w:rsidP="00864BA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E2020">
        <w:rPr>
          <w:noProof/>
          <w:lang w:eastAsia="pt-BR"/>
        </w:rPr>
        <w:drawing>
          <wp:inline distT="0" distB="0" distL="0" distR="0" wp14:anchorId="43D6A102" wp14:editId="1BEB9050">
            <wp:extent cx="5549900" cy="3413125"/>
            <wp:effectExtent l="0" t="0" r="12700" b="15875"/>
            <wp:docPr id="7" name="Gráfico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864BAF" w:rsidRDefault="00864BAF" w:rsidP="00864BA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37672">
        <w:rPr>
          <w:rFonts w:ascii="Times New Roman" w:hAnsi="Times New Roman"/>
          <w:b/>
          <w:sz w:val="24"/>
          <w:szCs w:val="24"/>
        </w:rPr>
        <w:t>Figura 2</w:t>
      </w:r>
      <w:r>
        <w:rPr>
          <w:rFonts w:ascii="Times New Roman" w:hAnsi="Times New Roman"/>
          <w:sz w:val="24"/>
          <w:szCs w:val="24"/>
        </w:rPr>
        <w:t xml:space="preserve">. Perda de carga determinada e estimadas pelas equações de </w:t>
      </w:r>
      <w:proofErr w:type="spellStart"/>
      <w:r>
        <w:rPr>
          <w:rFonts w:ascii="Times New Roman" w:hAnsi="Times New Roman"/>
          <w:sz w:val="24"/>
          <w:szCs w:val="24"/>
        </w:rPr>
        <w:t>Hazen</w:t>
      </w:r>
      <w:proofErr w:type="spellEnd"/>
      <w:r>
        <w:rPr>
          <w:rFonts w:ascii="Times New Roman" w:hAnsi="Times New Roman"/>
          <w:sz w:val="24"/>
          <w:szCs w:val="24"/>
        </w:rPr>
        <w:t xml:space="preserve">-Williams, </w:t>
      </w:r>
      <w:proofErr w:type="spellStart"/>
      <w:r>
        <w:rPr>
          <w:rFonts w:ascii="Times New Roman" w:hAnsi="Times New Roman"/>
          <w:sz w:val="24"/>
          <w:szCs w:val="24"/>
        </w:rPr>
        <w:t>Swamee</w:t>
      </w:r>
      <w:proofErr w:type="spellEnd"/>
      <w:r>
        <w:rPr>
          <w:rFonts w:ascii="Times New Roman" w:hAnsi="Times New Roman"/>
          <w:sz w:val="24"/>
          <w:szCs w:val="24"/>
        </w:rPr>
        <w:t xml:space="preserve"> &amp; </w:t>
      </w:r>
      <w:proofErr w:type="spellStart"/>
      <w:r>
        <w:rPr>
          <w:rFonts w:ascii="Times New Roman" w:hAnsi="Times New Roman"/>
          <w:sz w:val="24"/>
          <w:szCs w:val="24"/>
        </w:rPr>
        <w:t>Jain</w:t>
      </w:r>
      <w:proofErr w:type="spellEnd"/>
      <w:r>
        <w:rPr>
          <w:rFonts w:ascii="Times New Roman" w:hAnsi="Times New Roman"/>
          <w:sz w:val="24"/>
          <w:szCs w:val="24"/>
        </w:rPr>
        <w:t xml:space="preserve"> e </w:t>
      </w:r>
      <w:proofErr w:type="spellStart"/>
      <w:r>
        <w:rPr>
          <w:rFonts w:ascii="Times New Roman" w:hAnsi="Times New Roman"/>
          <w:sz w:val="24"/>
          <w:szCs w:val="24"/>
        </w:rPr>
        <w:t>Blasius</w:t>
      </w:r>
      <w:proofErr w:type="spellEnd"/>
      <w:r>
        <w:rPr>
          <w:rFonts w:ascii="Times New Roman" w:hAnsi="Times New Roman"/>
          <w:sz w:val="24"/>
          <w:szCs w:val="24"/>
        </w:rPr>
        <w:t xml:space="preserve"> em escala </w:t>
      </w:r>
      <w:proofErr w:type="spellStart"/>
      <w:r>
        <w:rPr>
          <w:rFonts w:ascii="Times New Roman" w:hAnsi="Times New Roman"/>
          <w:sz w:val="24"/>
          <w:szCs w:val="24"/>
        </w:rPr>
        <w:t>logarítimica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</w:p>
    <w:p w:rsidR="00864BAF" w:rsidRDefault="00864BAF"/>
    <w:p w:rsidR="00864BAF" w:rsidRDefault="00864BAF"/>
    <w:p w:rsidR="00864BAF" w:rsidRDefault="00864BAF"/>
    <w:p w:rsidR="00864BAF" w:rsidRDefault="00864BAF"/>
    <w:p w:rsidR="00864BAF" w:rsidRDefault="00864BAF"/>
    <w:p w:rsidR="00864BAF" w:rsidRDefault="00864BAF" w:rsidP="00864BA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80DDE">
        <w:rPr>
          <w:rFonts w:ascii="Times New Roman" w:hAnsi="Times New Roman"/>
          <w:b/>
          <w:sz w:val="24"/>
          <w:szCs w:val="24"/>
        </w:rPr>
        <w:lastRenderedPageBreak/>
        <w:t xml:space="preserve">Tabela </w:t>
      </w:r>
      <w:r>
        <w:rPr>
          <w:rFonts w:ascii="Times New Roman" w:hAnsi="Times New Roman"/>
          <w:b/>
          <w:sz w:val="24"/>
          <w:szCs w:val="24"/>
        </w:rPr>
        <w:t>1</w:t>
      </w:r>
      <w:r w:rsidRPr="00080DDE"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Perda de carga determinada em manômetro de mercúrio e estimada pelos métodos de </w:t>
      </w:r>
      <w:proofErr w:type="spellStart"/>
      <w:r>
        <w:rPr>
          <w:rFonts w:ascii="Times New Roman" w:hAnsi="Times New Roman"/>
          <w:sz w:val="24"/>
          <w:szCs w:val="24"/>
        </w:rPr>
        <w:t>Hazen</w:t>
      </w:r>
      <w:proofErr w:type="spellEnd"/>
      <w:r>
        <w:rPr>
          <w:rFonts w:ascii="Times New Roman" w:hAnsi="Times New Roman"/>
          <w:sz w:val="24"/>
          <w:szCs w:val="24"/>
        </w:rPr>
        <w:t xml:space="preserve">-Williams, </w:t>
      </w:r>
      <w:proofErr w:type="spellStart"/>
      <w:r>
        <w:rPr>
          <w:rFonts w:ascii="Times New Roman" w:hAnsi="Times New Roman"/>
          <w:sz w:val="24"/>
          <w:szCs w:val="24"/>
        </w:rPr>
        <w:t>Swamee</w:t>
      </w:r>
      <w:proofErr w:type="spellEnd"/>
      <w:r>
        <w:rPr>
          <w:rFonts w:ascii="Times New Roman" w:hAnsi="Times New Roman"/>
          <w:sz w:val="24"/>
          <w:szCs w:val="24"/>
        </w:rPr>
        <w:t xml:space="preserve"> &amp; </w:t>
      </w:r>
      <w:proofErr w:type="spellStart"/>
      <w:r>
        <w:rPr>
          <w:rFonts w:ascii="Times New Roman" w:hAnsi="Times New Roman"/>
          <w:sz w:val="24"/>
          <w:szCs w:val="24"/>
        </w:rPr>
        <w:t>Jain</w:t>
      </w:r>
      <w:proofErr w:type="spellEnd"/>
      <w:r>
        <w:rPr>
          <w:rFonts w:ascii="Times New Roman" w:hAnsi="Times New Roman"/>
          <w:sz w:val="24"/>
          <w:szCs w:val="24"/>
        </w:rPr>
        <w:t xml:space="preserve"> e </w:t>
      </w:r>
      <w:proofErr w:type="spellStart"/>
      <w:r>
        <w:rPr>
          <w:rFonts w:ascii="Times New Roman" w:hAnsi="Times New Roman"/>
          <w:sz w:val="24"/>
          <w:szCs w:val="24"/>
        </w:rPr>
        <w:t>Blasius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4"/>
        <w:gridCol w:w="1181"/>
        <w:gridCol w:w="1500"/>
        <w:gridCol w:w="310"/>
        <w:gridCol w:w="1497"/>
        <w:gridCol w:w="395"/>
        <w:gridCol w:w="1497"/>
        <w:gridCol w:w="1150"/>
      </w:tblGrid>
      <w:tr w:rsidR="00864BAF" w:rsidRPr="009C500E" w:rsidTr="005C2107">
        <w:trPr>
          <w:trHeight w:val="315"/>
        </w:trPr>
        <w:tc>
          <w:tcPr>
            <w:tcW w:w="1268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BAF" w:rsidRPr="00D452EC" w:rsidRDefault="00864BAF" w:rsidP="005C21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452EC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>Leitura (mm)</w:t>
            </w:r>
          </w:p>
        </w:tc>
        <w:tc>
          <w:tcPr>
            <w:tcW w:w="882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BAF" w:rsidRPr="00D452EC" w:rsidRDefault="00864BAF" w:rsidP="005C21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proofErr w:type="spellStart"/>
            <w:proofErr w:type="gramStart"/>
            <w:r w:rsidRPr="00D452EC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>hf</w:t>
            </w:r>
            <w:proofErr w:type="spellEnd"/>
            <w:proofErr w:type="gramEnd"/>
            <w:r w:rsidRPr="00D452EC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>= 12,596 h'</w:t>
            </w:r>
          </w:p>
        </w:tc>
        <w:tc>
          <w:tcPr>
            <w:tcW w:w="1062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BAF" w:rsidRPr="00D452EC" w:rsidRDefault="00864BAF" w:rsidP="005C21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452EC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>Tempo coleta</w:t>
            </w:r>
          </w:p>
        </w:tc>
        <w:tc>
          <w:tcPr>
            <w:tcW w:w="1112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BAF" w:rsidRPr="00D452EC" w:rsidRDefault="00864BAF" w:rsidP="005C21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452EC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>Volume coletado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BAF" w:rsidRPr="00D452EC" w:rsidRDefault="00864BAF" w:rsidP="005C21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452EC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>Q</w:t>
            </w:r>
          </w:p>
        </w:tc>
      </w:tr>
      <w:tr w:rsidR="00864BAF" w:rsidRPr="009C500E" w:rsidTr="005C2107">
        <w:trPr>
          <w:trHeight w:val="375"/>
        </w:trPr>
        <w:tc>
          <w:tcPr>
            <w:tcW w:w="57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64BAF" w:rsidRPr="00D452EC" w:rsidRDefault="00864BAF" w:rsidP="005C21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452EC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>Inferior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64BAF" w:rsidRPr="00D452EC" w:rsidRDefault="00864BAF" w:rsidP="005C21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452EC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>Superior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64BAF" w:rsidRPr="00D452EC" w:rsidRDefault="00864BAF" w:rsidP="005C21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proofErr w:type="spellStart"/>
            <w:r w:rsidRPr="00D452EC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>mc.a</w:t>
            </w:r>
            <w:proofErr w:type="spellEnd"/>
            <w:r w:rsidRPr="00D452EC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>.</w:t>
            </w:r>
          </w:p>
        </w:tc>
        <w:tc>
          <w:tcPr>
            <w:tcW w:w="1062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64BAF" w:rsidRPr="00D452EC" w:rsidRDefault="00864BAF" w:rsidP="005C21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452EC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>(</w:t>
            </w:r>
            <w:proofErr w:type="gramStart"/>
            <w:r w:rsidRPr="00D452EC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>s</w:t>
            </w:r>
            <w:proofErr w:type="gramEnd"/>
            <w:r w:rsidRPr="00D452EC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>)</w:t>
            </w:r>
          </w:p>
        </w:tc>
        <w:tc>
          <w:tcPr>
            <w:tcW w:w="1112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64BAF" w:rsidRPr="00D452EC" w:rsidRDefault="00864BAF" w:rsidP="005C21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452EC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>(L)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64BAF" w:rsidRPr="00D452EC" w:rsidRDefault="00864BAF" w:rsidP="005C21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452EC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>(</w:t>
            </w:r>
            <w:proofErr w:type="gramStart"/>
            <w:r w:rsidRPr="00D452EC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>m</w:t>
            </w:r>
            <w:proofErr w:type="gramEnd"/>
            <w:r w:rsidRPr="00D452EC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vertAlign w:val="superscript"/>
                <w:lang w:eastAsia="pt-BR"/>
              </w:rPr>
              <w:t>3</w:t>
            </w:r>
            <w:r w:rsidRPr="00D452EC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 s</w:t>
            </w:r>
            <w:r w:rsidRPr="00D452EC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vertAlign w:val="superscript"/>
                <w:lang w:eastAsia="pt-BR"/>
              </w:rPr>
              <w:t>-1</w:t>
            </w:r>
            <w:r w:rsidRPr="00D452EC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>)</w:t>
            </w:r>
          </w:p>
        </w:tc>
      </w:tr>
      <w:tr w:rsidR="00864BAF" w:rsidRPr="009C500E" w:rsidTr="005C2107">
        <w:trPr>
          <w:trHeight w:val="375"/>
        </w:trPr>
        <w:tc>
          <w:tcPr>
            <w:tcW w:w="5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BAF" w:rsidRPr="00D452EC" w:rsidRDefault="00864BAF" w:rsidP="005C21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 w:rsidRPr="00D452E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8</w:t>
            </w:r>
          </w:p>
        </w:tc>
        <w:tc>
          <w:tcPr>
            <w:tcW w:w="6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BAF" w:rsidRPr="00D452EC" w:rsidRDefault="00864BAF" w:rsidP="005C21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 w:rsidRPr="00D452E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23</w:t>
            </w:r>
          </w:p>
        </w:tc>
        <w:tc>
          <w:tcPr>
            <w:tcW w:w="8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BAF" w:rsidRPr="00D452EC" w:rsidRDefault="00864BAF" w:rsidP="005C21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 w:rsidRPr="00D452E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0,39</w:t>
            </w:r>
          </w:p>
        </w:tc>
        <w:tc>
          <w:tcPr>
            <w:tcW w:w="10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BAF" w:rsidRPr="00D452EC" w:rsidRDefault="00864BAF" w:rsidP="005C21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 w:rsidRPr="00D452E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49,91</w:t>
            </w:r>
          </w:p>
        </w:tc>
        <w:tc>
          <w:tcPr>
            <w:tcW w:w="111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BAF" w:rsidRPr="00D452EC" w:rsidRDefault="00864BAF" w:rsidP="005C21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 w:rsidRPr="00D452E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21,5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BAF" w:rsidRPr="00D452EC" w:rsidRDefault="00864BAF" w:rsidP="005C21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 w:rsidRPr="00D452E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0,000431</w:t>
            </w:r>
          </w:p>
        </w:tc>
      </w:tr>
      <w:tr w:rsidR="00864BAF" w:rsidRPr="009C500E" w:rsidTr="005C2107">
        <w:trPr>
          <w:trHeight w:val="375"/>
        </w:trPr>
        <w:tc>
          <w:tcPr>
            <w:tcW w:w="5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BAF" w:rsidRPr="00D452EC" w:rsidRDefault="00864BAF" w:rsidP="005C21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 w:rsidRPr="00D452E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27</w:t>
            </w:r>
          </w:p>
        </w:tc>
        <w:tc>
          <w:tcPr>
            <w:tcW w:w="6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BAF" w:rsidRPr="00D452EC" w:rsidRDefault="00864BAF" w:rsidP="005C21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 w:rsidRPr="00D452E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43</w:t>
            </w:r>
          </w:p>
        </w:tc>
        <w:tc>
          <w:tcPr>
            <w:tcW w:w="8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BAF" w:rsidRPr="00D452EC" w:rsidRDefault="00864BAF" w:rsidP="005C21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 w:rsidRPr="00D452E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0,88</w:t>
            </w:r>
          </w:p>
        </w:tc>
        <w:tc>
          <w:tcPr>
            <w:tcW w:w="10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BAF" w:rsidRPr="00D452EC" w:rsidRDefault="00864BAF" w:rsidP="005C21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 w:rsidRPr="00D452E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38,85</w:t>
            </w:r>
          </w:p>
        </w:tc>
        <w:tc>
          <w:tcPr>
            <w:tcW w:w="111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BAF" w:rsidRPr="00D452EC" w:rsidRDefault="00864BAF" w:rsidP="005C21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 w:rsidRPr="00D452E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27,7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BAF" w:rsidRPr="00D452EC" w:rsidRDefault="00864BAF" w:rsidP="005C21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 w:rsidRPr="00D452E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0,000695</w:t>
            </w:r>
          </w:p>
        </w:tc>
      </w:tr>
      <w:tr w:rsidR="00864BAF" w:rsidRPr="009C500E" w:rsidTr="005C2107">
        <w:trPr>
          <w:trHeight w:val="375"/>
        </w:trPr>
        <w:tc>
          <w:tcPr>
            <w:tcW w:w="5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BAF" w:rsidRPr="00D452EC" w:rsidRDefault="00864BAF" w:rsidP="005C21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 w:rsidRPr="00D452E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57</w:t>
            </w:r>
          </w:p>
        </w:tc>
        <w:tc>
          <w:tcPr>
            <w:tcW w:w="6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BAF" w:rsidRPr="00D452EC" w:rsidRDefault="00864BAF" w:rsidP="005C21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 w:rsidRPr="00D452E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70</w:t>
            </w:r>
          </w:p>
        </w:tc>
        <w:tc>
          <w:tcPr>
            <w:tcW w:w="8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BAF" w:rsidRPr="00D452EC" w:rsidRDefault="00864BAF" w:rsidP="005C21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 w:rsidRPr="00D452E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1,6</w:t>
            </w:r>
          </w:p>
        </w:tc>
        <w:tc>
          <w:tcPr>
            <w:tcW w:w="10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BAF" w:rsidRPr="00D452EC" w:rsidRDefault="00864BAF" w:rsidP="005C21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 w:rsidRPr="00D452E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30,62</w:t>
            </w:r>
          </w:p>
        </w:tc>
        <w:tc>
          <w:tcPr>
            <w:tcW w:w="111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BAF" w:rsidRPr="00D452EC" w:rsidRDefault="00864BAF" w:rsidP="005C21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 w:rsidRPr="00D452E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28,8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BAF" w:rsidRPr="00D452EC" w:rsidRDefault="00864BAF" w:rsidP="005C21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 w:rsidRPr="00D452E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0,00094</w:t>
            </w:r>
          </w:p>
        </w:tc>
      </w:tr>
      <w:tr w:rsidR="00864BAF" w:rsidRPr="009C500E" w:rsidTr="005C2107">
        <w:trPr>
          <w:trHeight w:val="375"/>
        </w:trPr>
        <w:tc>
          <w:tcPr>
            <w:tcW w:w="5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BAF" w:rsidRPr="00D452EC" w:rsidRDefault="00864BAF" w:rsidP="005C21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 w:rsidRPr="00D452E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91</w:t>
            </w:r>
          </w:p>
        </w:tc>
        <w:tc>
          <w:tcPr>
            <w:tcW w:w="6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BAF" w:rsidRPr="00D452EC" w:rsidRDefault="00864BAF" w:rsidP="005C21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 w:rsidRPr="00D452E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104</w:t>
            </w:r>
          </w:p>
        </w:tc>
        <w:tc>
          <w:tcPr>
            <w:tcW w:w="8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BAF" w:rsidRPr="00D452EC" w:rsidRDefault="00864BAF" w:rsidP="005C21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 w:rsidRPr="00D452E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2,46</w:t>
            </w:r>
          </w:p>
        </w:tc>
        <w:tc>
          <w:tcPr>
            <w:tcW w:w="10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BAF" w:rsidRPr="00D452EC" w:rsidRDefault="00864BAF" w:rsidP="005C21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 w:rsidRPr="00D452E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21,72</w:t>
            </w:r>
          </w:p>
        </w:tc>
        <w:tc>
          <w:tcPr>
            <w:tcW w:w="111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BAF" w:rsidRPr="00D452EC" w:rsidRDefault="00864BAF" w:rsidP="005C21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 w:rsidRPr="00D452E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26,4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BAF" w:rsidRPr="00D452EC" w:rsidRDefault="00864BAF" w:rsidP="005C21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 w:rsidRPr="00D452E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0,00121</w:t>
            </w:r>
          </w:p>
        </w:tc>
      </w:tr>
      <w:tr w:rsidR="00864BAF" w:rsidRPr="009C500E" w:rsidTr="005C2107">
        <w:trPr>
          <w:trHeight w:val="375"/>
        </w:trPr>
        <w:tc>
          <w:tcPr>
            <w:tcW w:w="5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BAF" w:rsidRPr="00D452EC" w:rsidRDefault="00864BAF" w:rsidP="005C21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 w:rsidRPr="00D452E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133</w:t>
            </w:r>
          </w:p>
        </w:tc>
        <w:tc>
          <w:tcPr>
            <w:tcW w:w="6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BAF" w:rsidRPr="00D452EC" w:rsidRDefault="00864BAF" w:rsidP="005C21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 w:rsidRPr="00D452E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145</w:t>
            </w:r>
          </w:p>
        </w:tc>
        <w:tc>
          <w:tcPr>
            <w:tcW w:w="8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BAF" w:rsidRPr="00D452EC" w:rsidRDefault="00864BAF" w:rsidP="005C21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 w:rsidRPr="00D452E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3,5</w:t>
            </w:r>
          </w:p>
        </w:tc>
        <w:tc>
          <w:tcPr>
            <w:tcW w:w="10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BAF" w:rsidRPr="00D452EC" w:rsidRDefault="00864BAF" w:rsidP="005C21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 w:rsidRPr="00D452E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27,23</w:t>
            </w:r>
          </w:p>
        </w:tc>
        <w:tc>
          <w:tcPr>
            <w:tcW w:w="111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BAF" w:rsidRPr="00D452EC" w:rsidRDefault="00864BAF" w:rsidP="005C21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 w:rsidRPr="00D452E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38,7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BAF" w:rsidRPr="00D452EC" w:rsidRDefault="00864BAF" w:rsidP="005C21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 w:rsidRPr="00D452E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0,00142</w:t>
            </w:r>
          </w:p>
        </w:tc>
      </w:tr>
      <w:tr w:rsidR="00864BAF" w:rsidRPr="009C500E" w:rsidTr="005C2107">
        <w:trPr>
          <w:trHeight w:val="315"/>
        </w:trPr>
        <w:tc>
          <w:tcPr>
            <w:tcW w:w="573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BAF" w:rsidRPr="00D452EC" w:rsidRDefault="00864BAF" w:rsidP="005C21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452EC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>V</w:t>
            </w:r>
          </w:p>
        </w:tc>
        <w:tc>
          <w:tcPr>
            <w:tcW w:w="695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BAF" w:rsidRPr="00D452EC" w:rsidRDefault="00864BAF" w:rsidP="005C21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452EC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>Rey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>nolds</w:t>
            </w:r>
          </w:p>
        </w:tc>
        <w:tc>
          <w:tcPr>
            <w:tcW w:w="106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BAF" w:rsidRPr="00D452EC" w:rsidRDefault="00864BAF" w:rsidP="005C21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>Hazen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>-Williams</w:t>
            </w:r>
          </w:p>
        </w:tc>
        <w:tc>
          <w:tcPr>
            <w:tcW w:w="1112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BAF" w:rsidRPr="00D452EC" w:rsidRDefault="00864BAF" w:rsidP="005C21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proofErr w:type="spellStart"/>
            <w:r w:rsidRPr="00D452EC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>Swamee</w:t>
            </w:r>
            <w:proofErr w:type="spellEnd"/>
            <w:r w:rsidRPr="00D452EC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 &amp; </w:t>
            </w:r>
            <w:proofErr w:type="spellStart"/>
            <w:r w:rsidRPr="00D452EC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>Jain</w:t>
            </w:r>
            <w:proofErr w:type="spellEnd"/>
          </w:p>
        </w:tc>
        <w:tc>
          <w:tcPr>
            <w:tcW w:w="1556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BAF" w:rsidRPr="00D452EC" w:rsidRDefault="00864BAF" w:rsidP="005C21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proofErr w:type="spellStart"/>
            <w:r w:rsidRPr="00D452EC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>Blasius</w:t>
            </w:r>
            <w:proofErr w:type="spellEnd"/>
          </w:p>
        </w:tc>
      </w:tr>
      <w:tr w:rsidR="00864BAF" w:rsidRPr="009C500E" w:rsidTr="005C2107">
        <w:trPr>
          <w:trHeight w:val="375"/>
        </w:trPr>
        <w:tc>
          <w:tcPr>
            <w:tcW w:w="57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64BAF" w:rsidRPr="00D452EC" w:rsidRDefault="00864BAF" w:rsidP="005C21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452EC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>(</w:t>
            </w:r>
            <w:proofErr w:type="gramStart"/>
            <w:r w:rsidRPr="00D452EC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>m</w:t>
            </w:r>
            <w:proofErr w:type="gramEnd"/>
            <w:r w:rsidRPr="00D452EC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 s</w:t>
            </w:r>
            <w:r w:rsidRPr="00D452EC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vertAlign w:val="superscript"/>
                <w:lang w:eastAsia="pt-BR"/>
              </w:rPr>
              <w:t>-1</w:t>
            </w:r>
            <w:r w:rsidRPr="00D452EC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>)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64BAF" w:rsidRPr="00D452EC" w:rsidRDefault="00864BAF" w:rsidP="005C21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452EC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>(VD/</w:t>
            </w:r>
            <w:proofErr w:type="spellStart"/>
            <w:r w:rsidRPr="00D452EC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>visc</w:t>
            </w:r>
            <w:proofErr w:type="spellEnd"/>
            <w:r w:rsidRPr="00D452EC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>.)</w:t>
            </w:r>
          </w:p>
        </w:tc>
        <w:tc>
          <w:tcPr>
            <w:tcW w:w="1064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64BAF" w:rsidRPr="00D452EC" w:rsidRDefault="00864BAF" w:rsidP="005C21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452EC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>(</w:t>
            </w:r>
            <w:proofErr w:type="gramStart"/>
            <w:r w:rsidRPr="00D452EC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>m</w:t>
            </w:r>
            <w:proofErr w:type="gramEnd"/>
            <w:r w:rsidRPr="00D452EC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>/100m)</w:t>
            </w:r>
          </w:p>
        </w:tc>
        <w:tc>
          <w:tcPr>
            <w:tcW w:w="1112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64BAF" w:rsidRPr="00D452EC" w:rsidRDefault="00864BAF" w:rsidP="005C21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452EC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>(</w:t>
            </w:r>
            <w:proofErr w:type="gramStart"/>
            <w:r w:rsidRPr="00D452EC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>m</w:t>
            </w:r>
            <w:proofErr w:type="gramEnd"/>
            <w:r w:rsidRPr="00D452EC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>/100m)</w:t>
            </w:r>
          </w:p>
        </w:tc>
        <w:tc>
          <w:tcPr>
            <w:tcW w:w="1556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64BAF" w:rsidRPr="00D452EC" w:rsidRDefault="00864BAF" w:rsidP="005C21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452EC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>(</w:t>
            </w:r>
            <w:proofErr w:type="gramStart"/>
            <w:r w:rsidRPr="00D452EC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>m</w:t>
            </w:r>
            <w:proofErr w:type="gramEnd"/>
            <w:r w:rsidRPr="00D452EC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>/100m)</w:t>
            </w:r>
          </w:p>
        </w:tc>
      </w:tr>
      <w:tr w:rsidR="00864BAF" w:rsidRPr="009C500E" w:rsidTr="005C2107">
        <w:trPr>
          <w:trHeight w:val="315"/>
        </w:trPr>
        <w:tc>
          <w:tcPr>
            <w:tcW w:w="5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BAF" w:rsidRPr="00D452EC" w:rsidRDefault="00864BAF" w:rsidP="005C21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 w:rsidRPr="00D452E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0,88</w:t>
            </w:r>
          </w:p>
        </w:tc>
        <w:tc>
          <w:tcPr>
            <w:tcW w:w="6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BAF" w:rsidRPr="00D452EC" w:rsidRDefault="00864BAF" w:rsidP="005C21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 w:rsidRPr="00D452E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27.782</w:t>
            </w:r>
          </w:p>
        </w:tc>
        <w:tc>
          <w:tcPr>
            <w:tcW w:w="106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BAF" w:rsidRPr="00D452EC" w:rsidRDefault="00864BAF" w:rsidP="005C21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 w:rsidRPr="00D452E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3,78</w:t>
            </w:r>
          </w:p>
        </w:tc>
        <w:tc>
          <w:tcPr>
            <w:tcW w:w="111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BAF" w:rsidRPr="00D452EC" w:rsidRDefault="00864BAF" w:rsidP="005C21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 w:rsidRPr="00D452E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4,13</w:t>
            </w:r>
          </w:p>
        </w:tc>
        <w:tc>
          <w:tcPr>
            <w:tcW w:w="155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BAF" w:rsidRPr="00D452EC" w:rsidRDefault="00864BAF" w:rsidP="005C21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 w:rsidRPr="00D452E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4,08</w:t>
            </w:r>
          </w:p>
        </w:tc>
      </w:tr>
      <w:tr w:rsidR="00864BAF" w:rsidRPr="009C500E" w:rsidTr="005C2107">
        <w:trPr>
          <w:trHeight w:val="315"/>
        </w:trPr>
        <w:tc>
          <w:tcPr>
            <w:tcW w:w="5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BAF" w:rsidRPr="00D452EC" w:rsidRDefault="00864BAF" w:rsidP="005C21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 w:rsidRPr="00D452E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1,42</w:t>
            </w:r>
          </w:p>
        </w:tc>
        <w:tc>
          <w:tcPr>
            <w:tcW w:w="6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BAF" w:rsidRPr="00D452EC" w:rsidRDefault="00864BAF" w:rsidP="005C21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 w:rsidRPr="00D452E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34.901</w:t>
            </w:r>
          </w:p>
        </w:tc>
        <w:tc>
          <w:tcPr>
            <w:tcW w:w="106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BAF" w:rsidRPr="00D452EC" w:rsidRDefault="00864BAF" w:rsidP="005C21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 w:rsidRPr="00D452E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9,1</w:t>
            </w:r>
          </w:p>
        </w:tc>
        <w:tc>
          <w:tcPr>
            <w:tcW w:w="111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BAF" w:rsidRPr="00D452EC" w:rsidRDefault="00864BAF" w:rsidP="005C21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 w:rsidRPr="00D452E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9,73</w:t>
            </w:r>
          </w:p>
        </w:tc>
        <w:tc>
          <w:tcPr>
            <w:tcW w:w="155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BAF" w:rsidRPr="00D452EC" w:rsidRDefault="00864BAF" w:rsidP="005C21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 w:rsidRPr="00D452E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9,42</w:t>
            </w:r>
          </w:p>
        </w:tc>
      </w:tr>
      <w:tr w:rsidR="00864BAF" w:rsidRPr="009C500E" w:rsidTr="005C2107">
        <w:trPr>
          <w:trHeight w:val="315"/>
        </w:trPr>
        <w:tc>
          <w:tcPr>
            <w:tcW w:w="5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BAF" w:rsidRPr="00D452EC" w:rsidRDefault="00864BAF" w:rsidP="005C21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 w:rsidRPr="00D452E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1,91</w:t>
            </w:r>
          </w:p>
        </w:tc>
        <w:tc>
          <w:tcPr>
            <w:tcW w:w="6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BAF" w:rsidRPr="00D452EC" w:rsidRDefault="00864BAF" w:rsidP="005C21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 w:rsidRPr="00D452E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47.277</w:t>
            </w:r>
          </w:p>
        </w:tc>
        <w:tc>
          <w:tcPr>
            <w:tcW w:w="106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BAF" w:rsidRPr="00D452EC" w:rsidRDefault="00864BAF" w:rsidP="005C21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 w:rsidRPr="00D452E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16</w:t>
            </w:r>
          </w:p>
        </w:tc>
        <w:tc>
          <w:tcPr>
            <w:tcW w:w="111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BAF" w:rsidRPr="00D452EC" w:rsidRDefault="00864BAF" w:rsidP="005C21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 w:rsidRPr="00D452E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16,82</w:t>
            </w:r>
          </w:p>
        </w:tc>
        <w:tc>
          <w:tcPr>
            <w:tcW w:w="155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BAF" w:rsidRPr="00D452EC" w:rsidRDefault="00864BAF" w:rsidP="005C21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 w:rsidRPr="00D452E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15,98</w:t>
            </w:r>
          </w:p>
        </w:tc>
      </w:tr>
      <w:tr w:rsidR="00864BAF" w:rsidRPr="009C500E" w:rsidTr="005C2107">
        <w:trPr>
          <w:trHeight w:val="315"/>
        </w:trPr>
        <w:tc>
          <w:tcPr>
            <w:tcW w:w="5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BAF" w:rsidRPr="00D452EC" w:rsidRDefault="00864BAF" w:rsidP="005C21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 w:rsidRPr="00D452E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2,48</w:t>
            </w:r>
          </w:p>
        </w:tc>
        <w:tc>
          <w:tcPr>
            <w:tcW w:w="6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BAF" w:rsidRPr="00D452EC" w:rsidRDefault="00864BAF" w:rsidP="005C21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 w:rsidRPr="00D452E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61.386</w:t>
            </w:r>
          </w:p>
        </w:tc>
        <w:tc>
          <w:tcPr>
            <w:tcW w:w="106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BAF" w:rsidRPr="00D452EC" w:rsidRDefault="00864BAF" w:rsidP="005C21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 w:rsidRPr="00D452E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25,5</w:t>
            </w:r>
          </w:p>
        </w:tc>
        <w:tc>
          <w:tcPr>
            <w:tcW w:w="111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BAF" w:rsidRPr="00D452EC" w:rsidRDefault="00864BAF" w:rsidP="005C21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 w:rsidRPr="00D452E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26,64</w:t>
            </w:r>
          </w:p>
        </w:tc>
        <w:tc>
          <w:tcPr>
            <w:tcW w:w="155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BAF" w:rsidRPr="00D452EC" w:rsidRDefault="00864BAF" w:rsidP="005C21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 w:rsidRPr="00D452E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24,86</w:t>
            </w:r>
          </w:p>
        </w:tc>
      </w:tr>
      <w:tr w:rsidR="00864BAF" w:rsidRPr="009C500E" w:rsidTr="005C2107">
        <w:trPr>
          <w:trHeight w:val="315"/>
        </w:trPr>
        <w:tc>
          <w:tcPr>
            <w:tcW w:w="57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64BAF" w:rsidRPr="00D452EC" w:rsidRDefault="00864BAF" w:rsidP="005C21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 w:rsidRPr="00D452E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2,9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64BAF" w:rsidRPr="00D452EC" w:rsidRDefault="00864BAF" w:rsidP="005C21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 w:rsidRPr="00D452E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71.666</w:t>
            </w:r>
          </w:p>
        </w:tc>
        <w:tc>
          <w:tcPr>
            <w:tcW w:w="1064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64BAF" w:rsidRPr="00D452EC" w:rsidRDefault="00864BAF" w:rsidP="005C21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 w:rsidRPr="00D452E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34,3</w:t>
            </w:r>
          </w:p>
        </w:tc>
        <w:tc>
          <w:tcPr>
            <w:tcW w:w="1112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64BAF" w:rsidRPr="00D452EC" w:rsidRDefault="00864BAF" w:rsidP="005C21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 w:rsidRPr="00D452E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35,78</w:t>
            </w:r>
          </w:p>
        </w:tc>
        <w:tc>
          <w:tcPr>
            <w:tcW w:w="1556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64BAF" w:rsidRPr="00D452EC" w:rsidRDefault="00864BAF" w:rsidP="005C21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</w:pPr>
            <w:r w:rsidRPr="00D452E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32,9</w:t>
            </w:r>
          </w:p>
        </w:tc>
      </w:tr>
    </w:tbl>
    <w:p w:rsidR="00864BAF" w:rsidRDefault="00864BAF" w:rsidP="00864BA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864BAF" w:rsidRDefault="00864BAF">
      <w:bookmarkStart w:id="0" w:name="_GoBack"/>
      <w:bookmarkEnd w:id="0"/>
    </w:p>
    <w:sectPr w:rsidR="00864BA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4BAF"/>
    <w:rsid w:val="00864BAF"/>
    <w:rsid w:val="00D77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9976F7-5E15-4F93-ADF4-EA16638CA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chart" Target="charts/chart2.xml"/><Relationship Id="rId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Usu&#225;rio\Documents\PG%20-%20Mestrado\1&#176;%20Semestre\Irriga&#231;&#227;o%20pressurizada\Aula%20pr&#225;tica%20HF.xlsx" TargetMode="External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Usu&#225;rio\Documents\PG%20-%20Mestrado\1&#176;%20Semestre\Irriga&#231;&#227;o%20pressurizada\Aula%20pr&#225;tica%20HF.xlsx" TargetMode="External"/><Relationship Id="rId1" Type="http://schemas.openxmlformats.org/officeDocument/2006/relationships/themeOverride" Target="../theme/themeOverrid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t-B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>
        <c:manualLayout>
          <c:layoutTarget val="inner"/>
          <c:xMode val="edge"/>
          <c:yMode val="edge"/>
          <c:x val="9.3196277086524587E-2"/>
          <c:y val="4.7681313187960456E-2"/>
          <c:w val="0.8487832450977757"/>
          <c:h val="0.81402360901194337"/>
        </c:manualLayout>
      </c:layout>
      <c:scatterChart>
        <c:scatterStyle val="smoothMarker"/>
        <c:varyColors val="0"/>
        <c:ser>
          <c:idx val="0"/>
          <c:order val="0"/>
          <c:tx>
            <c:v>Determinado</c:v>
          </c:tx>
          <c:spPr>
            <a:ln w="12700">
              <a:solidFill>
                <a:schemeClr val="tx1"/>
              </a:solidFill>
              <a:prstDash val="dash"/>
            </a:ln>
          </c:spPr>
          <c:marker>
            <c:symbol val="none"/>
          </c:marker>
          <c:xVal>
            <c:numRef>
              <c:f>Plan1!$I$7:$I$11</c:f>
              <c:numCache>
                <c:formatCode>General</c:formatCode>
                <c:ptCount val="5"/>
                <c:pt idx="0">
                  <c:v>4.3100000000000001E-4</c:v>
                </c:pt>
                <c:pt idx="1">
                  <c:v>6.9499999999999998E-4</c:v>
                </c:pt>
                <c:pt idx="2">
                  <c:v>9.3999999999999997E-4</c:v>
                </c:pt>
                <c:pt idx="3">
                  <c:v>1.2099999999999999E-3</c:v>
                </c:pt>
                <c:pt idx="4">
                  <c:v>1.42E-3</c:v>
                </c:pt>
              </c:numCache>
            </c:numRef>
          </c:xVal>
          <c:yVal>
            <c:numRef>
              <c:f>Plan1!$A$14:$A$18</c:f>
              <c:numCache>
                <c:formatCode>General</c:formatCode>
                <c:ptCount val="5"/>
                <c:pt idx="0">
                  <c:v>3.9</c:v>
                </c:pt>
                <c:pt idx="1">
                  <c:v>8.8000000000000007</c:v>
                </c:pt>
                <c:pt idx="2">
                  <c:v>16</c:v>
                </c:pt>
                <c:pt idx="3">
                  <c:v>24.6</c:v>
                </c:pt>
                <c:pt idx="4">
                  <c:v>35</c:v>
                </c:pt>
              </c:numCache>
            </c:numRef>
          </c:yVal>
          <c:smooth val="1"/>
        </c:ser>
        <c:ser>
          <c:idx val="1"/>
          <c:order val="1"/>
          <c:tx>
            <c:v>Hazen Williams</c:v>
          </c:tx>
          <c:spPr>
            <a:ln w="9525">
              <a:solidFill>
                <a:srgbClr val="C00000"/>
              </a:solidFill>
              <a:prstDash val="solid"/>
            </a:ln>
          </c:spPr>
          <c:marker>
            <c:symbol val="none"/>
          </c:marker>
          <c:xVal>
            <c:numRef>
              <c:f>Plan1!$I$7:$I$11</c:f>
              <c:numCache>
                <c:formatCode>General</c:formatCode>
                <c:ptCount val="5"/>
                <c:pt idx="0">
                  <c:v>4.3100000000000001E-4</c:v>
                </c:pt>
                <c:pt idx="1">
                  <c:v>6.9499999999999998E-4</c:v>
                </c:pt>
                <c:pt idx="2">
                  <c:v>9.3999999999999997E-4</c:v>
                </c:pt>
                <c:pt idx="3">
                  <c:v>1.2099999999999999E-3</c:v>
                </c:pt>
                <c:pt idx="4">
                  <c:v>1.42E-3</c:v>
                </c:pt>
              </c:numCache>
            </c:numRef>
          </c:xVal>
          <c:yVal>
            <c:numRef>
              <c:f>Plan1!$G$14:$G$18</c:f>
              <c:numCache>
                <c:formatCode>General</c:formatCode>
                <c:ptCount val="5"/>
                <c:pt idx="0">
                  <c:v>3.78</c:v>
                </c:pt>
                <c:pt idx="1">
                  <c:v>9.1</c:v>
                </c:pt>
                <c:pt idx="2">
                  <c:v>16</c:v>
                </c:pt>
                <c:pt idx="3">
                  <c:v>25.5</c:v>
                </c:pt>
                <c:pt idx="4">
                  <c:v>34.299999999999997</c:v>
                </c:pt>
              </c:numCache>
            </c:numRef>
          </c:yVal>
          <c:smooth val="1"/>
        </c:ser>
        <c:ser>
          <c:idx val="2"/>
          <c:order val="2"/>
          <c:tx>
            <c:v>Swamee &amp; Jain</c:v>
          </c:tx>
          <c:spPr>
            <a:ln w="9525"/>
          </c:spPr>
          <c:marker>
            <c:symbol val="none"/>
          </c:marker>
          <c:xVal>
            <c:numRef>
              <c:f>Plan1!$I$7:$I$11</c:f>
              <c:numCache>
                <c:formatCode>General</c:formatCode>
                <c:ptCount val="5"/>
                <c:pt idx="0">
                  <c:v>4.3100000000000001E-4</c:v>
                </c:pt>
                <c:pt idx="1">
                  <c:v>6.9499999999999998E-4</c:v>
                </c:pt>
                <c:pt idx="2">
                  <c:v>9.3999999999999997E-4</c:v>
                </c:pt>
                <c:pt idx="3">
                  <c:v>1.2099999999999999E-3</c:v>
                </c:pt>
                <c:pt idx="4">
                  <c:v>1.42E-3</c:v>
                </c:pt>
              </c:numCache>
            </c:numRef>
          </c:xVal>
          <c:yVal>
            <c:numRef>
              <c:f>Plan1!$H$14:$H$18</c:f>
              <c:numCache>
                <c:formatCode>General</c:formatCode>
                <c:ptCount val="5"/>
                <c:pt idx="0">
                  <c:v>4.13</c:v>
                </c:pt>
                <c:pt idx="1">
                  <c:v>9.73</c:v>
                </c:pt>
                <c:pt idx="2">
                  <c:v>16.82</c:v>
                </c:pt>
                <c:pt idx="3">
                  <c:v>26.64</c:v>
                </c:pt>
                <c:pt idx="4">
                  <c:v>35.78</c:v>
                </c:pt>
              </c:numCache>
            </c:numRef>
          </c:yVal>
          <c:smooth val="1"/>
        </c:ser>
        <c:ser>
          <c:idx val="3"/>
          <c:order val="3"/>
          <c:tx>
            <c:v>Blasius</c:v>
          </c:tx>
          <c:spPr>
            <a:ln w="9525">
              <a:solidFill>
                <a:schemeClr val="tx2">
                  <a:lumMod val="60000"/>
                  <a:lumOff val="40000"/>
                </a:schemeClr>
              </a:solidFill>
              <a:prstDash val="solid"/>
            </a:ln>
          </c:spPr>
          <c:marker>
            <c:symbol val="none"/>
          </c:marker>
          <c:xVal>
            <c:numRef>
              <c:f>Plan1!$I$7:$I$11</c:f>
              <c:numCache>
                <c:formatCode>General</c:formatCode>
                <c:ptCount val="5"/>
                <c:pt idx="0">
                  <c:v>4.3100000000000001E-4</c:v>
                </c:pt>
                <c:pt idx="1">
                  <c:v>6.9499999999999998E-4</c:v>
                </c:pt>
                <c:pt idx="2">
                  <c:v>9.3999999999999997E-4</c:v>
                </c:pt>
                <c:pt idx="3">
                  <c:v>1.2099999999999999E-3</c:v>
                </c:pt>
                <c:pt idx="4">
                  <c:v>1.42E-3</c:v>
                </c:pt>
              </c:numCache>
            </c:numRef>
          </c:xVal>
          <c:yVal>
            <c:numRef>
              <c:f>Plan1!$I$14:$I$18</c:f>
              <c:numCache>
                <c:formatCode>General</c:formatCode>
                <c:ptCount val="5"/>
                <c:pt idx="0">
                  <c:v>4.08</c:v>
                </c:pt>
                <c:pt idx="1">
                  <c:v>9.42</c:v>
                </c:pt>
                <c:pt idx="2">
                  <c:v>15.98</c:v>
                </c:pt>
                <c:pt idx="3">
                  <c:v>24.86</c:v>
                </c:pt>
                <c:pt idx="4">
                  <c:v>32.9</c:v>
                </c:pt>
              </c:numCache>
            </c:numRef>
          </c:yVal>
          <c:smooth val="1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318291712"/>
        <c:axId val="318292272"/>
      </c:scatterChart>
      <c:valAx>
        <c:axId val="318291712"/>
        <c:scaling>
          <c:orientation val="minMax"/>
          <c:max val="1.4300000000000005E-3"/>
          <c:min val="4.3000000000000015E-4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en-US"/>
                  <a:t>Vazão (m</a:t>
                </a:r>
                <a:r>
                  <a:rPr lang="en-US" baseline="30000"/>
                  <a:t>3</a:t>
                </a:r>
                <a:r>
                  <a:rPr lang="en-US"/>
                  <a:t> s</a:t>
                </a:r>
                <a:r>
                  <a:rPr lang="en-US" baseline="30000"/>
                  <a:t>-1</a:t>
                </a:r>
                <a:r>
                  <a:rPr lang="en-US"/>
                  <a:t>)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318292272"/>
        <c:crosses val="autoZero"/>
        <c:crossBetween val="midCat"/>
      </c:valAx>
      <c:valAx>
        <c:axId val="318292272"/>
        <c:scaling>
          <c:orientation val="minMax"/>
          <c:max val="36"/>
          <c:min val="3"/>
        </c:scaling>
        <c:delete val="0"/>
        <c:axPos val="l"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en-US"/>
                  <a:t>Perda de carga (m/100m)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318291712"/>
        <c:crosses val="autoZero"/>
        <c:crossBetween val="midCat"/>
        <c:majorUnit val="3"/>
      </c:valAx>
    </c:plotArea>
    <c:legend>
      <c:legendPos val="r"/>
      <c:layout>
        <c:manualLayout>
          <c:xMode val="edge"/>
          <c:yMode val="edge"/>
          <c:x val="0.10756478818987217"/>
          <c:y val="6.0517531048729409E-2"/>
          <c:w val="0.56934078632662388"/>
          <c:h val="0.191168628227321"/>
        </c:manualLayout>
      </c:layout>
      <c:overlay val="0"/>
    </c:legend>
    <c:plotVisOnly val="1"/>
    <c:dispBlanksAs val="gap"/>
    <c:showDLblsOverMax val="0"/>
  </c:chart>
  <c:spPr>
    <a:ln>
      <a:noFill/>
    </a:ln>
  </c:spPr>
  <c:txPr>
    <a:bodyPr/>
    <a:lstStyle/>
    <a:p>
      <a:pPr>
        <a:defRPr sz="1200">
          <a:latin typeface="Times New Roman" pitchFamily="18" charset="0"/>
          <a:cs typeface="Times New Roman" pitchFamily="18" charset="0"/>
        </a:defRPr>
      </a:pPr>
      <a:endParaRPr lang="pt-BR"/>
    </a:p>
  </c:txPr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t-B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>
        <c:manualLayout>
          <c:layoutTarget val="inner"/>
          <c:xMode val="edge"/>
          <c:yMode val="edge"/>
          <c:x val="5.1482061811984808E-2"/>
          <c:y val="4.0242913533289619E-2"/>
          <c:w val="0.85993135011441646"/>
          <c:h val="0.85493301155841661"/>
        </c:manualLayout>
      </c:layout>
      <c:scatterChart>
        <c:scatterStyle val="smoothMarker"/>
        <c:varyColors val="0"/>
        <c:ser>
          <c:idx val="0"/>
          <c:order val="0"/>
          <c:tx>
            <c:v>Determinado</c:v>
          </c:tx>
          <c:spPr>
            <a:ln w="12700">
              <a:solidFill>
                <a:schemeClr val="tx1"/>
              </a:solidFill>
              <a:prstDash val="dash"/>
            </a:ln>
          </c:spPr>
          <c:marker>
            <c:symbol val="none"/>
          </c:marker>
          <c:xVal>
            <c:numRef>
              <c:f>Plan1!$I$7:$I$11</c:f>
              <c:numCache>
                <c:formatCode>General</c:formatCode>
                <c:ptCount val="5"/>
                <c:pt idx="0">
                  <c:v>4.3100000000000001E-4</c:v>
                </c:pt>
                <c:pt idx="1">
                  <c:v>6.9499999999999998E-4</c:v>
                </c:pt>
                <c:pt idx="2">
                  <c:v>9.3999999999999997E-4</c:v>
                </c:pt>
                <c:pt idx="3">
                  <c:v>1.2099999999999999E-3</c:v>
                </c:pt>
                <c:pt idx="4">
                  <c:v>1.42E-3</c:v>
                </c:pt>
              </c:numCache>
            </c:numRef>
          </c:xVal>
          <c:yVal>
            <c:numRef>
              <c:f>Plan1!$A$14:$A$18</c:f>
              <c:numCache>
                <c:formatCode>General</c:formatCode>
                <c:ptCount val="5"/>
                <c:pt idx="0">
                  <c:v>3.9</c:v>
                </c:pt>
                <c:pt idx="1">
                  <c:v>8.8000000000000007</c:v>
                </c:pt>
                <c:pt idx="2">
                  <c:v>16</c:v>
                </c:pt>
                <c:pt idx="3">
                  <c:v>24.6</c:v>
                </c:pt>
                <c:pt idx="4">
                  <c:v>35</c:v>
                </c:pt>
              </c:numCache>
            </c:numRef>
          </c:yVal>
          <c:smooth val="1"/>
        </c:ser>
        <c:ser>
          <c:idx val="1"/>
          <c:order val="1"/>
          <c:tx>
            <c:v>Hazen Williams</c:v>
          </c:tx>
          <c:spPr>
            <a:ln w="12700">
              <a:solidFill>
                <a:srgbClr val="C00000"/>
              </a:solidFill>
              <a:prstDash val="solid"/>
            </a:ln>
          </c:spPr>
          <c:marker>
            <c:symbol val="none"/>
          </c:marker>
          <c:xVal>
            <c:numRef>
              <c:f>Plan1!$I$7:$I$11</c:f>
              <c:numCache>
                <c:formatCode>General</c:formatCode>
                <c:ptCount val="5"/>
                <c:pt idx="0">
                  <c:v>4.3100000000000001E-4</c:v>
                </c:pt>
                <c:pt idx="1">
                  <c:v>6.9499999999999998E-4</c:v>
                </c:pt>
                <c:pt idx="2">
                  <c:v>9.3999999999999997E-4</c:v>
                </c:pt>
                <c:pt idx="3">
                  <c:v>1.2099999999999999E-3</c:v>
                </c:pt>
                <c:pt idx="4">
                  <c:v>1.42E-3</c:v>
                </c:pt>
              </c:numCache>
            </c:numRef>
          </c:xVal>
          <c:yVal>
            <c:numRef>
              <c:f>Plan1!$G$14:$G$18</c:f>
              <c:numCache>
                <c:formatCode>General</c:formatCode>
                <c:ptCount val="5"/>
                <c:pt idx="0">
                  <c:v>3.78</c:v>
                </c:pt>
                <c:pt idx="1">
                  <c:v>9.1</c:v>
                </c:pt>
                <c:pt idx="2">
                  <c:v>16</c:v>
                </c:pt>
                <c:pt idx="3">
                  <c:v>25.5</c:v>
                </c:pt>
                <c:pt idx="4">
                  <c:v>34.299999999999997</c:v>
                </c:pt>
              </c:numCache>
            </c:numRef>
          </c:yVal>
          <c:smooth val="1"/>
        </c:ser>
        <c:ser>
          <c:idx val="2"/>
          <c:order val="2"/>
          <c:tx>
            <c:v>Swamee &amp; Jain</c:v>
          </c:tx>
          <c:spPr>
            <a:ln w="12700"/>
          </c:spPr>
          <c:marker>
            <c:symbol val="none"/>
          </c:marker>
          <c:xVal>
            <c:numRef>
              <c:f>Plan1!$I$7:$I$11</c:f>
              <c:numCache>
                <c:formatCode>General</c:formatCode>
                <c:ptCount val="5"/>
                <c:pt idx="0">
                  <c:v>4.3100000000000001E-4</c:v>
                </c:pt>
                <c:pt idx="1">
                  <c:v>6.9499999999999998E-4</c:v>
                </c:pt>
                <c:pt idx="2">
                  <c:v>9.3999999999999997E-4</c:v>
                </c:pt>
                <c:pt idx="3">
                  <c:v>1.2099999999999999E-3</c:v>
                </c:pt>
                <c:pt idx="4">
                  <c:v>1.42E-3</c:v>
                </c:pt>
              </c:numCache>
            </c:numRef>
          </c:xVal>
          <c:yVal>
            <c:numRef>
              <c:f>Plan1!$H$14:$H$18</c:f>
              <c:numCache>
                <c:formatCode>General</c:formatCode>
                <c:ptCount val="5"/>
                <c:pt idx="0">
                  <c:v>4.13</c:v>
                </c:pt>
                <c:pt idx="1">
                  <c:v>9.73</c:v>
                </c:pt>
                <c:pt idx="2">
                  <c:v>16.82</c:v>
                </c:pt>
                <c:pt idx="3">
                  <c:v>26.64</c:v>
                </c:pt>
                <c:pt idx="4">
                  <c:v>35.78</c:v>
                </c:pt>
              </c:numCache>
            </c:numRef>
          </c:yVal>
          <c:smooth val="1"/>
        </c:ser>
        <c:ser>
          <c:idx val="3"/>
          <c:order val="3"/>
          <c:tx>
            <c:v>Blasius</c:v>
          </c:tx>
          <c:spPr>
            <a:ln w="12700">
              <a:solidFill>
                <a:schemeClr val="tx2">
                  <a:lumMod val="60000"/>
                  <a:lumOff val="40000"/>
                </a:schemeClr>
              </a:solidFill>
              <a:prstDash val="solid"/>
            </a:ln>
          </c:spPr>
          <c:marker>
            <c:symbol val="none"/>
          </c:marker>
          <c:xVal>
            <c:numRef>
              <c:f>Plan1!$I$7:$I$11</c:f>
              <c:numCache>
                <c:formatCode>General</c:formatCode>
                <c:ptCount val="5"/>
                <c:pt idx="0">
                  <c:v>4.3100000000000001E-4</c:v>
                </c:pt>
                <c:pt idx="1">
                  <c:v>6.9499999999999998E-4</c:v>
                </c:pt>
                <c:pt idx="2">
                  <c:v>9.3999999999999997E-4</c:v>
                </c:pt>
                <c:pt idx="3">
                  <c:v>1.2099999999999999E-3</c:v>
                </c:pt>
                <c:pt idx="4">
                  <c:v>1.42E-3</c:v>
                </c:pt>
              </c:numCache>
            </c:numRef>
          </c:xVal>
          <c:yVal>
            <c:numRef>
              <c:f>Plan1!$I$14:$I$18</c:f>
              <c:numCache>
                <c:formatCode>General</c:formatCode>
                <c:ptCount val="5"/>
                <c:pt idx="0">
                  <c:v>4.08</c:v>
                </c:pt>
                <c:pt idx="1">
                  <c:v>9.42</c:v>
                </c:pt>
                <c:pt idx="2">
                  <c:v>15.98</c:v>
                </c:pt>
                <c:pt idx="3">
                  <c:v>24.86</c:v>
                </c:pt>
                <c:pt idx="4">
                  <c:v>32.9</c:v>
                </c:pt>
              </c:numCache>
            </c:numRef>
          </c:yVal>
          <c:smooth val="1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319705312"/>
        <c:axId val="319705872"/>
      </c:scatterChart>
      <c:valAx>
        <c:axId val="319705312"/>
        <c:scaling>
          <c:logBase val="10"/>
          <c:orientation val="minMax"/>
          <c:max val="2.0000000000000005E-3"/>
          <c:min val="4.0000000000000013E-4"/>
        </c:scaling>
        <c:delete val="0"/>
        <c:axPos val="b"/>
        <c:minorGridlines/>
        <c:title>
          <c:tx>
            <c:rich>
              <a:bodyPr/>
              <a:lstStyle/>
              <a:p>
                <a:pPr>
                  <a:defRPr/>
                </a:pPr>
                <a:r>
                  <a:rPr lang="en-US"/>
                  <a:t>Vazão (m</a:t>
                </a:r>
                <a:r>
                  <a:rPr lang="en-US" baseline="30000"/>
                  <a:t>3</a:t>
                </a:r>
                <a:r>
                  <a:rPr lang="en-US"/>
                  <a:t> s</a:t>
                </a:r>
                <a:r>
                  <a:rPr lang="en-US" baseline="30000"/>
                  <a:t>-1</a:t>
                </a:r>
                <a:r>
                  <a:rPr lang="en-US"/>
                  <a:t>)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319705872"/>
        <c:crosses val="autoZero"/>
        <c:crossBetween val="midCat"/>
      </c:valAx>
      <c:valAx>
        <c:axId val="319705872"/>
        <c:scaling>
          <c:logBase val="10"/>
          <c:orientation val="minMax"/>
          <c:max val="36"/>
          <c:min val="3"/>
        </c:scaling>
        <c:delete val="0"/>
        <c:axPos val="r"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en-US"/>
                  <a:t>Perda de carga (m/100m)</a:t>
                </a:r>
              </a:p>
            </c:rich>
          </c:tx>
          <c:layout>
            <c:manualLayout>
              <c:xMode val="edge"/>
              <c:yMode val="edge"/>
              <c:x val="0.95397422599895465"/>
              <c:y val="0.20621323080446291"/>
            </c:manualLayout>
          </c:layout>
          <c:overlay val="0"/>
        </c:title>
        <c:numFmt formatCode="General" sourceLinked="1"/>
        <c:majorTickMark val="out"/>
        <c:minorTickMark val="none"/>
        <c:tickLblPos val="nextTo"/>
        <c:crossAx val="319705312"/>
        <c:crosses val="max"/>
        <c:crossBetween val="midCat"/>
        <c:majorUnit val="3"/>
      </c:valAx>
    </c:plotArea>
    <c:legend>
      <c:legendPos val="r"/>
      <c:layout>
        <c:manualLayout>
          <c:xMode val="edge"/>
          <c:yMode val="edge"/>
          <c:x val="6.0928276975114028E-2"/>
          <c:y val="3.8202332084716926E-2"/>
          <c:w val="0.57960708001599004"/>
          <c:h val="0.16226253860866199"/>
        </c:manualLayout>
      </c:layout>
      <c:overlay val="0"/>
    </c:legend>
    <c:plotVisOnly val="1"/>
    <c:dispBlanksAs val="gap"/>
    <c:showDLblsOverMax val="0"/>
  </c:chart>
  <c:spPr>
    <a:ln>
      <a:noFill/>
    </a:ln>
  </c:spPr>
  <c:txPr>
    <a:bodyPr/>
    <a:lstStyle/>
    <a:p>
      <a:pPr>
        <a:defRPr sz="1200">
          <a:latin typeface="Times New Roman" pitchFamily="18" charset="0"/>
          <a:cs typeface="Times New Roman" pitchFamily="18" charset="0"/>
        </a:defRPr>
      </a:pPr>
      <a:endParaRPr lang="pt-BR"/>
    </a:p>
  </c:txPr>
  <c:externalData r:id="rId2">
    <c:autoUpdate val="0"/>
  </c:externalData>
</c:chartSpace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Escritório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Escritório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Escritório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Escritório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Escritório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Escritório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137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2017-10-31T10:14:00Z</dcterms:created>
  <dcterms:modified xsi:type="dcterms:W3CDTF">2017-10-31T10:16:00Z</dcterms:modified>
</cp:coreProperties>
</file>