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DEBED5" w14:textId="5149D654" w:rsidR="00377D26" w:rsidRDefault="00377D26" w:rsidP="00E3628D">
      <w:pPr>
        <w:jc w:val="center"/>
        <w:rPr>
          <w:rFonts w:ascii="Times New Roman" w:hAnsi="Times New Roman" w:cs="Times New Roman"/>
          <w:b/>
          <w:bCs/>
        </w:rPr>
      </w:pPr>
      <w:r w:rsidRPr="00600BC0">
        <w:rPr>
          <w:rFonts w:ascii="Times New Roman" w:hAnsi="Times New Roman" w:cs="Times New Roman"/>
          <w:b/>
          <w:bCs/>
        </w:rPr>
        <w:t>DA FILOSOFIA AO DISCURSO: MIKHAIL BAKHTIN</w:t>
      </w:r>
    </w:p>
    <w:p w14:paraId="1C7B3E22" w14:textId="001589D6" w:rsidR="006757F6" w:rsidRPr="00E3628D" w:rsidRDefault="006757F6" w:rsidP="00E3628D">
      <w:pPr>
        <w:rPr>
          <w:rFonts w:ascii="Times New Roman" w:hAnsi="Times New Roman" w:cs="Times New Roman"/>
        </w:rPr>
      </w:pPr>
    </w:p>
    <w:p w14:paraId="555583FF" w14:textId="77777777" w:rsidR="00377D26" w:rsidRPr="00E3628D" w:rsidRDefault="00377D26" w:rsidP="00E3628D">
      <w:pPr>
        <w:ind w:firstLine="680"/>
        <w:rPr>
          <w:rFonts w:ascii="Times New Roman" w:hAnsi="Times New Roman" w:cs="Times New Roman"/>
        </w:rPr>
      </w:pPr>
    </w:p>
    <w:p w14:paraId="69653970" w14:textId="5D926461" w:rsidR="00EC7715" w:rsidRDefault="0041095A" w:rsidP="00E3628D">
      <w:pPr>
        <w:jc w:val="right"/>
        <w:rPr>
          <w:rFonts w:ascii="Times New Roman" w:hAnsi="Times New Roman" w:cs="Times New Roman"/>
        </w:rPr>
      </w:pPr>
      <w:r>
        <w:rPr>
          <w:rFonts w:ascii="Times New Roman" w:hAnsi="Times New Roman" w:cs="Times New Roman"/>
        </w:rPr>
        <w:t>Lucas Nascimento</w:t>
      </w:r>
      <w:r w:rsidR="00EC7715">
        <w:rPr>
          <w:rFonts w:ascii="Times New Roman" w:hAnsi="Times New Roman" w:cs="Times New Roman"/>
        </w:rPr>
        <w:t xml:space="preserve"> (UEFS)</w:t>
      </w:r>
      <w:r w:rsidR="00A0736A" w:rsidRPr="00A0736A">
        <w:rPr>
          <w:rStyle w:val="Refdenotaderodap"/>
          <w:rFonts w:ascii="Times New Roman" w:hAnsi="Times New Roman" w:cs="Times New Roman"/>
        </w:rPr>
        <w:footnoteReference w:customMarkFollows="1" w:id="1"/>
        <w:sym w:font="Symbol" w:char="F02A"/>
      </w:r>
    </w:p>
    <w:p w14:paraId="30E19D18" w14:textId="4CB5C2C0" w:rsidR="006757F6" w:rsidRDefault="006757F6" w:rsidP="00E3628D">
      <w:pPr>
        <w:rPr>
          <w:rFonts w:ascii="Times New Roman" w:hAnsi="Times New Roman" w:cs="Times New Roman"/>
          <w:b/>
          <w:bCs/>
        </w:rPr>
      </w:pPr>
    </w:p>
    <w:p w14:paraId="73FD238D" w14:textId="77777777" w:rsidR="00377D26" w:rsidRDefault="00377D26" w:rsidP="00E3628D">
      <w:pPr>
        <w:rPr>
          <w:rFonts w:ascii="Times New Roman" w:hAnsi="Times New Roman" w:cs="Times New Roman"/>
          <w:b/>
          <w:bCs/>
        </w:rPr>
      </w:pPr>
    </w:p>
    <w:p w14:paraId="494AB5BC" w14:textId="5773C4B6" w:rsidR="0041095A" w:rsidRDefault="003D69EE" w:rsidP="00E3628D">
      <w:pPr>
        <w:rPr>
          <w:rFonts w:ascii="Times New Roman" w:hAnsi="Times New Roman" w:cs="Times New Roman"/>
          <w:b/>
          <w:bCs/>
        </w:rPr>
      </w:pPr>
      <w:r w:rsidRPr="003D69EE">
        <w:rPr>
          <w:rFonts w:ascii="Times New Roman" w:hAnsi="Times New Roman" w:cs="Times New Roman"/>
          <w:b/>
          <w:bCs/>
        </w:rPr>
        <w:t>RESUMO</w:t>
      </w:r>
      <w:r>
        <w:rPr>
          <w:rFonts w:ascii="Times New Roman" w:hAnsi="Times New Roman" w:cs="Times New Roman"/>
          <w:b/>
          <w:bCs/>
        </w:rPr>
        <w:t>:</w:t>
      </w:r>
    </w:p>
    <w:p w14:paraId="570D4945" w14:textId="614C3649" w:rsidR="003D69EE" w:rsidRPr="009E5FF4" w:rsidRDefault="009E5FF4" w:rsidP="00E3628D">
      <w:pPr>
        <w:jc w:val="both"/>
        <w:rPr>
          <w:rFonts w:ascii="Times New Roman" w:hAnsi="Times New Roman" w:cs="Times New Roman"/>
          <w:b/>
          <w:bCs/>
        </w:rPr>
      </w:pPr>
      <w:r w:rsidRPr="000B1A6F">
        <w:rPr>
          <w:rFonts w:ascii="Times New Roman" w:hAnsi="Times New Roman" w:cs="Times New Roman"/>
        </w:rPr>
        <w:t>Mikhail Bak</w:t>
      </w:r>
      <w:r w:rsidR="006F3EC1">
        <w:rPr>
          <w:rFonts w:ascii="Times New Roman" w:hAnsi="Times New Roman" w:cs="Times New Roman"/>
        </w:rPr>
        <w:t>ht</w:t>
      </w:r>
      <w:r w:rsidRPr="000B1A6F">
        <w:rPr>
          <w:rFonts w:ascii="Times New Roman" w:hAnsi="Times New Roman" w:cs="Times New Roman"/>
        </w:rPr>
        <w:t xml:space="preserve">in, </w:t>
      </w:r>
      <w:r w:rsidR="00813B3E">
        <w:rPr>
          <w:rFonts w:ascii="Times New Roman" w:hAnsi="Times New Roman" w:cs="Times New Roman"/>
        </w:rPr>
        <w:t>na primeira metade</w:t>
      </w:r>
      <w:r w:rsidRPr="000B1A6F">
        <w:rPr>
          <w:rFonts w:ascii="Times New Roman" w:hAnsi="Times New Roman" w:cs="Times New Roman"/>
        </w:rPr>
        <w:t xml:space="preserve"> do século XX, </w:t>
      </w:r>
      <w:r w:rsidR="00375918">
        <w:rPr>
          <w:rFonts w:ascii="Times New Roman" w:hAnsi="Times New Roman" w:cs="Times New Roman"/>
        </w:rPr>
        <w:t>buscou</w:t>
      </w:r>
      <w:r w:rsidRPr="000B1A6F">
        <w:rPr>
          <w:rFonts w:ascii="Times New Roman" w:hAnsi="Times New Roman" w:cs="Times New Roman"/>
        </w:rPr>
        <w:t xml:space="preserve"> criar uma abordagem filosófico-metodológica no estudo da linguagem</w:t>
      </w:r>
      <w:r>
        <w:rPr>
          <w:rFonts w:ascii="Times New Roman" w:hAnsi="Times New Roman" w:cs="Times New Roman"/>
        </w:rPr>
        <w:t xml:space="preserve"> e</w:t>
      </w:r>
      <w:r w:rsidRPr="000B1A6F">
        <w:rPr>
          <w:rFonts w:ascii="Times New Roman" w:hAnsi="Times New Roman" w:cs="Times New Roman"/>
        </w:rPr>
        <w:t xml:space="preserve"> da literatura.</w:t>
      </w:r>
      <w:r>
        <w:rPr>
          <w:rFonts w:ascii="Times New Roman" w:hAnsi="Times New Roman" w:cs="Times New Roman"/>
        </w:rPr>
        <w:t xml:space="preserve"> Em um ensaio conhecido como </w:t>
      </w:r>
      <w:r>
        <w:rPr>
          <w:rFonts w:ascii="Times New Roman" w:hAnsi="Times New Roman" w:cs="Times New Roman"/>
          <w:i/>
          <w:iCs/>
        </w:rPr>
        <w:t>Para uma filosofia do ato</w:t>
      </w:r>
      <w:r>
        <w:rPr>
          <w:rFonts w:ascii="Times New Roman" w:hAnsi="Times New Roman" w:cs="Times New Roman"/>
        </w:rPr>
        <w:t xml:space="preserve"> </w:t>
      </w:r>
      <w:r w:rsidRPr="00375918">
        <w:rPr>
          <w:rFonts w:ascii="Times New Roman" w:hAnsi="Times New Roman" w:cs="Times New Roman"/>
          <w:i/>
          <w:iCs/>
        </w:rPr>
        <w:t>responsável</w:t>
      </w:r>
      <w:r w:rsidR="00375918">
        <w:rPr>
          <w:rFonts w:ascii="Times New Roman" w:hAnsi="Times New Roman" w:cs="Times New Roman"/>
        </w:rPr>
        <w:t>,</w:t>
      </w:r>
      <w:r w:rsidR="0011696A">
        <w:rPr>
          <w:rFonts w:ascii="Times New Roman" w:hAnsi="Times New Roman" w:cs="Times New Roman"/>
        </w:rPr>
        <w:t xml:space="preserve"> ele</w:t>
      </w:r>
      <w:r w:rsidR="00375918">
        <w:rPr>
          <w:rFonts w:ascii="Times New Roman" w:hAnsi="Times New Roman" w:cs="Times New Roman"/>
        </w:rPr>
        <w:t xml:space="preserve"> </w:t>
      </w:r>
      <w:r>
        <w:rPr>
          <w:rFonts w:ascii="Times New Roman" w:hAnsi="Times New Roman" w:cs="Times New Roman"/>
        </w:rPr>
        <w:t xml:space="preserve">lança os fundamentos filosóficos de todos os demais trabalhos posteriores, construindo assim um caminho que permite pensar o discurso e a linguagem numa perspectiva dialógica. </w:t>
      </w:r>
      <w:r w:rsidR="00B56CDB">
        <w:rPr>
          <w:rFonts w:ascii="Times New Roman" w:hAnsi="Times New Roman" w:cs="Times New Roman"/>
        </w:rPr>
        <w:t>P</w:t>
      </w:r>
      <w:r>
        <w:rPr>
          <w:rFonts w:ascii="Times New Roman" w:hAnsi="Times New Roman" w:cs="Times New Roman"/>
        </w:rPr>
        <w:t>retend</w:t>
      </w:r>
      <w:r w:rsidR="00B56CDB">
        <w:rPr>
          <w:rFonts w:ascii="Times New Roman" w:hAnsi="Times New Roman" w:cs="Times New Roman"/>
        </w:rPr>
        <w:t>o, portanto,</w:t>
      </w:r>
      <w:r>
        <w:rPr>
          <w:rFonts w:ascii="Times New Roman" w:hAnsi="Times New Roman" w:cs="Times New Roman"/>
        </w:rPr>
        <w:t xml:space="preserve"> neste </w:t>
      </w:r>
      <w:r w:rsidR="006F3EC1">
        <w:rPr>
          <w:rFonts w:ascii="Times New Roman" w:hAnsi="Times New Roman" w:cs="Times New Roman"/>
        </w:rPr>
        <w:t>texto</w:t>
      </w:r>
      <w:r w:rsidR="00117F80">
        <w:rPr>
          <w:rFonts w:ascii="Times New Roman" w:hAnsi="Times New Roman" w:cs="Times New Roman"/>
        </w:rPr>
        <w:t>,</w:t>
      </w:r>
      <w:r>
        <w:rPr>
          <w:rFonts w:ascii="Times New Roman" w:hAnsi="Times New Roman" w:cs="Times New Roman"/>
        </w:rPr>
        <w:t xml:space="preserve"> fazer </w:t>
      </w:r>
      <w:r w:rsidR="00375918">
        <w:rPr>
          <w:rFonts w:ascii="Times New Roman" w:hAnsi="Times New Roman" w:cs="Times New Roman"/>
        </w:rPr>
        <w:t>um</w:t>
      </w:r>
      <w:r>
        <w:rPr>
          <w:rFonts w:ascii="Times New Roman" w:hAnsi="Times New Roman" w:cs="Times New Roman"/>
        </w:rPr>
        <w:t xml:space="preserve"> percurso,</w:t>
      </w:r>
      <w:r w:rsidR="00375918">
        <w:rPr>
          <w:rFonts w:ascii="Times New Roman" w:hAnsi="Times New Roman" w:cs="Times New Roman"/>
        </w:rPr>
        <w:t xml:space="preserve"> resgatando algumas noções</w:t>
      </w:r>
      <w:r>
        <w:rPr>
          <w:rFonts w:ascii="Times New Roman" w:hAnsi="Times New Roman" w:cs="Times New Roman"/>
        </w:rPr>
        <w:t xml:space="preserve"> filosóficas </w:t>
      </w:r>
      <w:r w:rsidR="00375918">
        <w:rPr>
          <w:rFonts w:ascii="Times New Roman" w:hAnsi="Times New Roman" w:cs="Times New Roman"/>
        </w:rPr>
        <w:t xml:space="preserve">que dão fundamento para </w:t>
      </w:r>
      <w:r w:rsidR="00564C6E">
        <w:rPr>
          <w:rFonts w:ascii="Times New Roman" w:hAnsi="Times New Roman" w:cs="Times New Roman"/>
        </w:rPr>
        <w:t xml:space="preserve">se </w:t>
      </w:r>
      <w:r w:rsidR="00375918">
        <w:rPr>
          <w:rFonts w:ascii="Times New Roman" w:hAnsi="Times New Roman" w:cs="Times New Roman"/>
        </w:rPr>
        <w:t xml:space="preserve">compreender </w:t>
      </w:r>
      <w:r w:rsidR="006F3EC1">
        <w:rPr>
          <w:rFonts w:ascii="Times New Roman" w:hAnsi="Times New Roman" w:cs="Times New Roman"/>
        </w:rPr>
        <w:t>a</w:t>
      </w:r>
      <w:r w:rsidR="0088014D">
        <w:rPr>
          <w:rFonts w:ascii="Times New Roman" w:hAnsi="Times New Roman" w:cs="Times New Roman"/>
        </w:rPr>
        <w:t xml:space="preserve"> noção de</w:t>
      </w:r>
      <w:r>
        <w:rPr>
          <w:rFonts w:ascii="Times New Roman" w:hAnsi="Times New Roman" w:cs="Times New Roman"/>
        </w:rPr>
        <w:t xml:space="preserve"> discurso na obra de Bakhtin.</w:t>
      </w:r>
      <w:r w:rsidR="0009025B">
        <w:rPr>
          <w:rFonts w:ascii="Times New Roman" w:hAnsi="Times New Roman" w:cs="Times New Roman"/>
        </w:rPr>
        <w:t xml:space="preserve"> </w:t>
      </w:r>
      <w:r w:rsidR="00564C6E">
        <w:rPr>
          <w:rFonts w:ascii="Times New Roman" w:hAnsi="Times New Roman" w:cs="Times New Roman"/>
        </w:rPr>
        <w:t>N</w:t>
      </w:r>
      <w:r w:rsidR="0009025B">
        <w:rPr>
          <w:rFonts w:ascii="Times New Roman" w:hAnsi="Times New Roman" w:cs="Times New Roman"/>
        </w:rPr>
        <w:t>ão objetiv</w:t>
      </w:r>
      <w:r w:rsidR="00564C6E">
        <w:rPr>
          <w:rFonts w:ascii="Times New Roman" w:hAnsi="Times New Roman" w:cs="Times New Roman"/>
        </w:rPr>
        <w:t>o</w:t>
      </w:r>
      <w:r w:rsidR="0009025B">
        <w:rPr>
          <w:rFonts w:ascii="Times New Roman" w:hAnsi="Times New Roman" w:cs="Times New Roman"/>
        </w:rPr>
        <w:t xml:space="preserve"> fazer uma análise </w:t>
      </w:r>
      <w:r w:rsidR="00EC7715">
        <w:rPr>
          <w:rFonts w:ascii="Times New Roman" w:hAnsi="Times New Roman" w:cs="Times New Roman"/>
        </w:rPr>
        <w:t xml:space="preserve">de </w:t>
      </w:r>
      <w:r w:rsidR="00EC7715" w:rsidRPr="00EC7715">
        <w:rPr>
          <w:rFonts w:ascii="Times New Roman" w:hAnsi="Times New Roman" w:cs="Times New Roman"/>
          <w:i/>
          <w:iCs/>
        </w:rPr>
        <w:t>corpus</w:t>
      </w:r>
      <w:r w:rsidR="0009025B">
        <w:rPr>
          <w:rFonts w:ascii="Times New Roman" w:hAnsi="Times New Roman" w:cs="Times New Roman"/>
        </w:rPr>
        <w:t>, mas um</w:t>
      </w:r>
      <w:r w:rsidR="00EC7715">
        <w:rPr>
          <w:rFonts w:ascii="Times New Roman" w:hAnsi="Times New Roman" w:cs="Times New Roman"/>
        </w:rPr>
        <w:t>a</w:t>
      </w:r>
      <w:r w:rsidR="0009025B">
        <w:rPr>
          <w:rFonts w:ascii="Times New Roman" w:hAnsi="Times New Roman" w:cs="Times New Roman"/>
        </w:rPr>
        <w:t xml:space="preserve"> trilha teórica para clarear discussões </w:t>
      </w:r>
      <w:r w:rsidR="00564C6E">
        <w:rPr>
          <w:rFonts w:ascii="Times New Roman" w:hAnsi="Times New Roman" w:cs="Times New Roman"/>
        </w:rPr>
        <w:t xml:space="preserve">fundamentais aos estudiosos do dialogismo </w:t>
      </w:r>
      <w:proofErr w:type="spellStart"/>
      <w:r w:rsidR="00564C6E">
        <w:rPr>
          <w:rFonts w:ascii="Times New Roman" w:hAnsi="Times New Roman" w:cs="Times New Roman"/>
        </w:rPr>
        <w:t>bakhtiniano</w:t>
      </w:r>
      <w:proofErr w:type="spellEnd"/>
      <w:r w:rsidR="00A72A27">
        <w:rPr>
          <w:rFonts w:ascii="Times New Roman" w:hAnsi="Times New Roman" w:cs="Times New Roman"/>
        </w:rPr>
        <w:t xml:space="preserve"> e a todos os que dialogam com essa perspectiva teórica</w:t>
      </w:r>
      <w:r w:rsidR="0009025B">
        <w:rPr>
          <w:rFonts w:ascii="Times New Roman" w:hAnsi="Times New Roman" w:cs="Times New Roman"/>
        </w:rPr>
        <w:t xml:space="preserve">. </w:t>
      </w:r>
      <w:r>
        <w:rPr>
          <w:rFonts w:ascii="Times New Roman" w:hAnsi="Times New Roman" w:cs="Times New Roman"/>
        </w:rPr>
        <w:t xml:space="preserve"> </w:t>
      </w:r>
    </w:p>
    <w:p w14:paraId="0EDDBEEF" w14:textId="2139604E" w:rsidR="00486FCD" w:rsidRDefault="00486FCD" w:rsidP="00E3628D">
      <w:pPr>
        <w:rPr>
          <w:rFonts w:ascii="Times New Roman" w:hAnsi="Times New Roman" w:cs="Times New Roman"/>
        </w:rPr>
      </w:pPr>
    </w:p>
    <w:p w14:paraId="31304C5B" w14:textId="6F87A14E" w:rsidR="003D69EE" w:rsidRDefault="00E10B89" w:rsidP="00E3628D">
      <w:pPr>
        <w:rPr>
          <w:rFonts w:ascii="Times New Roman" w:hAnsi="Times New Roman" w:cs="Times New Roman"/>
        </w:rPr>
      </w:pPr>
      <w:r w:rsidRPr="00B56CDB">
        <w:rPr>
          <w:rFonts w:ascii="Times New Roman" w:hAnsi="Times New Roman" w:cs="Times New Roman"/>
          <w:b/>
          <w:bCs/>
        </w:rPr>
        <w:t>PALAVRAS-CHAVE</w:t>
      </w:r>
      <w:r w:rsidR="00B56CDB" w:rsidRPr="00B56CDB">
        <w:rPr>
          <w:rFonts w:ascii="Times New Roman" w:hAnsi="Times New Roman" w:cs="Times New Roman"/>
          <w:b/>
          <w:bCs/>
        </w:rPr>
        <w:t>:</w:t>
      </w:r>
      <w:r w:rsidR="00B56CDB">
        <w:rPr>
          <w:rFonts w:ascii="Times New Roman" w:hAnsi="Times New Roman" w:cs="Times New Roman"/>
          <w:b/>
          <w:bCs/>
        </w:rPr>
        <w:t xml:space="preserve"> </w:t>
      </w:r>
      <w:r w:rsidR="00B56CDB" w:rsidRPr="00B56CDB">
        <w:rPr>
          <w:rFonts w:ascii="Times New Roman" w:hAnsi="Times New Roman" w:cs="Times New Roman"/>
        </w:rPr>
        <w:t xml:space="preserve">filosofia do ato; Bakhtin; discurso; dialogismo. </w:t>
      </w:r>
    </w:p>
    <w:p w14:paraId="4144328F" w14:textId="77777777" w:rsidR="00975EC4" w:rsidRPr="00B56CDB" w:rsidRDefault="00975EC4" w:rsidP="00E3628D">
      <w:pPr>
        <w:rPr>
          <w:rFonts w:ascii="Times New Roman" w:hAnsi="Times New Roman" w:cs="Times New Roman"/>
          <w:b/>
          <w:bCs/>
        </w:rPr>
      </w:pPr>
    </w:p>
    <w:p w14:paraId="21A2AC89" w14:textId="77777777" w:rsidR="00975EC4" w:rsidRDefault="00975EC4" w:rsidP="00E3628D">
      <w:pPr>
        <w:jc w:val="center"/>
        <w:rPr>
          <w:rFonts w:ascii="Times New Roman" w:hAnsi="Times New Roman" w:cs="Times New Roman"/>
          <w:b/>
          <w:bCs/>
          <w:lang w:val="en-US"/>
        </w:rPr>
      </w:pPr>
      <w:r w:rsidRPr="00600BC0">
        <w:rPr>
          <w:rFonts w:ascii="Times New Roman" w:hAnsi="Times New Roman" w:cs="Times New Roman"/>
          <w:b/>
          <w:bCs/>
          <w:lang w:val="en-US"/>
        </w:rPr>
        <w:t>FROM PHILOSOPHY TO DISCOURSE: MIKHAIL BAKHTIN</w:t>
      </w:r>
    </w:p>
    <w:p w14:paraId="1788CD23" w14:textId="4E9905F3" w:rsidR="00B56CDB" w:rsidRPr="00975EC4" w:rsidRDefault="00B56CDB" w:rsidP="00E3628D">
      <w:pPr>
        <w:rPr>
          <w:rFonts w:ascii="Times New Roman" w:hAnsi="Times New Roman" w:cs="Times New Roman"/>
          <w:lang w:val="en-US"/>
        </w:rPr>
      </w:pPr>
    </w:p>
    <w:p w14:paraId="58FF5D8A" w14:textId="3243359D" w:rsidR="006F3EC1" w:rsidRPr="0068714B" w:rsidRDefault="006F3EC1" w:rsidP="00E3628D">
      <w:pPr>
        <w:rPr>
          <w:rFonts w:ascii="Times New Roman" w:hAnsi="Times New Roman" w:cs="Times New Roman"/>
          <w:b/>
          <w:bCs/>
          <w:lang w:val="en-US"/>
        </w:rPr>
      </w:pPr>
      <w:r w:rsidRPr="0068714B">
        <w:rPr>
          <w:rFonts w:ascii="Times New Roman" w:hAnsi="Times New Roman" w:cs="Times New Roman"/>
          <w:b/>
          <w:bCs/>
          <w:lang w:val="en-US"/>
        </w:rPr>
        <w:t>ABSTRACT:</w:t>
      </w:r>
    </w:p>
    <w:p w14:paraId="3C006D37" w14:textId="72F8C8D0" w:rsidR="006F3EC1" w:rsidRPr="0011696A" w:rsidRDefault="0011696A" w:rsidP="00E3628D">
      <w:pPr>
        <w:jc w:val="both"/>
        <w:rPr>
          <w:rFonts w:ascii="Times New Roman" w:hAnsi="Times New Roman" w:cs="Times New Roman"/>
          <w:lang w:val="en-US"/>
        </w:rPr>
      </w:pPr>
      <w:r w:rsidRPr="0011696A">
        <w:rPr>
          <w:rFonts w:ascii="Times New Roman" w:hAnsi="Times New Roman" w:cs="Times New Roman"/>
          <w:lang w:val="en-US"/>
        </w:rPr>
        <w:t xml:space="preserve">Mikhail Bakhtin, in the first half of the 20th century, sought to create a philosophical-methodological approach to the study of language and literature. In an essay known as </w:t>
      </w:r>
      <w:r w:rsidRPr="0011696A">
        <w:rPr>
          <w:rFonts w:ascii="Times New Roman" w:hAnsi="Times New Roman" w:cs="Times New Roman"/>
          <w:i/>
          <w:iCs/>
          <w:lang w:val="en-US"/>
        </w:rPr>
        <w:t>Toward a Philosophy of the Act</w:t>
      </w:r>
      <w:r w:rsidRPr="0011696A">
        <w:rPr>
          <w:rFonts w:ascii="Times New Roman" w:hAnsi="Times New Roman" w:cs="Times New Roman"/>
          <w:lang w:val="en-US"/>
        </w:rPr>
        <w:t xml:space="preserve">, he lays the philosophical foundations of all later works, thus building a path that allows thinking of speech and language in a dialogical perspective. Therefore, intending, in this text, to trace, to rescue some philosophical notions that can help to understand the notion of discourse in Bakhtin's work. It is not an objective to analyze the </w:t>
      </w:r>
      <w:r w:rsidRPr="0011696A">
        <w:rPr>
          <w:rFonts w:ascii="Times New Roman" w:hAnsi="Times New Roman" w:cs="Times New Roman"/>
          <w:i/>
          <w:iCs/>
          <w:lang w:val="en-US"/>
        </w:rPr>
        <w:t>corpus</w:t>
      </w:r>
      <w:r w:rsidRPr="0011696A">
        <w:rPr>
          <w:rFonts w:ascii="Times New Roman" w:hAnsi="Times New Roman" w:cs="Times New Roman"/>
          <w:lang w:val="en-US"/>
        </w:rPr>
        <w:t xml:space="preserve">, but a theoretical path to clarify fundamental discussions for scholars of </w:t>
      </w:r>
      <w:proofErr w:type="spellStart"/>
      <w:r>
        <w:rPr>
          <w:rFonts w:ascii="Times New Roman" w:hAnsi="Times New Roman" w:cs="Times New Roman"/>
          <w:lang w:val="en-US"/>
        </w:rPr>
        <w:t>b</w:t>
      </w:r>
      <w:r w:rsidRPr="0011696A">
        <w:rPr>
          <w:rFonts w:ascii="Times New Roman" w:hAnsi="Times New Roman" w:cs="Times New Roman"/>
          <w:lang w:val="en-US"/>
        </w:rPr>
        <w:t>akhtinian</w:t>
      </w:r>
      <w:proofErr w:type="spellEnd"/>
      <w:r w:rsidRPr="0011696A">
        <w:rPr>
          <w:rFonts w:ascii="Times New Roman" w:hAnsi="Times New Roman" w:cs="Times New Roman"/>
          <w:lang w:val="en-US"/>
        </w:rPr>
        <w:t xml:space="preserve"> dialogism</w:t>
      </w:r>
      <w:r w:rsidR="00A72A27">
        <w:rPr>
          <w:rFonts w:ascii="Times New Roman" w:hAnsi="Times New Roman" w:cs="Times New Roman"/>
          <w:lang w:val="en-US"/>
        </w:rPr>
        <w:t xml:space="preserve"> and </w:t>
      </w:r>
      <w:r w:rsidR="00A72A27" w:rsidRPr="00A72A27">
        <w:rPr>
          <w:rFonts w:ascii="Times New Roman" w:hAnsi="Times New Roman" w:cs="Times New Roman"/>
          <w:lang w:val="en-US"/>
        </w:rPr>
        <w:t>to all those who dialogue with this theoretical perspective.</w:t>
      </w:r>
    </w:p>
    <w:p w14:paraId="6D183071" w14:textId="77777777" w:rsidR="0011696A" w:rsidRPr="0011696A" w:rsidRDefault="0011696A" w:rsidP="00E3628D">
      <w:pPr>
        <w:jc w:val="both"/>
        <w:rPr>
          <w:rFonts w:ascii="Times New Roman" w:hAnsi="Times New Roman" w:cs="Times New Roman"/>
          <w:lang w:val="en-US"/>
        </w:rPr>
      </w:pPr>
    </w:p>
    <w:p w14:paraId="776AAD38" w14:textId="748A9A9A" w:rsidR="006F3EC1" w:rsidRPr="0011696A" w:rsidRDefault="00E10B89" w:rsidP="00E3628D">
      <w:pPr>
        <w:rPr>
          <w:rFonts w:ascii="Times New Roman" w:hAnsi="Times New Roman" w:cs="Times New Roman"/>
          <w:b/>
          <w:bCs/>
          <w:lang w:val="en-US"/>
        </w:rPr>
      </w:pPr>
      <w:r>
        <w:rPr>
          <w:rFonts w:ascii="Times New Roman" w:hAnsi="Times New Roman" w:cs="Times New Roman"/>
          <w:b/>
          <w:bCs/>
          <w:lang w:val="en-US"/>
        </w:rPr>
        <w:t>KEYWORDS</w:t>
      </w:r>
      <w:r w:rsidR="006F3EC1" w:rsidRPr="0011696A">
        <w:rPr>
          <w:rFonts w:ascii="Times New Roman" w:hAnsi="Times New Roman" w:cs="Times New Roman"/>
          <w:b/>
          <w:bCs/>
          <w:lang w:val="en-US"/>
        </w:rPr>
        <w:t xml:space="preserve">: </w:t>
      </w:r>
      <w:r w:rsidR="0011696A">
        <w:rPr>
          <w:rFonts w:ascii="Times New Roman" w:hAnsi="Times New Roman" w:cs="Times New Roman"/>
          <w:lang w:val="en-US"/>
        </w:rPr>
        <w:t>p</w:t>
      </w:r>
      <w:r w:rsidR="0011696A" w:rsidRPr="0011696A">
        <w:rPr>
          <w:rFonts w:ascii="Times New Roman" w:hAnsi="Times New Roman" w:cs="Times New Roman"/>
          <w:lang w:val="en-US"/>
        </w:rPr>
        <w:t xml:space="preserve">hilosophy </w:t>
      </w:r>
      <w:r w:rsidR="0011696A">
        <w:rPr>
          <w:rFonts w:ascii="Times New Roman" w:hAnsi="Times New Roman" w:cs="Times New Roman"/>
          <w:lang w:val="en-US"/>
        </w:rPr>
        <w:t>of the act</w:t>
      </w:r>
      <w:r w:rsidR="006F3EC1" w:rsidRPr="0011696A">
        <w:rPr>
          <w:rFonts w:ascii="Times New Roman" w:hAnsi="Times New Roman" w:cs="Times New Roman"/>
          <w:lang w:val="en-US"/>
        </w:rPr>
        <w:t xml:space="preserve">; Bakhtin; </w:t>
      </w:r>
      <w:r w:rsidR="0011696A">
        <w:rPr>
          <w:rFonts w:ascii="Times New Roman" w:hAnsi="Times New Roman" w:cs="Times New Roman"/>
          <w:lang w:val="en-US"/>
        </w:rPr>
        <w:t>discourse</w:t>
      </w:r>
      <w:r w:rsidR="006F3EC1" w:rsidRPr="0011696A">
        <w:rPr>
          <w:rFonts w:ascii="Times New Roman" w:hAnsi="Times New Roman" w:cs="Times New Roman"/>
          <w:lang w:val="en-US"/>
        </w:rPr>
        <w:t xml:space="preserve">; dialogism. </w:t>
      </w:r>
    </w:p>
    <w:p w14:paraId="38AF870A" w14:textId="77777777" w:rsidR="00E10B89" w:rsidRPr="0011696A" w:rsidRDefault="00E10B89" w:rsidP="00E3628D">
      <w:pPr>
        <w:rPr>
          <w:rFonts w:ascii="Times New Roman" w:hAnsi="Times New Roman" w:cs="Times New Roman"/>
          <w:lang w:val="en-US"/>
        </w:rPr>
      </w:pPr>
    </w:p>
    <w:p w14:paraId="7770A7E3" w14:textId="1B9B5211" w:rsidR="000B1A6F" w:rsidRPr="00262B44" w:rsidRDefault="00E10B89" w:rsidP="00E3628D">
      <w:pPr>
        <w:rPr>
          <w:rFonts w:ascii="Times New Roman" w:hAnsi="Times New Roman" w:cs="Times New Roman"/>
          <w:b/>
          <w:bCs/>
        </w:rPr>
      </w:pPr>
      <w:r w:rsidRPr="00262B44">
        <w:rPr>
          <w:rFonts w:ascii="Times New Roman" w:hAnsi="Times New Roman" w:cs="Times New Roman"/>
          <w:b/>
          <w:bCs/>
        </w:rPr>
        <w:t>I</w:t>
      </w:r>
      <w:r>
        <w:rPr>
          <w:rFonts w:ascii="Times New Roman" w:hAnsi="Times New Roman" w:cs="Times New Roman"/>
          <w:b/>
          <w:bCs/>
        </w:rPr>
        <w:t>NTRODUÇÃO</w:t>
      </w:r>
    </w:p>
    <w:p w14:paraId="37E59B36" w14:textId="77777777" w:rsidR="00F967B7" w:rsidRDefault="00F967B7" w:rsidP="00E3628D">
      <w:pPr>
        <w:ind w:firstLine="680"/>
        <w:jc w:val="both"/>
        <w:rPr>
          <w:rFonts w:ascii="Times New Roman" w:hAnsi="Times New Roman" w:cs="Times New Roman"/>
        </w:rPr>
      </w:pPr>
    </w:p>
    <w:p w14:paraId="2A33AEAD" w14:textId="6B7358A8" w:rsidR="00694245" w:rsidRPr="000B1A6F" w:rsidRDefault="00694245" w:rsidP="00E3628D">
      <w:pPr>
        <w:ind w:firstLine="680"/>
        <w:jc w:val="both"/>
        <w:rPr>
          <w:rFonts w:ascii="Times New Roman" w:hAnsi="Times New Roman" w:cs="Times New Roman"/>
        </w:rPr>
      </w:pPr>
      <w:r w:rsidRPr="000B1A6F">
        <w:rPr>
          <w:rFonts w:ascii="Times New Roman" w:hAnsi="Times New Roman" w:cs="Times New Roman"/>
        </w:rPr>
        <w:t xml:space="preserve">Mikhail </w:t>
      </w:r>
      <w:r w:rsidR="00F479C1">
        <w:rPr>
          <w:rFonts w:ascii="Times New Roman" w:hAnsi="Times New Roman" w:cs="Times New Roman"/>
        </w:rPr>
        <w:t>Bakhtin</w:t>
      </w:r>
      <w:r w:rsidRPr="000B1A6F">
        <w:rPr>
          <w:rFonts w:ascii="Times New Roman" w:hAnsi="Times New Roman" w:cs="Times New Roman"/>
        </w:rPr>
        <w:t xml:space="preserve">, no início do século XX, </w:t>
      </w:r>
      <w:r>
        <w:rPr>
          <w:rFonts w:ascii="Times New Roman" w:hAnsi="Times New Roman" w:cs="Times New Roman"/>
        </w:rPr>
        <w:t xml:space="preserve">empreende uma </w:t>
      </w:r>
      <w:r w:rsidRPr="000B1A6F">
        <w:rPr>
          <w:rFonts w:ascii="Times New Roman" w:hAnsi="Times New Roman" w:cs="Times New Roman"/>
        </w:rPr>
        <w:t>empreitada</w:t>
      </w:r>
      <w:r>
        <w:rPr>
          <w:rFonts w:ascii="Times New Roman" w:hAnsi="Times New Roman" w:cs="Times New Roman"/>
        </w:rPr>
        <w:t xml:space="preserve"> de</w:t>
      </w:r>
      <w:r w:rsidRPr="000B1A6F">
        <w:rPr>
          <w:rFonts w:ascii="Times New Roman" w:hAnsi="Times New Roman" w:cs="Times New Roman"/>
        </w:rPr>
        <w:t xml:space="preserve"> criar uma abordagem filosófico-metodológica no estudo da linguagem</w:t>
      </w:r>
      <w:r>
        <w:rPr>
          <w:rFonts w:ascii="Times New Roman" w:hAnsi="Times New Roman" w:cs="Times New Roman"/>
        </w:rPr>
        <w:t xml:space="preserve"> e</w:t>
      </w:r>
      <w:r w:rsidRPr="000B1A6F">
        <w:rPr>
          <w:rFonts w:ascii="Times New Roman" w:hAnsi="Times New Roman" w:cs="Times New Roman"/>
        </w:rPr>
        <w:t xml:space="preserve"> da literatura.</w:t>
      </w:r>
      <w:r>
        <w:rPr>
          <w:rFonts w:ascii="Times New Roman" w:hAnsi="Times New Roman" w:cs="Times New Roman"/>
        </w:rPr>
        <w:t xml:space="preserve"> O filósofo russo estava em sintonia com aqueles que viam a</w:t>
      </w:r>
      <w:r w:rsidRPr="000B1A6F">
        <w:rPr>
          <w:rFonts w:ascii="Times New Roman" w:hAnsi="Times New Roman" w:cs="Times New Roman"/>
        </w:rPr>
        <w:t xml:space="preserve"> filosofia </w:t>
      </w:r>
      <w:r>
        <w:rPr>
          <w:rFonts w:ascii="Times New Roman" w:hAnsi="Times New Roman" w:cs="Times New Roman"/>
        </w:rPr>
        <w:t>com o</w:t>
      </w:r>
      <w:r w:rsidRPr="000B1A6F">
        <w:rPr>
          <w:rFonts w:ascii="Times New Roman" w:hAnsi="Times New Roman" w:cs="Times New Roman"/>
        </w:rPr>
        <w:t xml:space="preserve"> papel singular </w:t>
      </w:r>
      <w:r>
        <w:rPr>
          <w:rFonts w:ascii="Times New Roman" w:hAnsi="Times New Roman" w:cs="Times New Roman"/>
        </w:rPr>
        <w:t>de</w:t>
      </w:r>
      <w:r w:rsidRPr="000B1A6F">
        <w:rPr>
          <w:rFonts w:ascii="Times New Roman" w:hAnsi="Times New Roman" w:cs="Times New Roman"/>
        </w:rPr>
        <w:t xml:space="preserve"> elabora</w:t>
      </w:r>
      <w:r>
        <w:rPr>
          <w:rFonts w:ascii="Times New Roman" w:hAnsi="Times New Roman" w:cs="Times New Roman"/>
        </w:rPr>
        <w:t>r</w:t>
      </w:r>
      <w:r w:rsidRPr="000B1A6F">
        <w:rPr>
          <w:rFonts w:ascii="Times New Roman" w:hAnsi="Times New Roman" w:cs="Times New Roman"/>
        </w:rPr>
        <w:t xml:space="preserve"> métodos adequados com vistas a uma ciência que corresponda à análise da realidade</w:t>
      </w:r>
      <w:r w:rsidR="00D725EE">
        <w:rPr>
          <w:rFonts w:ascii="Times New Roman" w:hAnsi="Times New Roman" w:cs="Times New Roman"/>
        </w:rPr>
        <w:t xml:space="preserve">, tal qual fizera </w:t>
      </w:r>
      <w:r w:rsidR="00D725EE" w:rsidRPr="000B1A6F">
        <w:rPr>
          <w:rFonts w:ascii="Times New Roman" w:hAnsi="Times New Roman" w:cs="Times New Roman"/>
        </w:rPr>
        <w:t xml:space="preserve">Kant (2012, p. 33) ao propor a sua </w:t>
      </w:r>
      <w:r w:rsidR="00D725EE" w:rsidRPr="000B1A6F">
        <w:rPr>
          <w:rFonts w:ascii="Times New Roman" w:hAnsi="Times New Roman" w:cs="Times New Roman"/>
          <w:i/>
        </w:rPr>
        <w:t xml:space="preserve">Crítica da </w:t>
      </w:r>
      <w:r w:rsidR="00190111">
        <w:rPr>
          <w:rFonts w:ascii="Times New Roman" w:hAnsi="Times New Roman" w:cs="Times New Roman"/>
          <w:i/>
        </w:rPr>
        <w:t>r</w:t>
      </w:r>
      <w:r w:rsidR="00D725EE" w:rsidRPr="000B1A6F">
        <w:rPr>
          <w:rFonts w:ascii="Times New Roman" w:hAnsi="Times New Roman" w:cs="Times New Roman"/>
          <w:i/>
        </w:rPr>
        <w:t>azão pura</w:t>
      </w:r>
      <w:r w:rsidR="00117F80">
        <w:rPr>
          <w:rFonts w:ascii="Times New Roman" w:hAnsi="Times New Roman" w:cs="Times New Roman"/>
        </w:rPr>
        <w:t>.</w:t>
      </w:r>
      <w:r w:rsidR="004828F7">
        <w:rPr>
          <w:rFonts w:ascii="Times New Roman" w:hAnsi="Times New Roman" w:cs="Times New Roman"/>
        </w:rPr>
        <w:t xml:space="preserve"> </w:t>
      </w:r>
      <w:r w:rsidR="00117F80">
        <w:rPr>
          <w:rFonts w:ascii="Times New Roman" w:hAnsi="Times New Roman" w:cs="Times New Roman"/>
        </w:rPr>
        <w:t>N</w:t>
      </w:r>
      <w:r w:rsidR="004828F7" w:rsidRPr="000B1A6F">
        <w:rPr>
          <w:rFonts w:ascii="Times New Roman" w:hAnsi="Times New Roman" w:cs="Times New Roman"/>
        </w:rPr>
        <w:t xml:space="preserve">o Prefácio à Segunda edição da </w:t>
      </w:r>
      <w:r w:rsidR="004828F7" w:rsidRPr="004828F7">
        <w:rPr>
          <w:rFonts w:ascii="Times New Roman" w:hAnsi="Times New Roman" w:cs="Times New Roman"/>
          <w:iCs/>
        </w:rPr>
        <w:t>obra</w:t>
      </w:r>
      <w:r w:rsidR="004828F7">
        <w:rPr>
          <w:rFonts w:ascii="Times New Roman" w:hAnsi="Times New Roman" w:cs="Times New Roman"/>
        </w:rPr>
        <w:t>, ele afirma:</w:t>
      </w:r>
      <w:r w:rsidR="00D725EE" w:rsidRPr="000B1A6F">
        <w:rPr>
          <w:rFonts w:ascii="Times New Roman" w:hAnsi="Times New Roman" w:cs="Times New Roman"/>
        </w:rPr>
        <w:t xml:space="preserve"> “Ela [a </w:t>
      </w:r>
      <w:r w:rsidR="00D725EE" w:rsidRPr="000B1A6F">
        <w:rPr>
          <w:rFonts w:ascii="Times New Roman" w:hAnsi="Times New Roman" w:cs="Times New Roman"/>
          <w:i/>
        </w:rPr>
        <w:t>Crítica</w:t>
      </w:r>
      <w:r w:rsidR="00D725EE" w:rsidRPr="000B1A6F">
        <w:rPr>
          <w:rFonts w:ascii="Times New Roman" w:hAnsi="Times New Roman" w:cs="Times New Roman"/>
        </w:rPr>
        <w:t>] é um tratado do método”</w:t>
      </w:r>
      <w:r w:rsidRPr="000B1A6F">
        <w:rPr>
          <w:rFonts w:ascii="Times New Roman" w:hAnsi="Times New Roman" w:cs="Times New Roman"/>
        </w:rPr>
        <w:t>.</w:t>
      </w:r>
      <w:r>
        <w:rPr>
          <w:rFonts w:ascii="Times New Roman" w:hAnsi="Times New Roman" w:cs="Times New Roman"/>
        </w:rPr>
        <w:t xml:space="preserve"> Ora, t</w:t>
      </w:r>
      <w:r w:rsidRPr="000B1A6F">
        <w:rPr>
          <w:rFonts w:ascii="Times New Roman" w:hAnsi="Times New Roman" w:cs="Times New Roman"/>
        </w:rPr>
        <w:t xml:space="preserve">al </w:t>
      </w:r>
      <w:r>
        <w:rPr>
          <w:rFonts w:ascii="Times New Roman" w:hAnsi="Times New Roman" w:cs="Times New Roman"/>
        </w:rPr>
        <w:t>intento</w:t>
      </w:r>
      <w:r w:rsidRPr="000B1A6F">
        <w:rPr>
          <w:rFonts w:ascii="Times New Roman" w:hAnsi="Times New Roman" w:cs="Times New Roman"/>
        </w:rPr>
        <w:t xml:space="preserve"> d</w:t>
      </w:r>
      <w:r w:rsidR="00D725EE">
        <w:rPr>
          <w:rFonts w:ascii="Times New Roman" w:hAnsi="Times New Roman" w:cs="Times New Roman"/>
        </w:rPr>
        <w:t>eu</w:t>
      </w:r>
      <w:r w:rsidRPr="000B1A6F">
        <w:rPr>
          <w:rFonts w:ascii="Times New Roman" w:hAnsi="Times New Roman" w:cs="Times New Roman"/>
        </w:rPr>
        <w:t xml:space="preserve"> à filosofia a missão de oferecer os princípios, as abordagens e os métodos principais para lidar com as questões que </w:t>
      </w:r>
      <w:r w:rsidRPr="000B1A6F">
        <w:rPr>
          <w:rFonts w:ascii="Times New Roman" w:hAnsi="Times New Roman" w:cs="Times New Roman"/>
        </w:rPr>
        <w:lastRenderedPageBreak/>
        <w:t xml:space="preserve">surgem nas diferentes esferas da atividade </w:t>
      </w:r>
      <w:r w:rsidR="00E05AD1">
        <w:rPr>
          <w:rFonts w:ascii="Times New Roman" w:hAnsi="Times New Roman" w:cs="Times New Roman"/>
        </w:rPr>
        <w:t>humana</w:t>
      </w:r>
      <w:r w:rsidR="00D725EE">
        <w:rPr>
          <w:rFonts w:ascii="Times New Roman" w:hAnsi="Times New Roman" w:cs="Times New Roman"/>
        </w:rPr>
        <w:t xml:space="preserve">; e, por assim dizer, não seria diferente no âmbito da linguagem </w:t>
      </w:r>
      <w:r w:rsidR="006178CC">
        <w:rPr>
          <w:rFonts w:ascii="Times New Roman" w:hAnsi="Times New Roman" w:cs="Times New Roman"/>
        </w:rPr>
        <w:t>em que</w:t>
      </w:r>
      <w:r w:rsidR="00D725EE">
        <w:rPr>
          <w:rFonts w:ascii="Times New Roman" w:hAnsi="Times New Roman" w:cs="Times New Roman"/>
        </w:rPr>
        <w:t xml:space="preserve"> Bakhtin</w:t>
      </w:r>
      <w:r w:rsidR="004828F7">
        <w:rPr>
          <w:rFonts w:ascii="Times New Roman" w:hAnsi="Times New Roman" w:cs="Times New Roman"/>
        </w:rPr>
        <w:t xml:space="preserve"> se situa. </w:t>
      </w:r>
    </w:p>
    <w:p w14:paraId="747F3AB6" w14:textId="67CA2D1C" w:rsidR="000B1A6F" w:rsidRDefault="00EB6DD1" w:rsidP="00E3628D">
      <w:pPr>
        <w:ind w:firstLine="680"/>
        <w:jc w:val="both"/>
        <w:rPr>
          <w:rFonts w:ascii="Times New Roman" w:hAnsi="Times New Roman" w:cs="Times New Roman"/>
        </w:rPr>
      </w:pPr>
      <w:r>
        <w:rPr>
          <w:rFonts w:ascii="Times New Roman" w:hAnsi="Times New Roman" w:cs="Times New Roman"/>
        </w:rPr>
        <w:t>A</w:t>
      </w:r>
      <w:r w:rsidR="000B1A6F" w:rsidRPr="000B1A6F">
        <w:rPr>
          <w:rFonts w:ascii="Times New Roman" w:hAnsi="Times New Roman" w:cs="Times New Roman"/>
        </w:rPr>
        <w:t xml:space="preserve"> grande questão que ocupa os primeiros anos</w:t>
      </w:r>
      <w:r>
        <w:rPr>
          <w:rFonts w:ascii="Times New Roman" w:hAnsi="Times New Roman" w:cs="Times New Roman"/>
        </w:rPr>
        <w:t xml:space="preserve"> </w:t>
      </w:r>
      <w:r w:rsidR="000B1A6F" w:rsidRPr="000B1A6F">
        <w:rPr>
          <w:rFonts w:ascii="Times New Roman" w:hAnsi="Times New Roman" w:cs="Times New Roman"/>
        </w:rPr>
        <w:t>de reflexão de Bakhtin (2010)</w:t>
      </w:r>
      <w:r w:rsidR="00EC7715">
        <w:rPr>
          <w:rFonts w:ascii="Times New Roman" w:hAnsi="Times New Roman" w:cs="Times New Roman"/>
        </w:rPr>
        <w:t>,</w:t>
      </w:r>
      <w:r>
        <w:rPr>
          <w:rFonts w:ascii="Times New Roman" w:hAnsi="Times New Roman" w:cs="Times New Roman"/>
        </w:rPr>
        <w:t xml:space="preserve"> compreendidos entre </w:t>
      </w:r>
      <w:r w:rsidRPr="000B1A6F">
        <w:rPr>
          <w:rFonts w:ascii="Times New Roman" w:hAnsi="Times New Roman" w:cs="Times New Roman"/>
        </w:rPr>
        <w:t>1919 a 1924</w:t>
      </w:r>
      <w:r w:rsidR="00EC7715">
        <w:rPr>
          <w:rFonts w:ascii="Times New Roman" w:hAnsi="Times New Roman" w:cs="Times New Roman"/>
        </w:rPr>
        <w:t xml:space="preserve">, </w:t>
      </w:r>
      <w:r>
        <w:rPr>
          <w:rFonts w:ascii="Times New Roman" w:hAnsi="Times New Roman" w:cs="Times New Roman"/>
        </w:rPr>
        <w:t>é:</w:t>
      </w:r>
      <w:r w:rsidR="000B1A6F" w:rsidRPr="000B1A6F">
        <w:rPr>
          <w:rFonts w:ascii="Times New Roman" w:hAnsi="Times New Roman" w:cs="Times New Roman"/>
        </w:rPr>
        <w:t xml:space="preserve"> </w:t>
      </w:r>
      <w:r>
        <w:rPr>
          <w:rFonts w:ascii="Times New Roman" w:hAnsi="Times New Roman" w:cs="Times New Roman"/>
        </w:rPr>
        <w:t xml:space="preserve">em quais </w:t>
      </w:r>
      <w:r w:rsidR="000B1A6F" w:rsidRPr="000B1A6F">
        <w:rPr>
          <w:rFonts w:ascii="Times New Roman" w:hAnsi="Times New Roman" w:cs="Times New Roman"/>
        </w:rPr>
        <w:t xml:space="preserve">condições um pensamento teórico pode ser ético? </w:t>
      </w:r>
      <w:r>
        <w:rPr>
          <w:rFonts w:ascii="Times New Roman" w:hAnsi="Times New Roman" w:cs="Times New Roman"/>
        </w:rPr>
        <w:t>A resposta a essa questão</w:t>
      </w:r>
      <w:r w:rsidR="000B1A6F" w:rsidRPr="000B1A6F">
        <w:rPr>
          <w:rFonts w:ascii="Times New Roman" w:hAnsi="Times New Roman" w:cs="Times New Roman"/>
        </w:rPr>
        <w:t xml:space="preserve"> </w:t>
      </w:r>
      <w:r>
        <w:rPr>
          <w:rFonts w:ascii="Times New Roman" w:hAnsi="Times New Roman" w:cs="Times New Roman"/>
        </w:rPr>
        <w:t>confronta</w:t>
      </w:r>
      <w:r w:rsidR="000B1A6F" w:rsidRPr="000B1A6F">
        <w:rPr>
          <w:rFonts w:ascii="Times New Roman" w:hAnsi="Times New Roman" w:cs="Times New Roman"/>
        </w:rPr>
        <w:t xml:space="preserve"> </w:t>
      </w:r>
      <w:r>
        <w:rPr>
          <w:rFonts w:ascii="Times New Roman" w:hAnsi="Times New Roman" w:cs="Times New Roman"/>
        </w:rPr>
        <w:t>a perspectiva</w:t>
      </w:r>
      <w:r w:rsidR="000B1A6F" w:rsidRPr="000B1A6F">
        <w:rPr>
          <w:rFonts w:ascii="Times New Roman" w:hAnsi="Times New Roman" w:cs="Times New Roman"/>
        </w:rPr>
        <w:t xml:space="preserve"> de</w:t>
      </w:r>
      <w:r>
        <w:rPr>
          <w:rFonts w:ascii="Times New Roman" w:hAnsi="Times New Roman" w:cs="Times New Roman"/>
        </w:rPr>
        <w:t xml:space="preserve"> que</w:t>
      </w:r>
      <w:r w:rsidR="000B1A6F" w:rsidRPr="000B1A6F">
        <w:rPr>
          <w:rFonts w:ascii="Times New Roman" w:hAnsi="Times New Roman" w:cs="Times New Roman"/>
        </w:rPr>
        <w:t xml:space="preserve"> a dimensão ética de um pensamento teórico poder ser deduzida do seu conteúdo universal</w:t>
      </w:r>
      <w:r w:rsidR="00BD2CD7">
        <w:rPr>
          <w:rFonts w:ascii="Times New Roman" w:hAnsi="Times New Roman" w:cs="Times New Roman"/>
        </w:rPr>
        <w:t xml:space="preserve">, chamado por ele de conteúdo-sentido. Essa dedução não é possível, responde-nos Bakhtin em </w:t>
      </w:r>
      <w:r w:rsidR="00BD2CD7">
        <w:rPr>
          <w:rFonts w:ascii="Times New Roman" w:hAnsi="Times New Roman" w:cs="Times New Roman"/>
          <w:i/>
          <w:iCs/>
        </w:rPr>
        <w:t xml:space="preserve">Para uma filosofia do ato </w:t>
      </w:r>
      <w:r w:rsidR="00BD2CD7" w:rsidRPr="00BD2CD7">
        <w:rPr>
          <w:rFonts w:ascii="Times New Roman" w:hAnsi="Times New Roman" w:cs="Times New Roman"/>
          <w:i/>
          <w:iCs/>
        </w:rPr>
        <w:t>re</w:t>
      </w:r>
      <w:r w:rsidR="006E168F">
        <w:rPr>
          <w:rFonts w:ascii="Times New Roman" w:hAnsi="Times New Roman" w:cs="Times New Roman"/>
          <w:i/>
          <w:iCs/>
        </w:rPr>
        <w:t>s</w:t>
      </w:r>
      <w:r w:rsidR="00BD2CD7" w:rsidRPr="00BD2CD7">
        <w:rPr>
          <w:rFonts w:ascii="Times New Roman" w:hAnsi="Times New Roman" w:cs="Times New Roman"/>
          <w:i/>
          <w:iCs/>
        </w:rPr>
        <w:t>ponsável</w:t>
      </w:r>
      <w:r w:rsidR="00BD2CD7">
        <w:rPr>
          <w:rFonts w:ascii="Times New Roman" w:hAnsi="Times New Roman" w:cs="Times New Roman"/>
        </w:rPr>
        <w:t>. Do conteúdo,</w:t>
      </w:r>
      <w:r w:rsidR="000B1A6F" w:rsidRPr="000B1A6F">
        <w:rPr>
          <w:rFonts w:ascii="Times New Roman" w:hAnsi="Times New Roman" w:cs="Times New Roman"/>
        </w:rPr>
        <w:t xml:space="preserve"> só se pode exigir que seja verdadeiro, mas não ético. </w:t>
      </w:r>
    </w:p>
    <w:p w14:paraId="5B81475B" w14:textId="6E841C51" w:rsidR="00190111" w:rsidRDefault="00BD2CD7" w:rsidP="00E3628D">
      <w:pPr>
        <w:ind w:firstLine="680"/>
        <w:jc w:val="both"/>
        <w:rPr>
          <w:rFonts w:ascii="Times New Roman" w:hAnsi="Times New Roman" w:cs="Times New Roman"/>
        </w:rPr>
      </w:pPr>
      <w:r>
        <w:rPr>
          <w:rFonts w:ascii="Times New Roman" w:hAnsi="Times New Roman" w:cs="Times New Roman"/>
        </w:rPr>
        <w:t>Tomar o conteúdo sem levar em conta o processo é um esquartejamento do ato</w:t>
      </w:r>
      <w:r w:rsidR="00D33BB6">
        <w:rPr>
          <w:rFonts w:ascii="Times New Roman" w:hAnsi="Times New Roman" w:cs="Times New Roman"/>
        </w:rPr>
        <w:t>, uma vez que este se constitui de conteúdo e processo, do inteligível e do sensível, do universal e do particular</w:t>
      </w:r>
      <w:r>
        <w:rPr>
          <w:rFonts w:ascii="Times New Roman" w:hAnsi="Times New Roman" w:cs="Times New Roman"/>
        </w:rPr>
        <w:t>. Portanto, o ato ético</w:t>
      </w:r>
      <w:r w:rsidR="00D33BB6">
        <w:rPr>
          <w:rFonts w:ascii="Times New Roman" w:hAnsi="Times New Roman" w:cs="Times New Roman"/>
        </w:rPr>
        <w:t xml:space="preserve">, que é de um sujeito situado no espaço e no tempo, </w:t>
      </w:r>
      <w:r>
        <w:rPr>
          <w:rFonts w:ascii="Times New Roman" w:hAnsi="Times New Roman" w:cs="Times New Roman"/>
        </w:rPr>
        <w:t xml:space="preserve">é a resposta para a questão. E esse pensamento </w:t>
      </w:r>
      <w:r w:rsidR="00D33BB6">
        <w:rPr>
          <w:rFonts w:ascii="Times New Roman" w:hAnsi="Times New Roman" w:cs="Times New Roman"/>
        </w:rPr>
        <w:t>empreendido</w:t>
      </w:r>
      <w:r>
        <w:rPr>
          <w:rFonts w:ascii="Times New Roman" w:hAnsi="Times New Roman" w:cs="Times New Roman"/>
        </w:rPr>
        <w:t xml:space="preserve"> lá na </w:t>
      </w:r>
      <w:r w:rsidRPr="00BD2CD7">
        <w:rPr>
          <w:rFonts w:ascii="Times New Roman" w:hAnsi="Times New Roman" w:cs="Times New Roman"/>
          <w:i/>
          <w:iCs/>
        </w:rPr>
        <w:t>filosofia do ato</w:t>
      </w:r>
      <w:r>
        <w:rPr>
          <w:rFonts w:ascii="Times New Roman" w:hAnsi="Times New Roman" w:cs="Times New Roman"/>
        </w:rPr>
        <w:t xml:space="preserve"> se desenvolve até se aplicar a análise d</w:t>
      </w:r>
      <w:r w:rsidR="0088014D">
        <w:rPr>
          <w:rFonts w:ascii="Times New Roman" w:hAnsi="Times New Roman" w:cs="Times New Roman"/>
        </w:rPr>
        <w:t>a</w:t>
      </w:r>
      <w:r>
        <w:rPr>
          <w:rFonts w:ascii="Times New Roman" w:hAnsi="Times New Roman" w:cs="Times New Roman"/>
        </w:rPr>
        <w:t xml:space="preserve"> fala viva, </w:t>
      </w:r>
      <w:r w:rsidR="0088014D">
        <w:rPr>
          <w:rFonts w:ascii="Times New Roman" w:hAnsi="Times New Roman" w:cs="Times New Roman"/>
        </w:rPr>
        <w:t>que</w:t>
      </w:r>
      <w:r>
        <w:rPr>
          <w:rFonts w:ascii="Times New Roman" w:hAnsi="Times New Roman" w:cs="Times New Roman"/>
        </w:rPr>
        <w:t xml:space="preserve"> Bakhtin chama</w:t>
      </w:r>
      <w:r w:rsidR="006178CC">
        <w:rPr>
          <w:rFonts w:ascii="Times New Roman" w:hAnsi="Times New Roman" w:cs="Times New Roman"/>
        </w:rPr>
        <w:t>rá</w:t>
      </w:r>
      <w:r>
        <w:rPr>
          <w:rFonts w:ascii="Times New Roman" w:hAnsi="Times New Roman" w:cs="Times New Roman"/>
        </w:rPr>
        <w:t xml:space="preserve"> de discurso</w:t>
      </w:r>
      <w:r w:rsidR="006178CC">
        <w:rPr>
          <w:rFonts w:ascii="Times New Roman" w:hAnsi="Times New Roman" w:cs="Times New Roman"/>
        </w:rPr>
        <w:t xml:space="preserve">, em </w:t>
      </w:r>
      <w:r w:rsidR="006178CC">
        <w:rPr>
          <w:rFonts w:ascii="Times New Roman" w:hAnsi="Times New Roman" w:cs="Times New Roman"/>
          <w:i/>
          <w:iCs/>
        </w:rPr>
        <w:t xml:space="preserve">Problemas da poética de </w:t>
      </w:r>
      <w:proofErr w:type="spellStart"/>
      <w:r w:rsidR="006178CC">
        <w:rPr>
          <w:rFonts w:ascii="Times New Roman" w:hAnsi="Times New Roman" w:cs="Times New Roman"/>
          <w:i/>
          <w:iCs/>
        </w:rPr>
        <w:t>Dostoiévski</w:t>
      </w:r>
      <w:proofErr w:type="spellEnd"/>
      <w:r w:rsidR="006178CC">
        <w:rPr>
          <w:rFonts w:ascii="Times New Roman" w:hAnsi="Times New Roman" w:cs="Times New Roman"/>
          <w:i/>
          <w:iCs/>
        </w:rPr>
        <w:t xml:space="preserve"> </w:t>
      </w:r>
      <w:r w:rsidR="006178CC">
        <w:rPr>
          <w:rFonts w:ascii="Times New Roman" w:hAnsi="Times New Roman" w:cs="Times New Roman"/>
        </w:rPr>
        <w:t>(2013)</w:t>
      </w:r>
      <w:r>
        <w:rPr>
          <w:rFonts w:ascii="Times New Roman" w:hAnsi="Times New Roman" w:cs="Times New Roman"/>
        </w:rPr>
        <w:t xml:space="preserve">, o qual é sempre respondente a outros discursos. </w:t>
      </w:r>
    </w:p>
    <w:p w14:paraId="2B6984AE" w14:textId="0FBBA8DC" w:rsidR="00EB6DD1" w:rsidRPr="000B1A6F" w:rsidRDefault="00BD2CD7" w:rsidP="00E3628D">
      <w:pPr>
        <w:ind w:firstLine="680"/>
        <w:jc w:val="both"/>
        <w:rPr>
          <w:rFonts w:ascii="Times New Roman" w:hAnsi="Times New Roman" w:cs="Times New Roman"/>
        </w:rPr>
      </w:pPr>
      <w:r>
        <w:rPr>
          <w:rFonts w:ascii="Times New Roman" w:hAnsi="Times New Roman" w:cs="Times New Roman"/>
        </w:rPr>
        <w:t>Assim, o</w:t>
      </w:r>
      <w:r w:rsidR="00003349">
        <w:rPr>
          <w:rFonts w:ascii="Times New Roman" w:hAnsi="Times New Roman" w:cs="Times New Roman"/>
        </w:rPr>
        <w:t>bjetivo</w:t>
      </w:r>
      <w:r w:rsidR="00190111">
        <w:rPr>
          <w:rFonts w:ascii="Times New Roman" w:hAnsi="Times New Roman" w:cs="Times New Roman"/>
        </w:rPr>
        <w:t xml:space="preserve"> neste texto</w:t>
      </w:r>
      <w:r w:rsidR="00003349">
        <w:rPr>
          <w:rFonts w:ascii="Times New Roman" w:hAnsi="Times New Roman" w:cs="Times New Roman"/>
        </w:rPr>
        <w:t xml:space="preserve"> fazer um percurso da filosofia do ato a</w:t>
      </w:r>
      <w:r w:rsidR="00190111">
        <w:rPr>
          <w:rFonts w:ascii="Times New Roman" w:hAnsi="Times New Roman" w:cs="Times New Roman"/>
        </w:rPr>
        <w:t>té</w:t>
      </w:r>
      <w:r>
        <w:rPr>
          <w:rFonts w:ascii="Times New Roman" w:hAnsi="Times New Roman" w:cs="Times New Roman"/>
        </w:rPr>
        <w:t xml:space="preserve"> essa </w:t>
      </w:r>
      <w:r w:rsidR="00190111">
        <w:rPr>
          <w:rFonts w:ascii="Times New Roman" w:hAnsi="Times New Roman" w:cs="Times New Roman"/>
        </w:rPr>
        <w:t>noção mais ampla</w:t>
      </w:r>
      <w:r>
        <w:rPr>
          <w:rFonts w:ascii="Times New Roman" w:hAnsi="Times New Roman" w:cs="Times New Roman"/>
        </w:rPr>
        <w:t xml:space="preserve"> de</w:t>
      </w:r>
      <w:r w:rsidR="00003349">
        <w:rPr>
          <w:rFonts w:ascii="Times New Roman" w:hAnsi="Times New Roman" w:cs="Times New Roman"/>
        </w:rPr>
        <w:t xml:space="preserve"> discurso em Bakhtin</w:t>
      </w:r>
      <w:r w:rsidR="006178CC">
        <w:rPr>
          <w:rStyle w:val="Refdenotaderodap"/>
          <w:rFonts w:ascii="Times New Roman" w:hAnsi="Times New Roman" w:cs="Times New Roman"/>
        </w:rPr>
        <w:footnoteReference w:id="2"/>
      </w:r>
      <w:r w:rsidR="00190111">
        <w:rPr>
          <w:rFonts w:ascii="Times New Roman" w:hAnsi="Times New Roman" w:cs="Times New Roman"/>
        </w:rPr>
        <w:t>, farei isso visando</w:t>
      </w:r>
      <w:r>
        <w:rPr>
          <w:rFonts w:ascii="Times New Roman" w:hAnsi="Times New Roman" w:cs="Times New Roman"/>
        </w:rPr>
        <w:t xml:space="preserve"> </w:t>
      </w:r>
      <w:r w:rsidR="00190111">
        <w:rPr>
          <w:rFonts w:ascii="Times New Roman" w:hAnsi="Times New Roman" w:cs="Times New Roman"/>
        </w:rPr>
        <w:t>estabelecer</w:t>
      </w:r>
      <w:r>
        <w:rPr>
          <w:rFonts w:ascii="Times New Roman" w:hAnsi="Times New Roman" w:cs="Times New Roman"/>
        </w:rPr>
        <w:t xml:space="preserve"> uma ponte entre os primeiros anos do pensamento </w:t>
      </w:r>
      <w:r w:rsidR="00B10D0E">
        <w:rPr>
          <w:rFonts w:ascii="Times New Roman" w:hAnsi="Times New Roman" w:cs="Times New Roman"/>
        </w:rPr>
        <w:t>de</w:t>
      </w:r>
      <w:r w:rsidR="0068714B">
        <w:rPr>
          <w:rFonts w:ascii="Times New Roman" w:hAnsi="Times New Roman" w:cs="Times New Roman"/>
        </w:rPr>
        <w:t>sse</w:t>
      </w:r>
      <w:r w:rsidR="00B10D0E">
        <w:rPr>
          <w:rFonts w:ascii="Times New Roman" w:hAnsi="Times New Roman" w:cs="Times New Roman"/>
        </w:rPr>
        <w:t xml:space="preserve"> pensador russo</w:t>
      </w:r>
      <w:r>
        <w:rPr>
          <w:rFonts w:ascii="Times New Roman" w:hAnsi="Times New Roman" w:cs="Times New Roman"/>
        </w:rPr>
        <w:t xml:space="preserve"> até o desdobramento</w:t>
      </w:r>
      <w:r w:rsidR="00190111">
        <w:rPr>
          <w:rFonts w:ascii="Times New Roman" w:hAnsi="Times New Roman" w:cs="Times New Roman"/>
        </w:rPr>
        <w:t xml:space="preserve"> da noção, o que ajudará a compreender o fundamento filosófico da perspectiva </w:t>
      </w:r>
      <w:r>
        <w:rPr>
          <w:rFonts w:ascii="Times New Roman" w:hAnsi="Times New Roman" w:cs="Times New Roman"/>
        </w:rPr>
        <w:t>dialógic</w:t>
      </w:r>
      <w:r w:rsidR="00190111">
        <w:rPr>
          <w:rFonts w:ascii="Times New Roman" w:hAnsi="Times New Roman" w:cs="Times New Roman"/>
        </w:rPr>
        <w:t xml:space="preserve">a </w:t>
      </w:r>
      <w:proofErr w:type="spellStart"/>
      <w:r w:rsidR="00B10D0E">
        <w:rPr>
          <w:rFonts w:ascii="Times New Roman" w:hAnsi="Times New Roman" w:cs="Times New Roman"/>
        </w:rPr>
        <w:t>bakhtiniana</w:t>
      </w:r>
      <w:proofErr w:type="spellEnd"/>
      <w:r>
        <w:rPr>
          <w:rFonts w:ascii="Times New Roman" w:hAnsi="Times New Roman" w:cs="Times New Roman"/>
        </w:rPr>
        <w:t>.</w:t>
      </w:r>
      <w:r w:rsidR="00190111">
        <w:rPr>
          <w:rFonts w:ascii="Times New Roman" w:hAnsi="Times New Roman" w:cs="Times New Roman"/>
        </w:rPr>
        <w:t xml:space="preserve"> Ressalto, portanto, que este trabalho não fará análise de enunciados, pois tem uma motivação primordialmente teórica. </w:t>
      </w:r>
      <w:r>
        <w:rPr>
          <w:rFonts w:ascii="Times New Roman" w:hAnsi="Times New Roman" w:cs="Times New Roman"/>
        </w:rPr>
        <w:t xml:space="preserve"> </w:t>
      </w:r>
      <w:r w:rsidR="00003349">
        <w:rPr>
          <w:rFonts w:ascii="Times New Roman" w:hAnsi="Times New Roman" w:cs="Times New Roman"/>
        </w:rPr>
        <w:t xml:space="preserve"> </w:t>
      </w:r>
    </w:p>
    <w:p w14:paraId="1E175C13" w14:textId="108FEEA1" w:rsidR="000B1A6F" w:rsidRPr="00435A12" w:rsidRDefault="00E10B89" w:rsidP="00E3628D">
      <w:pPr>
        <w:pStyle w:val="Ttulo2"/>
        <w:numPr>
          <w:ilvl w:val="0"/>
          <w:numId w:val="1"/>
        </w:numPr>
        <w:spacing w:line="240" w:lineRule="auto"/>
        <w:ind w:left="0" w:firstLine="0"/>
        <w:jc w:val="both"/>
        <w:rPr>
          <w:rFonts w:cs="Times New Roman"/>
          <w:b/>
          <w:bCs w:val="0"/>
        </w:rPr>
      </w:pPr>
      <w:bookmarkStart w:id="0" w:name="_Toc463274564"/>
      <w:bookmarkStart w:id="1" w:name="_Toc499719415"/>
      <w:bookmarkStart w:id="2" w:name="_Toc508404991"/>
      <w:r>
        <w:rPr>
          <w:rFonts w:cs="Times New Roman"/>
          <w:b/>
          <w:bCs w:val="0"/>
        </w:rPr>
        <w:t>A FILOSOFIA DO ATO RESPONSÁVEL</w:t>
      </w:r>
      <w:r w:rsidRPr="00435A12">
        <w:rPr>
          <w:rFonts w:cs="Times New Roman"/>
          <w:b/>
          <w:bCs w:val="0"/>
        </w:rPr>
        <w:t xml:space="preserve"> E A CRISE CULTURAL</w:t>
      </w:r>
      <w:bookmarkEnd w:id="0"/>
      <w:bookmarkEnd w:id="1"/>
      <w:bookmarkEnd w:id="2"/>
    </w:p>
    <w:p w14:paraId="1F2368C2" w14:textId="7D1910E6" w:rsidR="0088014D"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Entre os anos de 1920 a 1924, Mikhail Bakhtin escrevia, em </w:t>
      </w:r>
      <w:proofErr w:type="spellStart"/>
      <w:r w:rsidRPr="000B1A6F">
        <w:rPr>
          <w:rFonts w:ascii="Times New Roman" w:hAnsi="Times New Roman" w:cs="Times New Roman"/>
        </w:rPr>
        <w:t>Vitebsk</w:t>
      </w:r>
      <w:proofErr w:type="spellEnd"/>
      <w:r w:rsidRPr="000B1A6F">
        <w:rPr>
          <w:rFonts w:ascii="Times New Roman" w:hAnsi="Times New Roman" w:cs="Times New Roman"/>
        </w:rPr>
        <w:t xml:space="preserve">, o início de seu vasto projeto filosófico, cujo manuscrito só viria a ser revelado após seu retorno do exílio do Cazaquistão nos anos de 1970, quando já estava a salvo das perseguições políticas e após já ser conhecido pela publicação de várias obras de crítica literária. Ainda assim, o texto fragmentário só viria a ser publicado em 1986 com o título </w:t>
      </w:r>
      <w:r w:rsidRPr="000B1A6F">
        <w:rPr>
          <w:rFonts w:ascii="Times New Roman" w:hAnsi="Times New Roman" w:cs="Times New Roman"/>
          <w:i/>
        </w:rPr>
        <w:t xml:space="preserve">“K </w:t>
      </w:r>
      <w:proofErr w:type="spellStart"/>
      <w:r w:rsidRPr="000B1A6F">
        <w:rPr>
          <w:rFonts w:ascii="Times New Roman" w:hAnsi="Times New Roman" w:cs="Times New Roman"/>
          <w:i/>
        </w:rPr>
        <w:t>filosofii</w:t>
      </w:r>
      <w:proofErr w:type="spellEnd"/>
      <w:r w:rsidRPr="000B1A6F">
        <w:rPr>
          <w:rFonts w:ascii="Times New Roman" w:hAnsi="Times New Roman" w:cs="Times New Roman"/>
          <w:i/>
        </w:rPr>
        <w:t xml:space="preserve"> </w:t>
      </w:r>
      <w:proofErr w:type="spellStart"/>
      <w:r w:rsidRPr="000B1A6F">
        <w:rPr>
          <w:rFonts w:ascii="Times New Roman" w:hAnsi="Times New Roman" w:cs="Times New Roman"/>
          <w:i/>
        </w:rPr>
        <w:t>postupoka</w:t>
      </w:r>
      <w:proofErr w:type="spellEnd"/>
      <w:r w:rsidRPr="000B1A6F">
        <w:rPr>
          <w:rFonts w:ascii="Times New Roman" w:hAnsi="Times New Roman" w:cs="Times New Roman"/>
          <w:i/>
        </w:rPr>
        <w:t>”</w:t>
      </w:r>
      <w:r w:rsidRPr="000B1A6F">
        <w:rPr>
          <w:rFonts w:ascii="Times New Roman" w:hAnsi="Times New Roman" w:cs="Times New Roman"/>
        </w:rPr>
        <w:t xml:space="preserve">, dado por Sergei </w:t>
      </w:r>
      <w:proofErr w:type="spellStart"/>
      <w:r w:rsidRPr="000B1A6F">
        <w:rPr>
          <w:rFonts w:ascii="Times New Roman" w:hAnsi="Times New Roman" w:cs="Times New Roman"/>
        </w:rPr>
        <w:t>Bocharov</w:t>
      </w:r>
      <w:proofErr w:type="spellEnd"/>
      <w:r w:rsidRPr="000B1A6F">
        <w:rPr>
          <w:rFonts w:ascii="Times New Roman" w:hAnsi="Times New Roman" w:cs="Times New Roman"/>
        </w:rPr>
        <w:t xml:space="preserve">, já que o autógrafo, além de bastante danificado, não tinha título e lhe faltavam as primeiras oito páginas. </w:t>
      </w:r>
    </w:p>
    <w:p w14:paraId="01340259" w14:textId="371A0100"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Não apenas n</w:t>
      </w:r>
      <w:r w:rsidR="0088014D">
        <w:rPr>
          <w:rFonts w:ascii="Times New Roman" w:hAnsi="Times New Roman" w:cs="Times New Roman"/>
        </w:rPr>
        <w:t>essa</w:t>
      </w:r>
      <w:r w:rsidRPr="000B1A6F">
        <w:rPr>
          <w:rFonts w:ascii="Times New Roman" w:hAnsi="Times New Roman" w:cs="Times New Roman"/>
        </w:rPr>
        <w:t xml:space="preserve"> obra que se vê que </w:t>
      </w:r>
      <w:r w:rsidR="0088014D">
        <w:rPr>
          <w:rFonts w:ascii="Times New Roman" w:hAnsi="Times New Roman" w:cs="Times New Roman"/>
        </w:rPr>
        <w:t>o</w:t>
      </w:r>
      <w:r w:rsidRPr="000B1A6F">
        <w:rPr>
          <w:rFonts w:ascii="Times New Roman" w:hAnsi="Times New Roman" w:cs="Times New Roman"/>
        </w:rPr>
        <w:t xml:space="preserve"> escrito seria um projeto maior a se desdobrar em vários textos, mas também</w:t>
      </w:r>
      <w:r w:rsidR="0088014D">
        <w:rPr>
          <w:rFonts w:ascii="Times New Roman" w:hAnsi="Times New Roman" w:cs="Times New Roman"/>
        </w:rPr>
        <w:t xml:space="preserve"> </w:t>
      </w:r>
      <w:r w:rsidRPr="000B1A6F">
        <w:rPr>
          <w:rFonts w:ascii="Times New Roman" w:hAnsi="Times New Roman" w:cs="Times New Roman"/>
        </w:rPr>
        <w:t xml:space="preserve">há razoáveis argumentos de </w:t>
      </w:r>
      <w:proofErr w:type="spellStart"/>
      <w:r w:rsidRPr="000B1A6F">
        <w:rPr>
          <w:rFonts w:ascii="Times New Roman" w:hAnsi="Times New Roman" w:cs="Times New Roman"/>
        </w:rPr>
        <w:t>Bénédicte</w:t>
      </w:r>
      <w:proofErr w:type="spellEnd"/>
      <w:r w:rsidRPr="000B1A6F">
        <w:rPr>
          <w:rFonts w:ascii="Times New Roman" w:hAnsi="Times New Roman" w:cs="Times New Roman"/>
        </w:rPr>
        <w:t xml:space="preserve"> </w:t>
      </w:r>
      <w:proofErr w:type="spellStart"/>
      <w:r w:rsidRPr="000B1A6F">
        <w:rPr>
          <w:rFonts w:ascii="Times New Roman" w:hAnsi="Times New Roman" w:cs="Times New Roman"/>
        </w:rPr>
        <w:t>Vauthier</w:t>
      </w:r>
      <w:proofErr w:type="spellEnd"/>
      <w:r w:rsidRPr="000B1A6F">
        <w:rPr>
          <w:rFonts w:ascii="Times New Roman" w:hAnsi="Times New Roman" w:cs="Times New Roman"/>
        </w:rPr>
        <w:t xml:space="preserve"> (2012), em um interessante artigo dedicado às obras de juventude de Bakhtin, </w:t>
      </w:r>
      <w:r w:rsidR="0088014D">
        <w:rPr>
          <w:rFonts w:ascii="Times New Roman" w:hAnsi="Times New Roman" w:cs="Times New Roman"/>
        </w:rPr>
        <w:t>no qual</w:t>
      </w:r>
      <w:r w:rsidRPr="000B1A6F">
        <w:rPr>
          <w:rFonts w:ascii="Times New Roman" w:hAnsi="Times New Roman" w:cs="Times New Roman"/>
        </w:rPr>
        <w:t xml:space="preserve"> defende </w:t>
      </w:r>
      <w:r w:rsidR="0088014D">
        <w:rPr>
          <w:rFonts w:ascii="Times New Roman" w:hAnsi="Times New Roman" w:cs="Times New Roman"/>
        </w:rPr>
        <w:t>haver</w:t>
      </w:r>
      <w:r w:rsidRPr="000B1A6F">
        <w:rPr>
          <w:rFonts w:ascii="Times New Roman" w:hAnsi="Times New Roman" w:cs="Times New Roman"/>
        </w:rPr>
        <w:t xml:space="preserve"> um tríptico inacabado ligado à estilística da criação verbal. Nessa hipótese, </w:t>
      </w:r>
      <w:proofErr w:type="spellStart"/>
      <w:r w:rsidRPr="000B1A6F">
        <w:rPr>
          <w:rFonts w:ascii="Times New Roman" w:hAnsi="Times New Roman" w:cs="Times New Roman"/>
        </w:rPr>
        <w:t>Vauthier</w:t>
      </w:r>
      <w:proofErr w:type="spellEnd"/>
      <w:r w:rsidRPr="000B1A6F">
        <w:rPr>
          <w:rFonts w:ascii="Times New Roman" w:hAnsi="Times New Roman" w:cs="Times New Roman"/>
        </w:rPr>
        <w:t xml:space="preserve"> (2012) argumenta </w:t>
      </w:r>
      <w:proofErr w:type="gramStart"/>
      <w:r w:rsidRPr="000B1A6F">
        <w:rPr>
          <w:rFonts w:ascii="Times New Roman" w:hAnsi="Times New Roman" w:cs="Times New Roman"/>
        </w:rPr>
        <w:t>que</w:t>
      </w:r>
      <w:r w:rsidR="00D137B9">
        <w:rPr>
          <w:rFonts w:ascii="Times New Roman" w:hAnsi="Times New Roman" w:cs="Times New Roman"/>
        </w:rPr>
        <w:t xml:space="preserve"> </w:t>
      </w:r>
      <w:r w:rsidRPr="000B1A6F">
        <w:rPr>
          <w:rFonts w:ascii="Times New Roman" w:hAnsi="Times New Roman" w:cs="Times New Roman"/>
          <w:i/>
        </w:rPr>
        <w:t>Para</w:t>
      </w:r>
      <w:proofErr w:type="gramEnd"/>
      <w:r w:rsidRPr="000B1A6F">
        <w:rPr>
          <w:rFonts w:ascii="Times New Roman" w:hAnsi="Times New Roman" w:cs="Times New Roman"/>
          <w:i/>
        </w:rPr>
        <w:t xml:space="preserve"> uma filosofia do ato responsável</w:t>
      </w:r>
      <w:r w:rsidRPr="000B1A6F">
        <w:rPr>
          <w:rFonts w:ascii="Times New Roman" w:hAnsi="Times New Roman" w:cs="Times New Roman"/>
        </w:rPr>
        <w:t xml:space="preserve"> viria em primeiro, seguida de </w:t>
      </w:r>
      <w:r w:rsidRPr="000B1A6F">
        <w:rPr>
          <w:rFonts w:ascii="Times New Roman" w:hAnsi="Times New Roman" w:cs="Times New Roman"/>
          <w:i/>
        </w:rPr>
        <w:t>O autor e o herói na atividade estética</w:t>
      </w:r>
      <w:r w:rsidRPr="000B1A6F">
        <w:rPr>
          <w:rFonts w:ascii="Times New Roman" w:hAnsi="Times New Roman" w:cs="Times New Roman"/>
        </w:rPr>
        <w:t xml:space="preserve"> e, por último, </w:t>
      </w:r>
      <w:r w:rsidRPr="000B1A6F">
        <w:rPr>
          <w:rFonts w:ascii="Times New Roman" w:hAnsi="Times New Roman" w:cs="Times New Roman"/>
          <w:i/>
        </w:rPr>
        <w:t>O problema do conteúdo, do material e da forma na criação literária</w:t>
      </w:r>
      <w:r w:rsidRPr="000B1A6F">
        <w:rPr>
          <w:rFonts w:ascii="Times New Roman" w:hAnsi="Times New Roman" w:cs="Times New Roman"/>
        </w:rPr>
        <w:t xml:space="preserve">. De todo modo, neste momento, interessa-me a primeira parte e é dela de que me ocuparei. </w:t>
      </w:r>
    </w:p>
    <w:p w14:paraId="434AC1B6" w14:textId="6D5E5621"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lastRenderedPageBreak/>
        <w:t>O espanto que a compreensão desse ensaio filosófico inacabado, traduzido para o português como “</w:t>
      </w:r>
      <w:r w:rsidRPr="000B1A6F">
        <w:rPr>
          <w:rFonts w:ascii="Times New Roman" w:hAnsi="Times New Roman" w:cs="Times New Roman"/>
          <w:i/>
        </w:rPr>
        <w:t>Para uma filosofia do ato responsável</w:t>
      </w:r>
      <w:r w:rsidRPr="000B1A6F">
        <w:rPr>
          <w:rFonts w:ascii="Times New Roman" w:hAnsi="Times New Roman" w:cs="Times New Roman"/>
        </w:rPr>
        <w:t>” (2010), pode causar a muitos leitores das obras do Círculo de Bakhtin, sobretudo aos que são mais afeitos a pensadores como Lacan, Foucault, Pêcheux e</w:t>
      </w:r>
      <w:r w:rsidR="00BF0531">
        <w:rPr>
          <w:rFonts w:ascii="Times New Roman" w:hAnsi="Times New Roman" w:cs="Times New Roman"/>
        </w:rPr>
        <w:t xml:space="preserve"> outros</w:t>
      </w:r>
      <w:r w:rsidRPr="000B1A6F">
        <w:rPr>
          <w:rFonts w:ascii="Times New Roman" w:hAnsi="Times New Roman" w:cs="Times New Roman"/>
        </w:rPr>
        <w:t xml:space="preserve">, é que o seu projeto é de uma filosofia moral, “Uma filosofia da vida só pode ser uma filosofia moral”, assegurava Bakhtin (2010, p. 117). Isso pode ser verificado tanto pelo conteúdo do escrito quanto pelo fato de Bakhtin se inscrever numa tradição filosófica em que a questão moral está em pauta, além de </w:t>
      </w:r>
      <w:proofErr w:type="spellStart"/>
      <w:r w:rsidRPr="000B1A6F">
        <w:rPr>
          <w:rFonts w:ascii="Times New Roman" w:hAnsi="Times New Roman" w:cs="Times New Roman"/>
        </w:rPr>
        <w:t>Dostoiévski</w:t>
      </w:r>
      <w:proofErr w:type="spellEnd"/>
      <w:r w:rsidRPr="000B1A6F">
        <w:rPr>
          <w:rFonts w:ascii="Times New Roman" w:hAnsi="Times New Roman" w:cs="Times New Roman"/>
        </w:rPr>
        <w:t xml:space="preserve">, pensador </w:t>
      </w:r>
      <w:r w:rsidR="00D137B9" w:rsidRPr="000B1A6F">
        <w:rPr>
          <w:rFonts w:ascii="Times New Roman" w:hAnsi="Times New Roman" w:cs="Times New Roman"/>
        </w:rPr>
        <w:t xml:space="preserve">centralmente </w:t>
      </w:r>
      <w:r w:rsidRPr="000B1A6F">
        <w:rPr>
          <w:rFonts w:ascii="Times New Roman" w:hAnsi="Times New Roman" w:cs="Times New Roman"/>
        </w:rPr>
        <w:t>dedicado a essa questão, ser para ele uma influência paradigmática. Ademais, conta-nos Todorov (1981) um fato curioso</w:t>
      </w:r>
      <w:r w:rsidR="00D137B9">
        <w:rPr>
          <w:rFonts w:ascii="Times New Roman" w:hAnsi="Times New Roman" w:cs="Times New Roman"/>
        </w:rPr>
        <w:t>:</w:t>
      </w:r>
      <w:r w:rsidRPr="000B1A6F">
        <w:rPr>
          <w:rFonts w:ascii="Times New Roman" w:hAnsi="Times New Roman" w:cs="Times New Roman"/>
        </w:rPr>
        <w:t xml:space="preserve"> que Bakhtin</w:t>
      </w:r>
      <w:r w:rsidR="00D137B9">
        <w:rPr>
          <w:rFonts w:ascii="Times New Roman" w:hAnsi="Times New Roman" w:cs="Times New Roman"/>
        </w:rPr>
        <w:t>,</w:t>
      </w:r>
      <w:r w:rsidRPr="000B1A6F">
        <w:rPr>
          <w:rFonts w:ascii="Times New Roman" w:hAnsi="Times New Roman" w:cs="Times New Roman"/>
        </w:rPr>
        <w:t xml:space="preserve"> para não submergir ao mundo dos conflitos políticos cotidianos, tinha como passatempo favorito passear pelos bosques, lagos e florestas, em </w:t>
      </w:r>
      <w:proofErr w:type="spellStart"/>
      <w:r w:rsidRPr="000B1A6F">
        <w:rPr>
          <w:rFonts w:ascii="Times New Roman" w:hAnsi="Times New Roman" w:cs="Times New Roman"/>
        </w:rPr>
        <w:t>Nevel</w:t>
      </w:r>
      <w:proofErr w:type="spellEnd"/>
      <w:r w:rsidRPr="000B1A6F">
        <w:rPr>
          <w:rFonts w:ascii="Times New Roman" w:hAnsi="Times New Roman" w:cs="Times New Roman"/>
        </w:rPr>
        <w:t xml:space="preserve">, na companhia de seus amigos </w:t>
      </w:r>
      <w:proofErr w:type="spellStart"/>
      <w:r w:rsidRPr="000B1A6F">
        <w:rPr>
          <w:rFonts w:ascii="Times New Roman" w:hAnsi="Times New Roman" w:cs="Times New Roman"/>
        </w:rPr>
        <w:t>Yudina</w:t>
      </w:r>
      <w:proofErr w:type="spellEnd"/>
      <w:r w:rsidRPr="000B1A6F">
        <w:rPr>
          <w:rFonts w:ascii="Times New Roman" w:hAnsi="Times New Roman" w:cs="Times New Roman"/>
        </w:rPr>
        <w:t xml:space="preserve"> e </w:t>
      </w:r>
      <w:proofErr w:type="spellStart"/>
      <w:r w:rsidRPr="000B1A6F">
        <w:rPr>
          <w:rFonts w:ascii="Times New Roman" w:hAnsi="Times New Roman" w:cs="Times New Roman"/>
        </w:rPr>
        <w:t>Pumpianski</w:t>
      </w:r>
      <w:proofErr w:type="spellEnd"/>
      <w:r w:rsidRPr="000B1A6F">
        <w:rPr>
          <w:rFonts w:ascii="Times New Roman" w:hAnsi="Times New Roman" w:cs="Times New Roman"/>
        </w:rPr>
        <w:t xml:space="preserve">, ao tom de discussões sobre teologia e filosofias como as de Kant, de Cohen, de </w:t>
      </w:r>
      <w:proofErr w:type="spellStart"/>
      <w:r w:rsidRPr="000B1A6F">
        <w:rPr>
          <w:rFonts w:ascii="Times New Roman" w:hAnsi="Times New Roman" w:cs="Times New Roman"/>
        </w:rPr>
        <w:t>Ricket</w:t>
      </w:r>
      <w:proofErr w:type="spellEnd"/>
      <w:r w:rsidRPr="000B1A6F">
        <w:rPr>
          <w:rFonts w:ascii="Times New Roman" w:hAnsi="Times New Roman" w:cs="Times New Roman"/>
        </w:rPr>
        <w:t xml:space="preserve">, de Cassirer, filósofos ocupados com a problemática da moral, tanto que Bakhtin e seus companheiros batizaram o seu lago preferido como “Lago da realidade moral”.  </w:t>
      </w:r>
    </w:p>
    <w:p w14:paraId="25F6317F" w14:textId="27AE3005"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Tal exemplo ajuda a compreender a preocupação de Bakhtin (2010), nesse escrito, em </w:t>
      </w:r>
      <w:r w:rsidR="00163ECD">
        <w:rPr>
          <w:rFonts w:ascii="Times New Roman" w:hAnsi="Times New Roman" w:cs="Times New Roman"/>
        </w:rPr>
        <w:t xml:space="preserve">se </w:t>
      </w:r>
      <w:r w:rsidRPr="000B1A6F">
        <w:rPr>
          <w:rFonts w:ascii="Times New Roman" w:hAnsi="Times New Roman" w:cs="Times New Roman"/>
        </w:rPr>
        <w:t>centrar na questão da participação singular do sujeito no ser, em que cada ser humano, ao submeter-se às leis gerais de sua espécie, não anula o fato de ser um indivíduo absolutamente único</w:t>
      </w:r>
      <w:r w:rsidR="00D137B9">
        <w:rPr>
          <w:rFonts w:ascii="Times New Roman" w:hAnsi="Times New Roman" w:cs="Times New Roman"/>
        </w:rPr>
        <w:t>,</w:t>
      </w:r>
      <w:r w:rsidRPr="000B1A6F">
        <w:rPr>
          <w:rFonts w:ascii="Times New Roman" w:hAnsi="Times New Roman" w:cs="Times New Roman"/>
        </w:rPr>
        <w:t xml:space="preserve"> capaz de imprimir a sua assinatura em cada ato, tornando-se autor, o que faz dele um sujeito moralmente responsável</w:t>
      </w:r>
      <w:r w:rsidR="00D137B9">
        <w:rPr>
          <w:rFonts w:ascii="Times New Roman" w:hAnsi="Times New Roman" w:cs="Times New Roman"/>
        </w:rPr>
        <w:t>;</w:t>
      </w:r>
      <w:r w:rsidRPr="000B1A6F">
        <w:rPr>
          <w:rFonts w:ascii="Times New Roman" w:hAnsi="Times New Roman" w:cs="Times New Roman"/>
        </w:rPr>
        <w:t xml:space="preserve"> </w:t>
      </w:r>
      <w:r w:rsidR="00D137B9">
        <w:rPr>
          <w:rFonts w:ascii="Times New Roman" w:hAnsi="Times New Roman" w:cs="Times New Roman"/>
        </w:rPr>
        <w:t>p</w:t>
      </w:r>
      <w:r w:rsidRPr="000B1A6F">
        <w:rPr>
          <w:rFonts w:ascii="Times New Roman" w:hAnsi="Times New Roman" w:cs="Times New Roman"/>
        </w:rPr>
        <w:t>orquanto o objeto da filosofia moral é essa orientação do ato fundada na sua participação no existir, do contrário a vida não pode ter uma filosofia, assegura Bakhtin (2010).</w:t>
      </w:r>
    </w:p>
    <w:p w14:paraId="70D593ED" w14:textId="6074ED55"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Assim como muitos outros filósofos do início do século XX, Bakhtin defronta-se com a problemática da crise da cultura, ou mesmo com a crise das ciências humanas; portanto, como pensador, via-se no dever de refletir sobre as questões que a realidade histórico-cultural fazia emergir. Fazendo isso, o pensador depara-se com o nó górdio da crise, o “ato contemporâneo”. Tal qual </w:t>
      </w:r>
      <w:proofErr w:type="spellStart"/>
      <w:r w:rsidRPr="000B1A6F">
        <w:rPr>
          <w:rFonts w:ascii="Times New Roman" w:hAnsi="Times New Roman" w:cs="Times New Roman"/>
        </w:rPr>
        <w:t>Dostoiévski</w:t>
      </w:r>
      <w:proofErr w:type="spellEnd"/>
      <w:r w:rsidRPr="000B1A6F">
        <w:rPr>
          <w:rFonts w:ascii="Times New Roman" w:hAnsi="Times New Roman" w:cs="Times New Roman"/>
        </w:rPr>
        <w:t xml:space="preserve"> - em suas obras literárias, sobremaneira em </w:t>
      </w:r>
      <w:r w:rsidRPr="000B1A6F">
        <w:rPr>
          <w:rFonts w:ascii="Times New Roman" w:hAnsi="Times New Roman" w:cs="Times New Roman"/>
          <w:i/>
        </w:rPr>
        <w:t>Crime e Castigo</w:t>
      </w:r>
      <w:r w:rsidRPr="000B1A6F">
        <w:rPr>
          <w:rFonts w:ascii="Times New Roman" w:hAnsi="Times New Roman" w:cs="Times New Roman"/>
        </w:rPr>
        <w:t xml:space="preserve">,  </w:t>
      </w:r>
      <w:r w:rsidRPr="000B1A6F">
        <w:rPr>
          <w:rFonts w:ascii="Times New Roman" w:hAnsi="Times New Roman" w:cs="Times New Roman"/>
          <w:i/>
        </w:rPr>
        <w:t>Idiota</w:t>
      </w:r>
      <w:r w:rsidRPr="000B1A6F">
        <w:rPr>
          <w:rFonts w:ascii="Times New Roman" w:hAnsi="Times New Roman" w:cs="Times New Roman"/>
        </w:rPr>
        <w:t xml:space="preserve"> e em </w:t>
      </w:r>
      <w:r w:rsidRPr="000B1A6F">
        <w:rPr>
          <w:rFonts w:ascii="Times New Roman" w:hAnsi="Times New Roman" w:cs="Times New Roman"/>
          <w:i/>
        </w:rPr>
        <w:t xml:space="preserve">Irmãos </w:t>
      </w:r>
      <w:proofErr w:type="spellStart"/>
      <w:r w:rsidRPr="000B1A6F">
        <w:rPr>
          <w:rFonts w:ascii="Times New Roman" w:hAnsi="Times New Roman" w:cs="Times New Roman"/>
          <w:i/>
        </w:rPr>
        <w:t>Karamázov</w:t>
      </w:r>
      <w:proofErr w:type="spellEnd"/>
      <w:r w:rsidRPr="000B1A6F">
        <w:rPr>
          <w:rFonts w:ascii="Times New Roman" w:hAnsi="Times New Roman" w:cs="Times New Roman"/>
        </w:rPr>
        <w:t xml:space="preserve"> - fazia pensar sobre as consequências do humanismo, da rejeição dos pressupostos cristãos, que desembocou no niilismo cultural, Bakhtin (2010, p. 115) vê na disjunção entre o motivo do ato e o seu produto, ou seja, na cisão entre o mundo da cultura e o mundo da vida, a fonte dos problemas por que passava não apenas a sociedade russa, mas também a Europa e parte do Ocidente. </w:t>
      </w:r>
    </w:p>
    <w:p w14:paraId="4C98CD2E" w14:textId="3DC6D042"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Essa cisão entre os mundos é uma das grandes questões teóricas de Bakhtin, não apenas na obra em apreço, mas já se podia observar o problema pulsante no seu primeiro texto publicado </w:t>
      </w:r>
      <w:r w:rsidRPr="000B1A6F">
        <w:rPr>
          <w:rFonts w:ascii="Times New Roman" w:hAnsi="Times New Roman" w:cs="Times New Roman"/>
          <w:i/>
        </w:rPr>
        <w:t>Arte e responsabilidade</w:t>
      </w:r>
      <w:r w:rsidRPr="000B1A6F">
        <w:rPr>
          <w:rFonts w:ascii="Times New Roman" w:hAnsi="Times New Roman" w:cs="Times New Roman"/>
        </w:rPr>
        <w:t xml:space="preserve">, de 1919, o qual dá motivo para o pontapé inicial </w:t>
      </w:r>
      <w:proofErr w:type="gramStart"/>
      <w:r w:rsidRPr="000B1A6F">
        <w:rPr>
          <w:rFonts w:ascii="Times New Roman" w:hAnsi="Times New Roman" w:cs="Times New Roman"/>
        </w:rPr>
        <w:t xml:space="preserve">de </w:t>
      </w:r>
      <w:r w:rsidRPr="000B1A6F">
        <w:rPr>
          <w:rFonts w:ascii="Times New Roman" w:hAnsi="Times New Roman" w:cs="Times New Roman"/>
          <w:i/>
        </w:rPr>
        <w:t>Para</w:t>
      </w:r>
      <w:proofErr w:type="gramEnd"/>
      <w:r w:rsidRPr="000B1A6F">
        <w:rPr>
          <w:rFonts w:ascii="Times New Roman" w:hAnsi="Times New Roman" w:cs="Times New Roman"/>
          <w:i/>
        </w:rPr>
        <w:t xml:space="preserve"> uma filosofia do ato responsável</w:t>
      </w:r>
      <w:r w:rsidR="00157354">
        <w:rPr>
          <w:rFonts w:ascii="Times New Roman" w:hAnsi="Times New Roman" w:cs="Times New Roman"/>
        </w:rPr>
        <w:t>.</w:t>
      </w:r>
      <w:r w:rsidRPr="000B1A6F">
        <w:rPr>
          <w:rFonts w:ascii="Times New Roman" w:hAnsi="Times New Roman" w:cs="Times New Roman"/>
        </w:rPr>
        <w:t xml:space="preserve"> </w:t>
      </w:r>
      <w:proofErr w:type="spellStart"/>
      <w:r w:rsidRPr="000B1A6F">
        <w:rPr>
          <w:rFonts w:ascii="Times New Roman" w:hAnsi="Times New Roman" w:cs="Times New Roman"/>
        </w:rPr>
        <w:t>Bocharov</w:t>
      </w:r>
      <w:proofErr w:type="spellEnd"/>
      <w:r w:rsidR="00157354">
        <w:rPr>
          <w:rFonts w:ascii="Times New Roman" w:hAnsi="Times New Roman" w:cs="Times New Roman"/>
        </w:rPr>
        <w:t xml:space="preserve"> </w:t>
      </w:r>
      <w:r w:rsidR="00157354" w:rsidRPr="000B1A6F">
        <w:rPr>
          <w:rFonts w:ascii="Times New Roman" w:hAnsi="Times New Roman" w:cs="Times New Roman"/>
        </w:rPr>
        <w:t>(1993, p. XXII – XXIII)</w:t>
      </w:r>
      <w:r w:rsidR="00157354">
        <w:rPr>
          <w:rFonts w:ascii="Times New Roman" w:hAnsi="Times New Roman" w:cs="Times New Roman"/>
        </w:rPr>
        <w:t xml:space="preserve"> </w:t>
      </w:r>
      <w:r w:rsidR="00157354" w:rsidRPr="000B1A6F">
        <w:rPr>
          <w:rFonts w:ascii="Times New Roman" w:hAnsi="Times New Roman" w:cs="Times New Roman"/>
        </w:rPr>
        <w:t>escreve</w:t>
      </w:r>
      <w:r w:rsidRPr="000B1A6F">
        <w:rPr>
          <w:rFonts w:ascii="Times New Roman" w:hAnsi="Times New Roman" w:cs="Times New Roman"/>
        </w:rPr>
        <w:t xml:space="preserve">, comentando a relação entre ambas as obras na </w:t>
      </w:r>
      <w:r w:rsidRPr="000B1A6F">
        <w:rPr>
          <w:rFonts w:ascii="Times New Roman" w:hAnsi="Times New Roman" w:cs="Times New Roman"/>
          <w:i/>
        </w:rPr>
        <w:t>Introdução à edição russa</w:t>
      </w:r>
      <w:r w:rsidRPr="000B1A6F">
        <w:rPr>
          <w:rFonts w:ascii="Times New Roman" w:hAnsi="Times New Roman" w:cs="Times New Roman"/>
        </w:rPr>
        <w:t xml:space="preserve">: “Ele [Bakhtin] </w:t>
      </w:r>
      <w:r w:rsidRPr="000B1A6F">
        <w:rPr>
          <w:rFonts w:ascii="Times New Roman" w:hAnsi="Times New Roman" w:cs="Times New Roman"/>
          <w:iCs/>
        </w:rPr>
        <w:t>fala em tom apaixonado sobre superar o velho divórcio entre a arte e a vida através de sua mútua responsabilidade; e essa responsabilidade deveria se realizar na pessoa individual”. Embora em ambos os textos os problemas sejam os mesmos, o contexto não o é. Pois no texto de 1919, mesmo não podendo determinar o alcance da discussão pretendida por Bakhtin, pode-se assegurar que ele focaliza a questão a partir do contexto da função da responsabilidade na produção e na apreciação artísticas (MARTINS</w:t>
      </w:r>
      <w:r w:rsidRPr="000B1A6F">
        <w:rPr>
          <w:rFonts w:ascii="Times New Roman" w:hAnsi="Times New Roman" w:cs="Times New Roman"/>
          <w:i/>
          <w:iCs/>
        </w:rPr>
        <w:t xml:space="preserve"> et al.</w:t>
      </w:r>
      <w:r w:rsidRPr="000B1A6F">
        <w:rPr>
          <w:rFonts w:ascii="Times New Roman" w:hAnsi="Times New Roman" w:cs="Times New Roman"/>
          <w:iCs/>
        </w:rPr>
        <w:t>, 2012)</w:t>
      </w:r>
      <w:r w:rsidR="00EC1E8C">
        <w:rPr>
          <w:rStyle w:val="Refdenotaderodap"/>
          <w:rFonts w:ascii="Times New Roman" w:hAnsi="Times New Roman" w:cs="Times New Roman"/>
          <w:iCs/>
        </w:rPr>
        <w:footnoteReference w:id="3"/>
      </w:r>
      <w:r w:rsidRPr="000B1A6F">
        <w:rPr>
          <w:rFonts w:ascii="Times New Roman" w:hAnsi="Times New Roman" w:cs="Times New Roman"/>
          <w:iCs/>
        </w:rPr>
        <w:t xml:space="preserve">. </w:t>
      </w:r>
    </w:p>
    <w:p w14:paraId="4480BD28" w14:textId="2239CF1D"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A questão colocada da cisão dos mundos diz respeito ao fato de que um ato-evento real</w:t>
      </w:r>
      <w:r w:rsidR="00157354">
        <w:rPr>
          <w:rFonts w:ascii="Times New Roman" w:hAnsi="Times New Roman" w:cs="Times New Roman"/>
        </w:rPr>
        <w:t xml:space="preserve"> -</w:t>
      </w:r>
      <w:r w:rsidRPr="000B1A6F">
        <w:rPr>
          <w:rFonts w:ascii="Times New Roman" w:hAnsi="Times New Roman" w:cs="Times New Roman"/>
        </w:rPr>
        <w:t xml:space="preserve"> que é sempre realizado por um agente situado </w:t>
      </w:r>
      <w:r w:rsidRPr="000B1A6F">
        <w:rPr>
          <w:rFonts w:ascii="Times New Roman" w:hAnsi="Times New Roman" w:cs="Times New Roman"/>
          <w:i/>
        </w:rPr>
        <w:t>hic et nunc</w:t>
      </w:r>
      <w:r w:rsidRPr="000B1A6F">
        <w:rPr>
          <w:rFonts w:ascii="Times New Roman" w:hAnsi="Times New Roman" w:cs="Times New Roman"/>
        </w:rPr>
        <w:t xml:space="preserve">, no tempo e no espaço, o qual inclui </w:t>
      </w:r>
      <w:r w:rsidRPr="000B1A6F">
        <w:rPr>
          <w:rFonts w:ascii="Times New Roman" w:hAnsi="Times New Roman" w:cs="Times New Roman"/>
        </w:rPr>
        <w:lastRenderedPageBreak/>
        <w:t>um processo</w:t>
      </w:r>
      <w:r w:rsidR="00157354">
        <w:rPr>
          <w:rFonts w:ascii="Times New Roman" w:hAnsi="Times New Roman" w:cs="Times New Roman"/>
        </w:rPr>
        <w:t xml:space="preserve"> -</w:t>
      </w:r>
      <w:r w:rsidR="00872C89">
        <w:rPr>
          <w:rFonts w:ascii="Times New Roman" w:hAnsi="Times New Roman" w:cs="Times New Roman"/>
        </w:rPr>
        <w:t xml:space="preserve">, </w:t>
      </w:r>
      <w:r w:rsidRPr="000B1A6F">
        <w:rPr>
          <w:rFonts w:ascii="Times New Roman" w:hAnsi="Times New Roman" w:cs="Times New Roman"/>
        </w:rPr>
        <w:t>enquanto permanece vivo</w:t>
      </w:r>
      <w:r w:rsidR="00157354">
        <w:rPr>
          <w:rFonts w:ascii="Times New Roman" w:hAnsi="Times New Roman" w:cs="Times New Roman"/>
        </w:rPr>
        <w:t>,</w:t>
      </w:r>
      <w:r w:rsidRPr="000B1A6F">
        <w:rPr>
          <w:rFonts w:ascii="Times New Roman" w:hAnsi="Times New Roman" w:cs="Times New Roman"/>
        </w:rPr>
        <w:t xml:space="preserve"> é um </w:t>
      </w:r>
      <w:proofErr w:type="spellStart"/>
      <w:r w:rsidRPr="000B1A6F">
        <w:rPr>
          <w:rFonts w:ascii="Times New Roman" w:hAnsi="Times New Roman" w:cs="Times New Roman"/>
        </w:rPr>
        <w:t>vir-a-ser</w:t>
      </w:r>
      <w:proofErr w:type="spellEnd"/>
      <w:r w:rsidRPr="000B1A6F">
        <w:rPr>
          <w:rFonts w:ascii="Times New Roman" w:hAnsi="Times New Roman" w:cs="Times New Roman"/>
        </w:rPr>
        <w:t xml:space="preserve">. Todavia, ao tornar-se objeto do mundo da teoria, há, por assim dizer, uma transferência, cujo resultado é deixar de ser ato-evento, justo por perder a sua </w:t>
      </w:r>
      <w:proofErr w:type="spellStart"/>
      <w:r w:rsidRPr="000B1A6F">
        <w:rPr>
          <w:rFonts w:ascii="Times New Roman" w:hAnsi="Times New Roman" w:cs="Times New Roman"/>
        </w:rPr>
        <w:t>eventicidade</w:t>
      </w:r>
      <w:proofErr w:type="spellEnd"/>
      <w:r w:rsidRPr="000B1A6F">
        <w:rPr>
          <w:rFonts w:ascii="Times New Roman" w:hAnsi="Times New Roman" w:cs="Times New Roman"/>
        </w:rPr>
        <w:t xml:space="preserve"> e seu </w:t>
      </w:r>
      <w:proofErr w:type="spellStart"/>
      <w:r w:rsidRPr="000B1A6F">
        <w:rPr>
          <w:rFonts w:ascii="Times New Roman" w:hAnsi="Times New Roman" w:cs="Times New Roman"/>
        </w:rPr>
        <w:t>vir-a-ser</w:t>
      </w:r>
      <w:proofErr w:type="spellEnd"/>
      <w:r w:rsidRPr="000B1A6F">
        <w:rPr>
          <w:rFonts w:ascii="Times New Roman" w:hAnsi="Times New Roman" w:cs="Times New Roman"/>
        </w:rPr>
        <w:t xml:space="preserve">; em outras palavras, perde a sua vocação inclinável para o devir, tornando-se um produto, um vir-a-ser-acabado. Acontece, como </w:t>
      </w:r>
      <w:r w:rsidR="00872C89">
        <w:rPr>
          <w:rFonts w:ascii="Times New Roman" w:hAnsi="Times New Roman" w:cs="Times New Roman"/>
        </w:rPr>
        <w:t xml:space="preserve">se </w:t>
      </w:r>
      <w:r w:rsidRPr="000B1A6F">
        <w:rPr>
          <w:rFonts w:ascii="Times New Roman" w:hAnsi="Times New Roman" w:cs="Times New Roman"/>
        </w:rPr>
        <w:t xml:space="preserve">pode ver, a eliminação do </w:t>
      </w:r>
      <w:proofErr w:type="spellStart"/>
      <w:r w:rsidRPr="000B1A6F">
        <w:rPr>
          <w:rFonts w:ascii="Times New Roman" w:hAnsi="Times New Roman" w:cs="Times New Roman"/>
        </w:rPr>
        <w:t>sujeito-agente</w:t>
      </w:r>
      <w:proofErr w:type="spellEnd"/>
      <w:r w:rsidRPr="000B1A6F">
        <w:rPr>
          <w:rFonts w:ascii="Times New Roman" w:hAnsi="Times New Roman" w:cs="Times New Roman"/>
        </w:rPr>
        <w:t xml:space="preserve"> e sua vitalidade responsável. </w:t>
      </w:r>
    </w:p>
    <w:p w14:paraId="19E5747C" w14:textId="556A47E6"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Essa objetivação do ato-atividade se dá dentro de uma esfera da atividade humana, seja na arte, na ciência ou na filosofia, cujo resultado é um produto teórico, ou artístico-cultural. No tornar-se produto, há uma “desumanização” do ato ao tornar-se conteúdo-sentido, tendo o produto, ou melhor, a cultura se divorciado do ato, desgarrado de sua motivação real</w:t>
      </w:r>
      <w:r w:rsidR="00F66FEC">
        <w:rPr>
          <w:rFonts w:ascii="Times New Roman" w:hAnsi="Times New Roman" w:cs="Times New Roman"/>
        </w:rPr>
        <w:t>;</w:t>
      </w:r>
      <w:r w:rsidRPr="000B1A6F">
        <w:rPr>
          <w:rFonts w:ascii="Times New Roman" w:hAnsi="Times New Roman" w:cs="Times New Roman"/>
        </w:rPr>
        <w:t xml:space="preserve"> distante de suas raízes ontológicas, esse produto não pode ter outro fim senão a sua deterioração, visto que apenas no mundo da experiência humana é que a verdade viva e singular do ato se afirma e se alimenta. Disso se diz desde as obras teóricas</w:t>
      </w:r>
      <w:r w:rsidR="00157354">
        <w:rPr>
          <w:rFonts w:ascii="Times New Roman" w:hAnsi="Times New Roman" w:cs="Times New Roman"/>
        </w:rPr>
        <w:t xml:space="preserve"> (o que mais tarde ele incluirá especificamente a linguística)</w:t>
      </w:r>
      <w:r w:rsidRPr="000B1A6F">
        <w:rPr>
          <w:rFonts w:ascii="Times New Roman" w:hAnsi="Times New Roman" w:cs="Times New Roman"/>
        </w:rPr>
        <w:t xml:space="preserve"> e estéticas enquanto produtos até o sistema econômico vigente. </w:t>
      </w:r>
    </w:p>
    <w:p w14:paraId="12B2816E" w14:textId="295189B0"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Entretanto, nessa disjunção, não apenas o produto se decompõe, o ato também sofre consequências nocivas, pois perde a sua contrapartida ideal</w:t>
      </w:r>
      <w:r w:rsidR="00F66FEC">
        <w:rPr>
          <w:rFonts w:ascii="Times New Roman" w:hAnsi="Times New Roman" w:cs="Times New Roman"/>
        </w:rPr>
        <w:t>,</w:t>
      </w:r>
      <w:r w:rsidRPr="000B1A6F">
        <w:rPr>
          <w:rFonts w:ascii="Times New Roman" w:hAnsi="Times New Roman" w:cs="Times New Roman"/>
        </w:rPr>
        <w:t xml:space="preserve"> de maneira que sucumbe ao grau de motivação biológica e econômica elementares. Assim, “a teoria deixa o ato à mercê de uma existência estúpida, exaure-o de todos os componentes ideais e o submete a seu domínio autônomo fechado, empobrece o ato” (BAKHTIN, 2010, p. 116). Há então, de um lado, o sentido objetivo da cultura e, de outro, a subjetividade biológica, que o filósofo chama de ato-necessidade, e cujas marcas deixam na civilização ocidental. </w:t>
      </w:r>
    </w:p>
    <w:p w14:paraId="651C1E45" w14:textId="1F1B33F7"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Se o problema da crise da cultura é o “ato contemporâneo”, então como construir uma </w:t>
      </w:r>
      <w:r w:rsidRPr="000B1A6F">
        <w:rPr>
          <w:rFonts w:ascii="Times New Roman" w:hAnsi="Times New Roman" w:cs="Times New Roman"/>
          <w:i/>
        </w:rPr>
        <w:t xml:space="preserve">Prima </w:t>
      </w:r>
      <w:proofErr w:type="spellStart"/>
      <w:r w:rsidRPr="000B1A6F">
        <w:rPr>
          <w:rFonts w:ascii="Times New Roman" w:hAnsi="Times New Roman" w:cs="Times New Roman"/>
          <w:i/>
        </w:rPr>
        <w:t>Philosophia</w:t>
      </w:r>
      <w:proofErr w:type="spellEnd"/>
      <w:r w:rsidRPr="000B1A6F">
        <w:rPr>
          <w:rFonts w:ascii="Times New Roman" w:hAnsi="Times New Roman" w:cs="Times New Roman"/>
        </w:rPr>
        <w:t xml:space="preserve"> que compreenda a objetivação sem perder os vínculos com a historicidade? Como fazer isso se não se pode querer corrigir tal situação do interior do produto? A resposta de Bakhtin (2010, p. 115) é: “só se pode resolvê-lo do interior do ato mesmo”, em outras palavras, apenas se o produto se juntar ao ato. A resposta à aporia está no ato ético</w:t>
      </w:r>
      <w:r w:rsidR="00157354">
        <w:rPr>
          <w:rFonts w:ascii="Times New Roman" w:hAnsi="Times New Roman" w:cs="Times New Roman"/>
        </w:rPr>
        <w:t>, ou seja,</w:t>
      </w:r>
      <w:r w:rsidRPr="000B1A6F">
        <w:rPr>
          <w:rFonts w:ascii="Times New Roman" w:hAnsi="Times New Roman" w:cs="Times New Roman"/>
        </w:rPr>
        <w:t xml:space="preserve"> no sujeito responsivo e responsável.  </w:t>
      </w:r>
    </w:p>
    <w:p w14:paraId="02C21795" w14:textId="77777777"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O </w:t>
      </w:r>
      <w:proofErr w:type="spellStart"/>
      <w:r w:rsidRPr="000B1A6F">
        <w:rPr>
          <w:rFonts w:ascii="Times New Roman" w:hAnsi="Times New Roman" w:cs="Times New Roman"/>
        </w:rPr>
        <w:t>ato-ético</w:t>
      </w:r>
      <w:proofErr w:type="spellEnd"/>
      <w:r w:rsidRPr="000B1A6F">
        <w:rPr>
          <w:rFonts w:ascii="Times New Roman" w:hAnsi="Times New Roman" w:cs="Times New Roman"/>
        </w:rPr>
        <w:t xml:space="preserve">/responsável é a tentativa de superação dessa cisão dos mundos, é o sujeito rejeitando se anular ao se colocar do lado de fora do mundo da vida na contemplação da </w:t>
      </w:r>
      <w:proofErr w:type="spellStart"/>
      <w:r w:rsidRPr="000B1A6F">
        <w:rPr>
          <w:rFonts w:ascii="Times New Roman" w:hAnsi="Times New Roman" w:cs="Times New Roman"/>
        </w:rPr>
        <w:t>transcendentalidade</w:t>
      </w:r>
      <w:proofErr w:type="spellEnd"/>
      <w:r w:rsidRPr="000B1A6F">
        <w:rPr>
          <w:rFonts w:ascii="Times New Roman" w:hAnsi="Times New Roman" w:cs="Times New Roman"/>
        </w:rPr>
        <w:t xml:space="preserve"> do pensamento puro. O ato-responsável, </w:t>
      </w:r>
      <w:r w:rsidRPr="000B1A6F">
        <w:rPr>
          <w:rFonts w:ascii="Times New Roman" w:hAnsi="Times New Roman" w:cs="Times New Roman"/>
          <w:i/>
        </w:rPr>
        <w:t xml:space="preserve">a </w:t>
      </w:r>
      <w:proofErr w:type="gramStart"/>
      <w:r w:rsidRPr="000B1A6F">
        <w:rPr>
          <w:rFonts w:ascii="Times New Roman" w:hAnsi="Times New Roman" w:cs="Times New Roman"/>
          <w:i/>
        </w:rPr>
        <w:t>contrario</w:t>
      </w:r>
      <w:proofErr w:type="gramEnd"/>
      <w:r w:rsidRPr="000B1A6F">
        <w:rPr>
          <w:rFonts w:ascii="Times New Roman" w:hAnsi="Times New Roman" w:cs="Times New Roman"/>
        </w:rPr>
        <w:t xml:space="preserve">, é o adentrar o mundo da vida e deixar-se operar o acento valorativo capaz de fazer acontecer a unicidade em que o sujeito age responsavelmente. </w:t>
      </w:r>
    </w:p>
    <w:p w14:paraId="6B0F72C9" w14:textId="350E26D2"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A compreensão </w:t>
      </w:r>
      <w:r w:rsidR="00EC1E8C">
        <w:rPr>
          <w:rFonts w:ascii="Times New Roman" w:hAnsi="Times New Roman" w:cs="Times New Roman"/>
        </w:rPr>
        <w:t xml:space="preserve">de </w:t>
      </w:r>
      <w:r w:rsidR="00EC1E8C">
        <w:rPr>
          <w:rFonts w:ascii="Times New Roman" w:hAnsi="Times New Roman" w:cs="Times New Roman"/>
          <w:i/>
          <w:iCs/>
        </w:rPr>
        <w:t>Para uma filosofia do ato responsável</w:t>
      </w:r>
      <w:r w:rsidR="00EC1E8C">
        <w:rPr>
          <w:rFonts w:ascii="Times New Roman" w:hAnsi="Times New Roman" w:cs="Times New Roman"/>
        </w:rPr>
        <w:t>,</w:t>
      </w:r>
      <w:r w:rsidRPr="000B1A6F">
        <w:rPr>
          <w:rFonts w:ascii="Times New Roman" w:hAnsi="Times New Roman" w:cs="Times New Roman"/>
        </w:rPr>
        <w:t xml:space="preserve"> é importante dizer, só pode se dar, razoavelmente, se for comprometida com o caminho metodológico trilhado pelo autor, qual seja, o reconhecimento da cisão entre os mundos e a construção argumentativa com vistas à superação da aporia, já que ele visa </w:t>
      </w:r>
      <w:proofErr w:type="spellStart"/>
      <w:r w:rsidRPr="000B1A6F">
        <w:rPr>
          <w:rFonts w:ascii="Times New Roman" w:hAnsi="Times New Roman" w:cs="Times New Roman"/>
        </w:rPr>
        <w:t>destranscendentalizar</w:t>
      </w:r>
      <w:proofErr w:type="spellEnd"/>
      <w:r w:rsidRPr="000B1A6F">
        <w:rPr>
          <w:rFonts w:ascii="Times New Roman" w:hAnsi="Times New Roman" w:cs="Times New Roman"/>
        </w:rPr>
        <w:t xml:space="preserve"> a ética, a estética e a ciência para </w:t>
      </w:r>
      <w:proofErr w:type="spellStart"/>
      <w:r w:rsidRPr="000B1A6F">
        <w:rPr>
          <w:rFonts w:ascii="Times New Roman" w:hAnsi="Times New Roman" w:cs="Times New Roman"/>
        </w:rPr>
        <w:t>refundá-las</w:t>
      </w:r>
      <w:proofErr w:type="spellEnd"/>
      <w:r w:rsidRPr="000B1A6F">
        <w:rPr>
          <w:rFonts w:ascii="Times New Roman" w:hAnsi="Times New Roman" w:cs="Times New Roman"/>
        </w:rPr>
        <w:t xml:space="preserve"> sobre o sustentáculo das noções de espaço e tempo. </w:t>
      </w:r>
      <w:r w:rsidR="00157354">
        <w:rPr>
          <w:rFonts w:ascii="Times New Roman" w:hAnsi="Times New Roman" w:cs="Times New Roman"/>
        </w:rPr>
        <w:t xml:space="preserve">Noções </w:t>
      </w:r>
      <w:proofErr w:type="gramStart"/>
      <w:r w:rsidR="00157354">
        <w:rPr>
          <w:rFonts w:ascii="Times New Roman" w:hAnsi="Times New Roman" w:cs="Times New Roman"/>
        </w:rPr>
        <w:t>essas importantes</w:t>
      </w:r>
      <w:proofErr w:type="gramEnd"/>
      <w:r w:rsidR="00157354">
        <w:rPr>
          <w:rFonts w:ascii="Times New Roman" w:hAnsi="Times New Roman" w:cs="Times New Roman"/>
        </w:rPr>
        <w:t xml:space="preserve"> para mais tarde propor sua </w:t>
      </w:r>
      <w:proofErr w:type="spellStart"/>
      <w:r w:rsidR="00157354">
        <w:rPr>
          <w:rFonts w:ascii="Times New Roman" w:hAnsi="Times New Roman" w:cs="Times New Roman"/>
        </w:rPr>
        <w:t>translinguística</w:t>
      </w:r>
      <w:proofErr w:type="spellEnd"/>
      <w:r w:rsidR="00157354">
        <w:rPr>
          <w:rFonts w:ascii="Times New Roman" w:hAnsi="Times New Roman" w:cs="Times New Roman"/>
        </w:rPr>
        <w:t xml:space="preserve"> e, portanto, para se compreender as relações dialógicas. </w:t>
      </w:r>
    </w:p>
    <w:p w14:paraId="4AB38A0C" w14:textId="611C1BC3" w:rsidR="000B1A6F" w:rsidRPr="000B1A6F" w:rsidRDefault="00E10B89" w:rsidP="00E3628D">
      <w:pPr>
        <w:pStyle w:val="Ttulo3"/>
        <w:numPr>
          <w:ilvl w:val="0"/>
          <w:numId w:val="1"/>
        </w:numPr>
        <w:spacing w:line="240" w:lineRule="auto"/>
        <w:ind w:left="0" w:firstLine="0"/>
        <w:rPr>
          <w:rFonts w:cs="Times New Roman"/>
        </w:rPr>
      </w:pPr>
      <w:r>
        <w:rPr>
          <w:rFonts w:cs="Times New Roman"/>
        </w:rPr>
        <w:t>O CENTRO DA UNIDADE CONCILIADORA, O SUJEITO</w:t>
      </w:r>
    </w:p>
    <w:p w14:paraId="64C3D708" w14:textId="1153EB33"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Bakhtin se insere na discussão filosófica, que perpassa a história da filosofia, ao postular a questão da conciliação entre o universal e o particular como unidade </w:t>
      </w:r>
      <w:proofErr w:type="spellStart"/>
      <w:r w:rsidRPr="000B1A6F">
        <w:rPr>
          <w:rFonts w:ascii="Times New Roman" w:hAnsi="Times New Roman" w:cs="Times New Roman"/>
        </w:rPr>
        <w:t>uniocorrente</w:t>
      </w:r>
      <w:proofErr w:type="spellEnd"/>
      <w:r w:rsidRPr="000B1A6F">
        <w:rPr>
          <w:rFonts w:ascii="Times New Roman" w:hAnsi="Times New Roman" w:cs="Times New Roman"/>
        </w:rPr>
        <w:t xml:space="preserve">. O filósofo russo se opõe ao monismo, </w:t>
      </w:r>
      <w:r w:rsidR="00157354">
        <w:rPr>
          <w:rFonts w:ascii="Times New Roman" w:hAnsi="Times New Roman" w:cs="Times New Roman"/>
        </w:rPr>
        <w:t>sendo assim,</w:t>
      </w:r>
      <w:r w:rsidRPr="000B1A6F">
        <w:rPr>
          <w:rFonts w:ascii="Times New Roman" w:hAnsi="Times New Roman" w:cs="Times New Roman"/>
        </w:rPr>
        <w:t xml:space="preserve"> se há na obra um dedo apontado para a manifestação entre o humano e o não-humano, o subjetivo e o objetivo, o tempo e o espaço, o repetível e o </w:t>
      </w:r>
      <w:proofErr w:type="spellStart"/>
      <w:r w:rsidRPr="000B1A6F">
        <w:rPr>
          <w:rFonts w:ascii="Times New Roman" w:hAnsi="Times New Roman" w:cs="Times New Roman"/>
        </w:rPr>
        <w:t>irrepetível</w:t>
      </w:r>
      <w:proofErr w:type="spellEnd"/>
      <w:r w:rsidRPr="000B1A6F">
        <w:rPr>
          <w:rFonts w:ascii="Times New Roman" w:hAnsi="Times New Roman" w:cs="Times New Roman"/>
        </w:rPr>
        <w:t>, o inteligível e o sensível etc., esses opostos são trazidos à luz com o objetivo de mostrar a necessidade da relação unitária</w:t>
      </w:r>
      <w:r w:rsidR="00157354">
        <w:rPr>
          <w:rFonts w:ascii="Times New Roman" w:hAnsi="Times New Roman" w:cs="Times New Roman"/>
        </w:rPr>
        <w:t>.</w:t>
      </w:r>
      <w:r w:rsidRPr="000B1A6F">
        <w:rPr>
          <w:rFonts w:ascii="Times New Roman" w:hAnsi="Times New Roman" w:cs="Times New Roman"/>
        </w:rPr>
        <w:t xml:space="preserve"> </w:t>
      </w:r>
      <w:r w:rsidR="00157354">
        <w:rPr>
          <w:rFonts w:ascii="Times New Roman" w:hAnsi="Times New Roman" w:cs="Times New Roman"/>
        </w:rPr>
        <w:t>O</w:t>
      </w:r>
      <w:r w:rsidRPr="000B1A6F">
        <w:rPr>
          <w:rFonts w:ascii="Times New Roman" w:hAnsi="Times New Roman" w:cs="Times New Roman"/>
        </w:rPr>
        <w:t xml:space="preserve"> objetivo, portanto, do filósofo russo é mostrar a disjunção para falar da necessidade de um olhar para a unidade conciliadora, tendo o homem como centro dessa unidade.                                                                                                                            </w:t>
      </w:r>
    </w:p>
    <w:p w14:paraId="481D4498" w14:textId="46F13BF3"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No intuito de cumprir tal legado, Bakhtin faz uma crítica pesada ao </w:t>
      </w:r>
      <w:proofErr w:type="spellStart"/>
      <w:r w:rsidRPr="000B1A6F">
        <w:rPr>
          <w:rFonts w:ascii="Times New Roman" w:hAnsi="Times New Roman" w:cs="Times New Roman"/>
        </w:rPr>
        <w:t>teoricismo</w:t>
      </w:r>
      <w:proofErr w:type="spellEnd"/>
      <w:r w:rsidRPr="000B1A6F">
        <w:rPr>
          <w:rFonts w:ascii="Times New Roman" w:hAnsi="Times New Roman" w:cs="Times New Roman"/>
        </w:rPr>
        <w:t xml:space="preserve">, apontando o dedo em riste ao legado que o racionalismo deixou no pensamento ocidental, cujo </w:t>
      </w:r>
      <w:r w:rsidRPr="000B1A6F">
        <w:rPr>
          <w:rFonts w:ascii="Times New Roman" w:hAnsi="Times New Roman" w:cs="Times New Roman"/>
        </w:rPr>
        <w:lastRenderedPageBreak/>
        <w:t>resultado é a cisão dos mundos</w:t>
      </w:r>
      <w:r w:rsidR="00413558">
        <w:rPr>
          <w:rFonts w:ascii="Times New Roman" w:hAnsi="Times New Roman" w:cs="Times New Roman"/>
        </w:rPr>
        <w:t>.</w:t>
      </w:r>
      <w:r w:rsidRPr="000B1A6F">
        <w:rPr>
          <w:rFonts w:ascii="Times New Roman" w:hAnsi="Times New Roman" w:cs="Times New Roman"/>
        </w:rPr>
        <w:t xml:space="preserve"> </w:t>
      </w:r>
      <w:r w:rsidR="00413558">
        <w:rPr>
          <w:rFonts w:ascii="Times New Roman" w:hAnsi="Times New Roman" w:cs="Times New Roman"/>
        </w:rPr>
        <w:t>D</w:t>
      </w:r>
      <w:r w:rsidRPr="000B1A6F">
        <w:rPr>
          <w:rFonts w:ascii="Times New Roman" w:hAnsi="Times New Roman" w:cs="Times New Roman"/>
        </w:rPr>
        <w:t>iz enfaticamente Bakhtin (2010, p. 81): “Toda a filosofia contemporânea nasceu do racionalismo e está inteiramente impregnada do preconceito do racionalismo [...] segundo o qual somente o que é lógico é claro e racional”. A sua resposta heurística a isso, como já dissemos, é a “filosofia da vida”. Essa filosofia se filia, de certo modo, à filosofia participativa</w:t>
      </w:r>
      <w:r w:rsidRPr="000B1A6F">
        <w:rPr>
          <w:rStyle w:val="Refdenotaderodap"/>
          <w:rFonts w:ascii="Times New Roman" w:hAnsi="Times New Roman" w:cs="Times New Roman"/>
        </w:rPr>
        <w:footnoteReference w:id="4"/>
      </w:r>
      <w:r w:rsidRPr="000B1A6F">
        <w:rPr>
          <w:rFonts w:ascii="Times New Roman" w:hAnsi="Times New Roman" w:cs="Times New Roman"/>
        </w:rPr>
        <w:t xml:space="preserve">, como Bakhtin (2010, p. 50-1) mesmo argumenta de que ela é predominante “em todos os grandes sistemas filosóficos”. Contrária a essa tendência, a tentativa de um conhecimento teórico não participante, a partir de uma filosofia gnosiológica, teve predomínio quase que exclusivo nos séculos XIX e XX, chegando mesmo a abrandar os termos “existir” e “realidade”, fazendo uma despersonalização do pensamento. </w:t>
      </w:r>
    </w:p>
    <w:p w14:paraId="25DD4A45" w14:textId="77777777"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Porém, a questão em jogo diz respeito às categorias teóricas que não conseguem preservar a realidade dos atos em suas múltiplas dimensões, </w:t>
      </w:r>
      <w:r w:rsidRPr="000B1A6F">
        <w:rPr>
          <w:rFonts w:ascii="Times New Roman" w:hAnsi="Times New Roman" w:cs="Times New Roman"/>
          <w:i/>
        </w:rPr>
        <w:t>a fortiori</w:t>
      </w:r>
      <w:r w:rsidRPr="000B1A6F">
        <w:rPr>
          <w:rFonts w:ascii="Times New Roman" w:hAnsi="Times New Roman" w:cs="Times New Roman"/>
        </w:rPr>
        <w:t xml:space="preserve">, não é capaz de alcançar as suas irredutíveis singularidades. Por quê? Porque “o ser singular, historicamente real, é maior e mais pesado que o ser uno da ciência teórica” (BAKHTIN, 2010, p. 87). O problema não é que não se pode fazer abstrações do produto ou do processo, como se Bakhtin se opusesse ao fazer teórico, como insinuam equivocamente </w:t>
      </w:r>
      <w:proofErr w:type="spellStart"/>
      <w:r w:rsidRPr="000B1A6F">
        <w:rPr>
          <w:rFonts w:ascii="Times New Roman" w:hAnsi="Times New Roman" w:cs="Times New Roman"/>
        </w:rPr>
        <w:t>Bronckart</w:t>
      </w:r>
      <w:proofErr w:type="spellEnd"/>
      <w:r w:rsidRPr="000B1A6F">
        <w:rPr>
          <w:rFonts w:ascii="Times New Roman" w:hAnsi="Times New Roman" w:cs="Times New Roman"/>
        </w:rPr>
        <w:t xml:space="preserve"> e Bota (2012, p. 300-2), mas a questão está no fato de que nem a abstração do produto nem do processo podem ser tomadas como a totalidade do ato; portanto, a crítica feita por Bakhtin (2010, p. 50) é ao fato de que “o mundo como objeto de conhecimento teórico procura se fazer passar como o mundo como tal, isto é, não só como unidade abstrata, mas também como concretamente único em sua possível totalidade”. Fazê-lo, por assim dizer, é incorrer no </w:t>
      </w:r>
      <w:proofErr w:type="spellStart"/>
      <w:r w:rsidRPr="000B1A6F">
        <w:rPr>
          <w:rFonts w:ascii="Times New Roman" w:hAnsi="Times New Roman" w:cs="Times New Roman"/>
        </w:rPr>
        <w:t>teoricismo</w:t>
      </w:r>
      <w:proofErr w:type="spellEnd"/>
      <w:r w:rsidRPr="000B1A6F">
        <w:rPr>
          <w:rFonts w:ascii="Times New Roman" w:hAnsi="Times New Roman" w:cs="Times New Roman"/>
        </w:rPr>
        <w:t>, cujo olhar não vê o diferente, ou, por outro lado, poder-se-ia incorrer no empirismo, que apenas se ocupa do diferente. Logo, onde estaria então a conciliação?</w:t>
      </w:r>
    </w:p>
    <w:p w14:paraId="357704BF" w14:textId="1C981C7D"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Essa conciliação se dá justamente no ato ético, ou seja, no </w:t>
      </w:r>
      <w:proofErr w:type="spellStart"/>
      <w:r w:rsidRPr="000B1A6F">
        <w:rPr>
          <w:rFonts w:ascii="Times New Roman" w:hAnsi="Times New Roman" w:cs="Times New Roman"/>
          <w:i/>
        </w:rPr>
        <w:t>postupok</w:t>
      </w:r>
      <w:proofErr w:type="spellEnd"/>
      <w:r w:rsidRPr="000B1A6F">
        <w:rPr>
          <w:rFonts w:ascii="Times New Roman" w:hAnsi="Times New Roman" w:cs="Times New Roman"/>
        </w:rPr>
        <w:t xml:space="preserve"> (ato/feito-façanha) em russo, que é uma ação de um agente intencionado, porquanto situado e não transcendente, que é responsável por aquilo que faz. Assim, o ato responsável, como um </w:t>
      </w:r>
      <w:proofErr w:type="spellStart"/>
      <w:r w:rsidRPr="000B1A6F">
        <w:rPr>
          <w:rFonts w:ascii="Times New Roman" w:hAnsi="Times New Roman" w:cs="Times New Roman"/>
        </w:rPr>
        <w:t>Jano</w:t>
      </w:r>
      <w:proofErr w:type="spellEnd"/>
      <w:r w:rsidRPr="000B1A6F">
        <w:rPr>
          <w:rFonts w:ascii="Times New Roman" w:hAnsi="Times New Roman" w:cs="Times New Roman"/>
        </w:rPr>
        <w:t xml:space="preserve"> bifronte, divindade mitológica romana com duas faces que olha, simultaneamente, para duas direções, está orientado para horizontes opostos, tanto para a singularidade </w:t>
      </w:r>
      <w:proofErr w:type="spellStart"/>
      <w:r w:rsidRPr="000B1A6F">
        <w:rPr>
          <w:rFonts w:ascii="Times New Roman" w:hAnsi="Times New Roman" w:cs="Times New Roman"/>
        </w:rPr>
        <w:t>irrepetível</w:t>
      </w:r>
      <w:proofErr w:type="spellEnd"/>
      <w:r w:rsidRPr="000B1A6F">
        <w:rPr>
          <w:rFonts w:ascii="Times New Roman" w:hAnsi="Times New Roman" w:cs="Times New Roman"/>
        </w:rPr>
        <w:t xml:space="preserve"> quanto para a unidade objetiva, abstrata. Des</w:t>
      </w:r>
      <w:r w:rsidR="00413558">
        <w:rPr>
          <w:rFonts w:ascii="Times New Roman" w:hAnsi="Times New Roman" w:cs="Times New Roman"/>
        </w:rPr>
        <w:t>s</w:t>
      </w:r>
      <w:r w:rsidRPr="000B1A6F">
        <w:rPr>
          <w:rFonts w:ascii="Times New Roman" w:hAnsi="Times New Roman" w:cs="Times New Roman"/>
        </w:rPr>
        <w:t xml:space="preserve">e modo, o ato, argumenta Bakhtin (2010, p. 43), “deve encontrar uma unidade de uma responsabilidade bidirecional, seja em relação ao seu conteúdo (responsabilidade especial), seja em relação ao existir (responsabilidade moral)”. </w:t>
      </w:r>
    </w:p>
    <w:p w14:paraId="31FDD866" w14:textId="77777777"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Vê-se então que o ato é constituído de dois mundos, que fora do evento singular do existir não se comunicariam, formando uma unidade única. E tais mundos põem em questão dois conceitos importantes na arquitetônica </w:t>
      </w:r>
      <w:proofErr w:type="spellStart"/>
      <w:r w:rsidRPr="000B1A6F">
        <w:rPr>
          <w:rFonts w:ascii="Times New Roman" w:hAnsi="Times New Roman" w:cs="Times New Roman"/>
        </w:rPr>
        <w:t>bakhtiniana</w:t>
      </w:r>
      <w:proofErr w:type="spellEnd"/>
      <w:r w:rsidRPr="000B1A6F">
        <w:rPr>
          <w:rFonts w:ascii="Times New Roman" w:hAnsi="Times New Roman" w:cs="Times New Roman"/>
        </w:rPr>
        <w:t>, quais sejam, a verdade universal e a verdade singular; os quais percorrem, é importante que se diga, a história da filosofia.</w:t>
      </w:r>
    </w:p>
    <w:p w14:paraId="72637FB1" w14:textId="77777777" w:rsidR="000B1A6F" w:rsidRPr="000B1A6F" w:rsidRDefault="000B1A6F" w:rsidP="00E3628D">
      <w:pPr>
        <w:ind w:firstLine="680"/>
        <w:jc w:val="both"/>
        <w:rPr>
          <w:rFonts w:ascii="Times New Roman" w:hAnsi="Times New Roman" w:cs="Times New Roman"/>
        </w:rPr>
      </w:pPr>
      <w:proofErr w:type="spellStart"/>
      <w:r w:rsidRPr="000B1A6F">
        <w:rPr>
          <w:rFonts w:ascii="Times New Roman" w:hAnsi="Times New Roman" w:cs="Times New Roman"/>
          <w:i/>
        </w:rPr>
        <w:t>Istina</w:t>
      </w:r>
      <w:proofErr w:type="spellEnd"/>
      <w:r w:rsidRPr="000B1A6F">
        <w:rPr>
          <w:rFonts w:ascii="Times New Roman" w:hAnsi="Times New Roman" w:cs="Times New Roman"/>
          <w:i/>
        </w:rPr>
        <w:t>,</w:t>
      </w:r>
      <w:r w:rsidRPr="000B1A6F">
        <w:rPr>
          <w:rFonts w:ascii="Times New Roman" w:hAnsi="Times New Roman" w:cs="Times New Roman"/>
        </w:rPr>
        <w:t xml:space="preserve"> em russo, é a palavra empregada para o sentido de verdade universal, de realidade absoluta em oposição ao que é aparente, ilusório, sem permanência. Ela é usada para referir-se à verdade matemática, filosófica, dizendo respeito, portanto, ao conteúdo-sentido de uma teoria, ou mesmo de leis universais e a um universo de possibilidades, como comenta muito bem Amorim (2015, p. 25), “o que se opõe a </w:t>
      </w:r>
      <w:proofErr w:type="spellStart"/>
      <w:r w:rsidRPr="000B1A6F">
        <w:rPr>
          <w:rFonts w:ascii="Times New Roman" w:hAnsi="Times New Roman" w:cs="Times New Roman"/>
          <w:i/>
        </w:rPr>
        <w:t>istina</w:t>
      </w:r>
      <w:proofErr w:type="spellEnd"/>
      <w:r w:rsidRPr="000B1A6F">
        <w:rPr>
          <w:rFonts w:ascii="Times New Roman" w:hAnsi="Times New Roman" w:cs="Times New Roman"/>
        </w:rPr>
        <w:t xml:space="preserve"> é a ilusão, o que não é real”. Mas dessa verdade absoluta e universal não se pode retirar um imperativo categórico para o agir humano, como tenta fazer a ética formal kantiana e </w:t>
      </w:r>
      <w:proofErr w:type="spellStart"/>
      <w:r w:rsidRPr="000B1A6F">
        <w:rPr>
          <w:rFonts w:ascii="Times New Roman" w:hAnsi="Times New Roman" w:cs="Times New Roman"/>
        </w:rPr>
        <w:t>neokantiana</w:t>
      </w:r>
      <w:proofErr w:type="spellEnd"/>
      <w:r w:rsidRPr="000B1A6F">
        <w:rPr>
          <w:rFonts w:ascii="Times New Roman" w:hAnsi="Times New Roman" w:cs="Times New Roman"/>
        </w:rPr>
        <w:t xml:space="preserve">, visto que esse mundo formalista não tem compromisso com o mundo concreto do ato responsável, por assim dizer, não é mais que o mundo da sua transcrição teórica. </w:t>
      </w:r>
    </w:p>
    <w:p w14:paraId="6E26A3CE" w14:textId="7F51B94F"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Quanto a isso, Bakhtin (2010, p. 46) argumenta que “Para o dever não é suficiente apenas a veracidade, &lt;é necessário&gt; o ato de resposta do sujeito, que provém do seu interior”, pois do conteúdo válido não se pode tirar o dever, embora este possa estender-se sobre tudo o que é </w:t>
      </w:r>
      <w:r w:rsidR="00C149EA">
        <w:rPr>
          <w:rFonts w:ascii="Times New Roman" w:hAnsi="Times New Roman" w:cs="Times New Roman"/>
        </w:rPr>
        <w:t>“</w:t>
      </w:r>
      <w:proofErr w:type="spellStart"/>
      <w:r w:rsidRPr="000B1A6F">
        <w:rPr>
          <w:rFonts w:ascii="Times New Roman" w:hAnsi="Times New Roman" w:cs="Times New Roman"/>
        </w:rPr>
        <w:t>conteudisticamente</w:t>
      </w:r>
      <w:proofErr w:type="spellEnd"/>
      <w:r w:rsidR="00C149EA">
        <w:rPr>
          <w:rFonts w:ascii="Times New Roman" w:hAnsi="Times New Roman" w:cs="Times New Roman"/>
        </w:rPr>
        <w:t>”</w:t>
      </w:r>
      <w:r w:rsidRPr="000B1A6F">
        <w:rPr>
          <w:rFonts w:ascii="Times New Roman" w:hAnsi="Times New Roman" w:cs="Times New Roman"/>
        </w:rPr>
        <w:t xml:space="preserve"> válido. Nesse caso, não existe um dever deduzido do que é em si mesmo lógico, linguístico, estético etc., porque o dever, assegura Bakhtin (2010, p. 47), “é uma </w:t>
      </w:r>
      <w:r w:rsidRPr="000B1A6F">
        <w:rPr>
          <w:rFonts w:ascii="Times New Roman" w:hAnsi="Times New Roman" w:cs="Times New Roman"/>
        </w:rPr>
        <w:lastRenderedPageBreak/>
        <w:t xml:space="preserve">categoria original do </w:t>
      </w:r>
      <w:proofErr w:type="spellStart"/>
      <w:r w:rsidRPr="000B1A6F">
        <w:rPr>
          <w:rFonts w:ascii="Times New Roman" w:hAnsi="Times New Roman" w:cs="Times New Roman"/>
        </w:rPr>
        <w:t>agir-ato</w:t>
      </w:r>
      <w:proofErr w:type="spellEnd"/>
      <w:r w:rsidRPr="000B1A6F">
        <w:rPr>
          <w:rFonts w:ascii="Times New Roman" w:hAnsi="Times New Roman" w:cs="Times New Roman"/>
        </w:rPr>
        <w:t xml:space="preserve"> [</w:t>
      </w:r>
      <w:proofErr w:type="spellStart"/>
      <w:r w:rsidRPr="000B1A6F">
        <w:rPr>
          <w:rFonts w:ascii="Times New Roman" w:hAnsi="Times New Roman" w:cs="Times New Roman"/>
          <w:i/>
        </w:rPr>
        <w:t>postuplenie-postupok</w:t>
      </w:r>
      <w:proofErr w:type="spellEnd"/>
      <w:r w:rsidRPr="000B1A6F">
        <w:rPr>
          <w:rFonts w:ascii="Times New Roman" w:hAnsi="Times New Roman" w:cs="Times New Roman"/>
        </w:rPr>
        <w:t xml:space="preserve">] (e tudo é um ato meu, inclusive o pensamento e o sentimento)”. Por conseguinte, do conteúdo-sentido não se pode dele deduzir o dever, deve-se dele exigir que seja verdadeiro, mas não ético em si mesmo, porque, como argumenta Amorim (2015, p. 22, grifo da autora), “somente o </w:t>
      </w:r>
      <w:r w:rsidRPr="000B1A6F">
        <w:rPr>
          <w:rFonts w:ascii="Times New Roman" w:hAnsi="Times New Roman" w:cs="Times New Roman"/>
          <w:i/>
        </w:rPr>
        <w:t>ato</w:t>
      </w:r>
      <w:r w:rsidRPr="000B1A6F">
        <w:rPr>
          <w:rFonts w:ascii="Times New Roman" w:hAnsi="Times New Roman" w:cs="Times New Roman"/>
        </w:rPr>
        <w:t xml:space="preserve"> de pensar pode ser ético, pois é nele que o sujeito é convocado" a agir responsavelmente.      </w:t>
      </w:r>
    </w:p>
    <w:p w14:paraId="5B671570" w14:textId="7AF4187C"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O dado abstrato, universal, que é em si parcial, deve ser pensado por um sujeito para tornar-se ato. Assim para se falar de um mundo em que a verdade universal </w:t>
      </w:r>
      <w:r w:rsidR="00C149EA" w:rsidRPr="000B1A6F">
        <w:rPr>
          <w:rFonts w:ascii="Times New Roman" w:hAnsi="Times New Roman" w:cs="Times New Roman"/>
        </w:rPr>
        <w:t>se faz</w:t>
      </w:r>
      <w:r w:rsidRPr="000B1A6F">
        <w:rPr>
          <w:rFonts w:ascii="Times New Roman" w:hAnsi="Times New Roman" w:cs="Times New Roman"/>
        </w:rPr>
        <w:t xml:space="preserve"> unidade com a verdade singular, Bakhtin recorre ao termo russo </w:t>
      </w:r>
      <w:proofErr w:type="spellStart"/>
      <w:r w:rsidRPr="000B1A6F">
        <w:rPr>
          <w:rFonts w:ascii="Times New Roman" w:hAnsi="Times New Roman" w:cs="Times New Roman"/>
          <w:i/>
        </w:rPr>
        <w:t>pravda</w:t>
      </w:r>
      <w:proofErr w:type="spellEnd"/>
      <w:r w:rsidRPr="000B1A6F">
        <w:rPr>
          <w:rStyle w:val="Refdenotaderodap"/>
          <w:rFonts w:ascii="Times New Roman" w:hAnsi="Times New Roman" w:cs="Times New Roman"/>
          <w:i/>
        </w:rPr>
        <w:footnoteReference w:id="5"/>
      </w:r>
      <w:r w:rsidRPr="000B1A6F">
        <w:rPr>
          <w:rFonts w:ascii="Times New Roman" w:hAnsi="Times New Roman" w:cs="Times New Roman"/>
        </w:rPr>
        <w:t>. Este termo traz em sua carga semântica a ideia de validade e de justiça. Isso quer dizer que “o conhecimento pleno é aquele que, além de verdadeiro, é válido porque é justo. Válido e justo em relação a quê?”, questiona Amorim (2015, p. 22): “Em relação ao contexto do sujeito que pensa, à posição a partir da qual pensa”. Portanto, todo ato do pensamento ou criativo é um ato responsável.</w:t>
      </w:r>
    </w:p>
    <w:p w14:paraId="1CAE506B" w14:textId="015C47DC"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Entretanto, para precisar o conceito</w:t>
      </w:r>
      <w:r w:rsidR="000F5510">
        <w:rPr>
          <w:rFonts w:ascii="Times New Roman" w:hAnsi="Times New Roman" w:cs="Times New Roman"/>
        </w:rPr>
        <w:t>,</w:t>
      </w:r>
      <w:r w:rsidRPr="000B1A6F">
        <w:rPr>
          <w:rFonts w:ascii="Times New Roman" w:hAnsi="Times New Roman" w:cs="Times New Roman"/>
        </w:rPr>
        <w:t xml:space="preserve"> é necessário distinguir “ato”</w:t>
      </w:r>
      <w:r w:rsidRPr="000B1A6F">
        <w:rPr>
          <w:rFonts w:ascii="Times New Roman" w:hAnsi="Times New Roman" w:cs="Times New Roman"/>
          <w:i/>
        </w:rPr>
        <w:t xml:space="preserve"> </w:t>
      </w:r>
      <w:r w:rsidRPr="000B1A6F">
        <w:rPr>
          <w:rFonts w:ascii="Times New Roman" w:hAnsi="Times New Roman" w:cs="Times New Roman"/>
        </w:rPr>
        <w:t>de</w:t>
      </w:r>
      <w:r w:rsidRPr="000B1A6F">
        <w:rPr>
          <w:rFonts w:ascii="Times New Roman" w:hAnsi="Times New Roman" w:cs="Times New Roman"/>
          <w:i/>
        </w:rPr>
        <w:t xml:space="preserve"> “</w:t>
      </w:r>
      <w:r w:rsidRPr="000B1A6F">
        <w:rPr>
          <w:rFonts w:ascii="Times New Roman" w:hAnsi="Times New Roman" w:cs="Times New Roman"/>
        </w:rPr>
        <w:t xml:space="preserve">ação”. Esta, traduzida do russo </w:t>
      </w:r>
      <w:proofErr w:type="spellStart"/>
      <w:r w:rsidRPr="000B1A6F">
        <w:rPr>
          <w:rFonts w:ascii="Times New Roman" w:hAnsi="Times New Roman" w:cs="Times New Roman"/>
          <w:i/>
        </w:rPr>
        <w:t>Tat</w:t>
      </w:r>
      <w:proofErr w:type="spellEnd"/>
      <w:r w:rsidRPr="000B1A6F">
        <w:rPr>
          <w:rFonts w:ascii="Times New Roman" w:hAnsi="Times New Roman" w:cs="Times New Roman"/>
        </w:rPr>
        <w:t>, pode prescindir do pensamento, figurando como algo mecânico e meramente técnico, constituindo-se uma impostura em que por ela o sujeito não assina. Todavia</w:t>
      </w:r>
      <w:r w:rsidR="000F5510">
        <w:rPr>
          <w:rFonts w:ascii="Times New Roman" w:hAnsi="Times New Roman" w:cs="Times New Roman"/>
        </w:rPr>
        <w:t>,</w:t>
      </w:r>
      <w:r w:rsidRPr="000B1A6F">
        <w:rPr>
          <w:rFonts w:ascii="Times New Roman" w:hAnsi="Times New Roman" w:cs="Times New Roman"/>
        </w:rPr>
        <w:t xml:space="preserve"> o ato compreende o pensar, portanto, o agir responsavelmente, dado que Bakhtin está tratando do ato de pensar e de criar como unidades da cultura</w:t>
      </w:r>
      <w:r w:rsidR="000F5510">
        <w:rPr>
          <w:rFonts w:ascii="Times New Roman" w:hAnsi="Times New Roman" w:cs="Times New Roman"/>
        </w:rPr>
        <w:t>, ato no qual</w:t>
      </w:r>
      <w:r w:rsidRPr="000B1A6F">
        <w:rPr>
          <w:rFonts w:ascii="Times New Roman" w:hAnsi="Times New Roman" w:cs="Times New Roman"/>
        </w:rPr>
        <w:t xml:space="preserve"> o sujeito se revela, assina e por ele responde.</w:t>
      </w:r>
    </w:p>
    <w:p w14:paraId="664FCD78" w14:textId="1A1453FE"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O ato de pensar, pode-se dizer que é uma resposta a uma convocação ética, porque assim como o conteúdo do pensamento teórico obedece a uma necessidade interna de coerência lógica, ele emerge de uma necessidade ética, designado pelo termo </w:t>
      </w:r>
      <w:proofErr w:type="spellStart"/>
      <w:r w:rsidRPr="000B1A6F">
        <w:rPr>
          <w:rFonts w:ascii="Times New Roman" w:hAnsi="Times New Roman" w:cs="Times New Roman"/>
          <w:i/>
        </w:rPr>
        <w:t>nuditel’nost</w:t>
      </w:r>
      <w:proofErr w:type="spellEnd"/>
      <w:r w:rsidRPr="000B1A6F">
        <w:rPr>
          <w:rFonts w:ascii="Times New Roman" w:hAnsi="Times New Roman" w:cs="Times New Roman"/>
          <w:i/>
        </w:rPr>
        <w:t>’</w:t>
      </w:r>
      <w:r w:rsidR="00413558">
        <w:rPr>
          <w:rStyle w:val="Refdenotaderodap"/>
          <w:rFonts w:ascii="Times New Roman" w:hAnsi="Times New Roman" w:cs="Times New Roman"/>
          <w:i/>
        </w:rPr>
        <w:footnoteReference w:id="6"/>
      </w:r>
      <w:r w:rsidRPr="000B1A6F">
        <w:rPr>
          <w:rFonts w:ascii="Times New Roman" w:hAnsi="Times New Roman" w:cs="Times New Roman"/>
        </w:rPr>
        <w:t xml:space="preserve">. Para exprimir de maneira adequada o neologismo </w:t>
      </w:r>
      <w:proofErr w:type="spellStart"/>
      <w:r w:rsidRPr="000B1A6F">
        <w:rPr>
          <w:rFonts w:ascii="Times New Roman" w:hAnsi="Times New Roman" w:cs="Times New Roman"/>
        </w:rPr>
        <w:t>bakhtiniano</w:t>
      </w:r>
      <w:proofErr w:type="spellEnd"/>
      <w:r w:rsidRPr="000B1A6F">
        <w:rPr>
          <w:rFonts w:ascii="Times New Roman" w:hAnsi="Times New Roman" w:cs="Times New Roman"/>
        </w:rPr>
        <w:t xml:space="preserve"> e para fazer distinção da palavra </w:t>
      </w:r>
      <w:proofErr w:type="spellStart"/>
      <w:r w:rsidRPr="000B1A6F">
        <w:rPr>
          <w:rFonts w:ascii="Times New Roman" w:hAnsi="Times New Roman" w:cs="Times New Roman"/>
          <w:i/>
        </w:rPr>
        <w:t>nécessité</w:t>
      </w:r>
      <w:proofErr w:type="spellEnd"/>
      <w:r w:rsidRPr="000B1A6F">
        <w:rPr>
          <w:rFonts w:ascii="Times New Roman" w:hAnsi="Times New Roman" w:cs="Times New Roman"/>
        </w:rPr>
        <w:t xml:space="preserve"> em francês, </w:t>
      </w:r>
      <w:proofErr w:type="spellStart"/>
      <w:r w:rsidRPr="000B1A6F">
        <w:rPr>
          <w:rFonts w:ascii="Times New Roman" w:hAnsi="Times New Roman" w:cs="Times New Roman"/>
        </w:rPr>
        <w:t>Bardet</w:t>
      </w:r>
      <w:proofErr w:type="spellEnd"/>
      <w:r w:rsidRPr="000B1A6F">
        <w:rPr>
          <w:rFonts w:ascii="Times New Roman" w:hAnsi="Times New Roman" w:cs="Times New Roman"/>
        </w:rPr>
        <w:t xml:space="preserve"> propôs o neologismo </w:t>
      </w:r>
      <w:proofErr w:type="spellStart"/>
      <w:r w:rsidRPr="000B1A6F">
        <w:rPr>
          <w:rFonts w:ascii="Times New Roman" w:hAnsi="Times New Roman" w:cs="Times New Roman"/>
          <w:i/>
        </w:rPr>
        <w:t>nécessitance</w:t>
      </w:r>
      <w:proofErr w:type="spellEnd"/>
      <w:r w:rsidRPr="000B1A6F">
        <w:rPr>
          <w:rFonts w:ascii="Times New Roman" w:hAnsi="Times New Roman" w:cs="Times New Roman"/>
        </w:rPr>
        <w:t xml:space="preserve">. Em português, Amorim (2015, p. 23) faz um empréstimo do francês, qual seja, </w:t>
      </w:r>
      <w:proofErr w:type="spellStart"/>
      <w:r w:rsidRPr="000B1A6F">
        <w:rPr>
          <w:rFonts w:ascii="Times New Roman" w:hAnsi="Times New Roman" w:cs="Times New Roman"/>
          <w:i/>
        </w:rPr>
        <w:t>necessitância</w:t>
      </w:r>
      <w:proofErr w:type="spellEnd"/>
      <w:r w:rsidRPr="000B1A6F">
        <w:rPr>
          <w:rFonts w:ascii="Times New Roman" w:hAnsi="Times New Roman" w:cs="Times New Roman"/>
        </w:rPr>
        <w:t xml:space="preserve">, neologismo que até então dá conta do sentido específico. Em vista disso, “A </w:t>
      </w:r>
      <w:proofErr w:type="spellStart"/>
      <w:r w:rsidRPr="000B1A6F">
        <w:rPr>
          <w:rFonts w:ascii="Times New Roman" w:hAnsi="Times New Roman" w:cs="Times New Roman"/>
          <w:i/>
        </w:rPr>
        <w:t>necessitância</w:t>
      </w:r>
      <w:proofErr w:type="spellEnd"/>
      <w:r w:rsidRPr="000B1A6F">
        <w:rPr>
          <w:rFonts w:ascii="Times New Roman" w:hAnsi="Times New Roman" w:cs="Times New Roman"/>
        </w:rPr>
        <w:t xml:space="preserve"> de pensar um pensamento ou de a ele aderir é o </w:t>
      </w:r>
      <w:r w:rsidRPr="000B1A6F">
        <w:rPr>
          <w:rFonts w:ascii="Times New Roman" w:hAnsi="Times New Roman" w:cs="Times New Roman"/>
          <w:i/>
        </w:rPr>
        <w:t>dever</w:t>
      </w:r>
      <w:r w:rsidRPr="000B1A6F">
        <w:rPr>
          <w:rFonts w:ascii="Times New Roman" w:hAnsi="Times New Roman" w:cs="Times New Roman"/>
        </w:rPr>
        <w:t xml:space="preserve"> do pensamento, o que se distingue do </w:t>
      </w:r>
      <w:r w:rsidRPr="000B1A6F">
        <w:rPr>
          <w:rFonts w:ascii="Times New Roman" w:hAnsi="Times New Roman" w:cs="Times New Roman"/>
          <w:i/>
        </w:rPr>
        <w:t>ser</w:t>
      </w:r>
      <w:r w:rsidRPr="000B1A6F">
        <w:rPr>
          <w:rFonts w:ascii="Times New Roman" w:hAnsi="Times New Roman" w:cs="Times New Roman"/>
        </w:rPr>
        <w:t xml:space="preserve"> do pensamento”</w:t>
      </w:r>
      <w:r w:rsidR="0068714B">
        <w:rPr>
          <w:rFonts w:ascii="Times New Roman" w:hAnsi="Times New Roman" w:cs="Times New Roman"/>
        </w:rPr>
        <w:t xml:space="preserve"> </w:t>
      </w:r>
      <w:r w:rsidR="0068714B" w:rsidRPr="000B1A6F">
        <w:rPr>
          <w:rFonts w:ascii="Times New Roman" w:hAnsi="Times New Roman" w:cs="Times New Roman"/>
        </w:rPr>
        <w:t>(</w:t>
      </w:r>
      <w:r w:rsidR="0068714B">
        <w:rPr>
          <w:rFonts w:ascii="Times New Roman" w:hAnsi="Times New Roman" w:cs="Times New Roman"/>
        </w:rPr>
        <w:t xml:space="preserve">AMORIM, </w:t>
      </w:r>
      <w:r w:rsidR="0068714B" w:rsidRPr="000B1A6F">
        <w:rPr>
          <w:rFonts w:ascii="Times New Roman" w:hAnsi="Times New Roman" w:cs="Times New Roman"/>
        </w:rPr>
        <w:t>2015, p. 23, grifos da autora)</w:t>
      </w:r>
      <w:r w:rsidR="0068714B">
        <w:rPr>
          <w:rFonts w:ascii="Times New Roman" w:hAnsi="Times New Roman" w:cs="Times New Roman"/>
        </w:rPr>
        <w:t xml:space="preserve">. E ela </w:t>
      </w:r>
      <w:r w:rsidRPr="000B1A6F">
        <w:rPr>
          <w:rFonts w:ascii="Times New Roman" w:hAnsi="Times New Roman" w:cs="Times New Roman"/>
        </w:rPr>
        <w:t>diz mais: “O ser do pensamento é dado pelo seu conteúdo e obedece ao princípio de identidade: revela algo que é uno, idêntico a si mesmo e que é indiferente às singularidades dos sujeitos”</w:t>
      </w:r>
      <w:r w:rsidR="0068714B">
        <w:rPr>
          <w:rFonts w:ascii="Times New Roman" w:hAnsi="Times New Roman" w:cs="Times New Roman"/>
        </w:rPr>
        <w:t xml:space="preserve"> (AMORIM, 2015, p. 23)</w:t>
      </w:r>
      <w:r w:rsidRPr="000B1A6F">
        <w:rPr>
          <w:rFonts w:ascii="Times New Roman" w:hAnsi="Times New Roman" w:cs="Times New Roman"/>
        </w:rPr>
        <w:t xml:space="preserve">. Ele é, por assim dizer, um ser possível, por ser universal; todavia, “o dever do pensamento é a adesão irrevogável do sujeito singular que promove assim sua participação no ser” (AMORIM, 2015, p. 23). </w:t>
      </w:r>
      <w:r w:rsidR="00157354">
        <w:rPr>
          <w:rFonts w:ascii="Times New Roman" w:hAnsi="Times New Roman" w:cs="Times New Roman"/>
        </w:rPr>
        <w:t>Mais uma vez</w:t>
      </w:r>
      <w:r w:rsidRPr="000B1A6F">
        <w:rPr>
          <w:rFonts w:ascii="Times New Roman" w:hAnsi="Times New Roman" w:cs="Times New Roman"/>
        </w:rPr>
        <w:t>, como assegura Bakhtin (2010, p. 46), “Para o dever não é suficiente apenas a veracidade, &lt;é necessário&gt; o ato resposta do sujeito, que provém do seu interior, a ação de reconhecimento da veracidade do dever”. Dessa maneira, a unidade se dá justo porque o sujeito situado, coberto de singularidade, o qual pensa um pensamento, confirma sua participação no ser universal</w:t>
      </w:r>
      <w:r w:rsidR="00513DFB">
        <w:rPr>
          <w:rStyle w:val="Refdenotaderodap"/>
          <w:rFonts w:ascii="Times New Roman" w:hAnsi="Times New Roman" w:cs="Times New Roman"/>
        </w:rPr>
        <w:footnoteReference w:id="7"/>
      </w:r>
      <w:r w:rsidRPr="000B1A6F">
        <w:rPr>
          <w:rFonts w:ascii="Times New Roman" w:hAnsi="Times New Roman" w:cs="Times New Roman"/>
        </w:rPr>
        <w:t xml:space="preserve"> e </w:t>
      </w:r>
      <w:r w:rsidRPr="000B1A6F">
        <w:rPr>
          <w:rFonts w:ascii="Times New Roman" w:hAnsi="Times New Roman" w:cs="Times New Roman"/>
        </w:rPr>
        <w:lastRenderedPageBreak/>
        <w:t>idêntico ao completá-lo e atualizá-lo justamente com o que não é idêntico nem repetível; o que é o ser real no acontecimento único de pensar o pensamento.</w:t>
      </w:r>
    </w:p>
    <w:p w14:paraId="31899BDE" w14:textId="4F1BF602" w:rsidR="00513DFB"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Nessa unidade do ato, há, por assim dizer, uma dialética entre o sensível - designado por Bakhtin como </w:t>
      </w:r>
      <w:proofErr w:type="spellStart"/>
      <w:r w:rsidRPr="000B1A6F">
        <w:rPr>
          <w:rFonts w:ascii="Times New Roman" w:hAnsi="Times New Roman" w:cs="Times New Roman"/>
          <w:i/>
        </w:rPr>
        <w:t>dan</w:t>
      </w:r>
      <w:proofErr w:type="spellEnd"/>
      <w:r w:rsidRPr="000B1A6F">
        <w:rPr>
          <w:rFonts w:ascii="Times New Roman" w:hAnsi="Times New Roman" w:cs="Times New Roman"/>
        </w:rPr>
        <w:t xml:space="preserve">, em russo, que é o mundo dado – e o inteligível – </w:t>
      </w:r>
      <w:proofErr w:type="spellStart"/>
      <w:r w:rsidRPr="000B1A6F">
        <w:rPr>
          <w:rFonts w:ascii="Times New Roman" w:hAnsi="Times New Roman" w:cs="Times New Roman"/>
          <w:i/>
        </w:rPr>
        <w:t>zadan</w:t>
      </w:r>
      <w:proofErr w:type="spellEnd"/>
      <w:r w:rsidRPr="000B1A6F">
        <w:rPr>
          <w:rFonts w:ascii="Times New Roman" w:hAnsi="Times New Roman" w:cs="Times New Roman"/>
        </w:rPr>
        <w:t xml:space="preserve">, que é o mundo postulado –, que é </w:t>
      </w:r>
      <w:r w:rsidR="00157354">
        <w:rPr>
          <w:rFonts w:ascii="Times New Roman" w:hAnsi="Times New Roman" w:cs="Times New Roman"/>
        </w:rPr>
        <w:t xml:space="preserve">o modo </w:t>
      </w:r>
      <w:r w:rsidRPr="000B1A6F">
        <w:rPr>
          <w:rFonts w:ascii="Times New Roman" w:hAnsi="Times New Roman" w:cs="Times New Roman"/>
        </w:rPr>
        <w:t xml:space="preserve">que o filósofo russo encontrou de poder lidar com o ato como um todo. Dessa maneira, o modo como se pode lidar com o ato é por meio da descrição fenomenológica, cuja inspiração vem de Husserl, o qual chamou o método de retorno às “coisas mesmas”, ao </w:t>
      </w:r>
      <w:proofErr w:type="spellStart"/>
      <w:r w:rsidRPr="000B1A6F">
        <w:rPr>
          <w:rFonts w:ascii="Times New Roman" w:hAnsi="Times New Roman" w:cs="Times New Roman"/>
          <w:i/>
        </w:rPr>
        <w:t>Lebenswelt</w:t>
      </w:r>
      <w:proofErr w:type="spellEnd"/>
      <w:r w:rsidRPr="000B1A6F">
        <w:rPr>
          <w:rFonts w:ascii="Times New Roman" w:hAnsi="Times New Roman" w:cs="Times New Roman"/>
        </w:rPr>
        <w:t xml:space="preserve">, ao mundo vivido. Todavia, importa dizer que enquanto o filósofo alemão permanecia em seu idealismo, Bakhtin foca no aspecto concreto, por conseguinte, contextual e situacional da descrição do ato, o que remete a um sujeito situado, </w:t>
      </w:r>
      <w:r w:rsidRPr="000B1A6F">
        <w:rPr>
          <w:rFonts w:ascii="Times New Roman" w:hAnsi="Times New Roman" w:cs="Times New Roman"/>
          <w:i/>
        </w:rPr>
        <w:t>hic et nunc</w:t>
      </w:r>
      <w:r w:rsidRPr="000B1A6F">
        <w:rPr>
          <w:rFonts w:ascii="Times New Roman" w:hAnsi="Times New Roman" w:cs="Times New Roman"/>
        </w:rPr>
        <w:t xml:space="preserve">. À vista disso, Bakhtin assegura que “um evento pode ser descrito somente de modo participativo”, ou seja, por meio do pensamento participativo, em russo </w:t>
      </w:r>
      <w:proofErr w:type="spellStart"/>
      <w:r w:rsidRPr="000B1A6F">
        <w:rPr>
          <w:rFonts w:ascii="Times New Roman" w:hAnsi="Times New Roman" w:cs="Times New Roman"/>
          <w:i/>
        </w:rPr>
        <w:t>usastnoe</w:t>
      </w:r>
      <w:proofErr w:type="spellEnd"/>
      <w:r w:rsidRPr="000B1A6F">
        <w:rPr>
          <w:rFonts w:ascii="Times New Roman" w:hAnsi="Times New Roman" w:cs="Times New Roman"/>
          <w:i/>
        </w:rPr>
        <w:t xml:space="preserve"> </w:t>
      </w:r>
      <w:proofErr w:type="spellStart"/>
      <w:r w:rsidRPr="000B1A6F">
        <w:rPr>
          <w:rFonts w:ascii="Times New Roman" w:hAnsi="Times New Roman" w:cs="Times New Roman"/>
          <w:i/>
        </w:rPr>
        <w:t>myslenie</w:t>
      </w:r>
      <w:proofErr w:type="spellEnd"/>
      <w:r w:rsidRPr="000B1A6F">
        <w:rPr>
          <w:rFonts w:ascii="Times New Roman" w:hAnsi="Times New Roman" w:cs="Times New Roman"/>
          <w:i/>
        </w:rPr>
        <w:t xml:space="preserve"> </w:t>
      </w:r>
      <w:r w:rsidRPr="000B1A6F">
        <w:rPr>
          <w:rFonts w:ascii="Times New Roman" w:hAnsi="Times New Roman" w:cs="Times New Roman"/>
        </w:rPr>
        <w:t xml:space="preserve">(BAKHTIN, 2010, p. 50). </w:t>
      </w:r>
      <w:r w:rsidR="00513DFB">
        <w:rPr>
          <w:rFonts w:ascii="Times New Roman" w:hAnsi="Times New Roman" w:cs="Times New Roman"/>
        </w:rPr>
        <w:t>Nesse processo está a base para a noção de discurso em Bakhtin</w:t>
      </w:r>
      <w:r w:rsidR="00157354">
        <w:rPr>
          <w:rFonts w:ascii="Times New Roman" w:hAnsi="Times New Roman" w:cs="Times New Roman"/>
        </w:rPr>
        <w:t xml:space="preserve"> (2013; 2011)</w:t>
      </w:r>
      <w:r w:rsidR="00513DFB">
        <w:rPr>
          <w:rFonts w:ascii="Times New Roman" w:hAnsi="Times New Roman" w:cs="Times New Roman"/>
        </w:rPr>
        <w:t>, em que se distancia de uma descrição abstrata</w:t>
      </w:r>
      <w:r w:rsidR="000F5510">
        <w:rPr>
          <w:rFonts w:ascii="Times New Roman" w:hAnsi="Times New Roman" w:cs="Times New Roman"/>
        </w:rPr>
        <w:t xml:space="preserve">, a qual </w:t>
      </w:r>
      <w:r w:rsidR="00513DFB">
        <w:rPr>
          <w:rFonts w:ascii="Times New Roman" w:hAnsi="Times New Roman" w:cs="Times New Roman"/>
        </w:rPr>
        <w:t>não leva em conta o sujeito</w:t>
      </w:r>
      <w:r w:rsidR="00157354">
        <w:rPr>
          <w:rFonts w:ascii="Times New Roman" w:hAnsi="Times New Roman" w:cs="Times New Roman"/>
        </w:rPr>
        <w:t xml:space="preserve"> </w:t>
      </w:r>
      <w:proofErr w:type="spellStart"/>
      <w:r w:rsidR="00157354">
        <w:rPr>
          <w:rFonts w:ascii="Times New Roman" w:hAnsi="Times New Roman" w:cs="Times New Roman"/>
        </w:rPr>
        <w:t>situadamente</w:t>
      </w:r>
      <w:proofErr w:type="spellEnd"/>
      <w:r w:rsidR="00157354">
        <w:rPr>
          <w:rFonts w:ascii="Times New Roman" w:hAnsi="Times New Roman" w:cs="Times New Roman"/>
        </w:rPr>
        <w:t xml:space="preserve"> e suas relações dialógicas</w:t>
      </w:r>
      <w:r w:rsidR="00513DFB">
        <w:rPr>
          <w:rFonts w:ascii="Times New Roman" w:hAnsi="Times New Roman" w:cs="Times New Roman"/>
        </w:rPr>
        <w:t>. Mas c</w:t>
      </w:r>
      <w:r w:rsidRPr="000B1A6F">
        <w:rPr>
          <w:rFonts w:ascii="Times New Roman" w:hAnsi="Times New Roman" w:cs="Times New Roman"/>
        </w:rPr>
        <w:t>omo</w:t>
      </w:r>
      <w:r w:rsidR="00513DFB">
        <w:rPr>
          <w:rFonts w:ascii="Times New Roman" w:hAnsi="Times New Roman" w:cs="Times New Roman"/>
        </w:rPr>
        <w:t>,</w:t>
      </w:r>
      <w:r w:rsidRPr="000B1A6F">
        <w:rPr>
          <w:rFonts w:ascii="Times New Roman" w:hAnsi="Times New Roman" w:cs="Times New Roman"/>
        </w:rPr>
        <w:t xml:space="preserve"> então</w:t>
      </w:r>
      <w:r w:rsidR="00513DFB">
        <w:rPr>
          <w:rFonts w:ascii="Times New Roman" w:hAnsi="Times New Roman" w:cs="Times New Roman"/>
        </w:rPr>
        <w:t>,</w:t>
      </w:r>
      <w:r w:rsidRPr="000B1A6F">
        <w:rPr>
          <w:rFonts w:ascii="Times New Roman" w:hAnsi="Times New Roman" w:cs="Times New Roman"/>
        </w:rPr>
        <w:t xml:space="preserve"> isso se d</w:t>
      </w:r>
      <w:r w:rsidR="00513DFB">
        <w:rPr>
          <w:rFonts w:ascii="Times New Roman" w:hAnsi="Times New Roman" w:cs="Times New Roman"/>
        </w:rPr>
        <w:t>aria</w:t>
      </w:r>
      <w:r w:rsidRPr="000B1A6F">
        <w:rPr>
          <w:rFonts w:ascii="Times New Roman" w:hAnsi="Times New Roman" w:cs="Times New Roman"/>
        </w:rPr>
        <w:t xml:space="preserve">? Precisamos pensar no processo criativo, cuja noção parte da empatia ativa. </w:t>
      </w:r>
    </w:p>
    <w:p w14:paraId="78357460" w14:textId="0224783A" w:rsidR="000B1A6F" w:rsidRPr="000B1A6F" w:rsidRDefault="00E10B89" w:rsidP="00E3628D">
      <w:pPr>
        <w:pStyle w:val="Ttulo3"/>
        <w:numPr>
          <w:ilvl w:val="0"/>
          <w:numId w:val="1"/>
        </w:numPr>
        <w:spacing w:line="240" w:lineRule="auto"/>
        <w:ind w:left="0" w:firstLine="0"/>
        <w:rPr>
          <w:rFonts w:cs="Times New Roman"/>
        </w:rPr>
      </w:pPr>
      <w:bookmarkStart w:id="3" w:name="_Toc499719417"/>
      <w:bookmarkStart w:id="4" w:name="_Toc508404993"/>
      <w:r w:rsidRPr="000B1A6F">
        <w:rPr>
          <w:rFonts w:cs="Times New Roman"/>
        </w:rPr>
        <w:t xml:space="preserve">DA EMPATIA ATIVA AO </w:t>
      </w:r>
      <w:bookmarkEnd w:id="3"/>
      <w:bookmarkEnd w:id="4"/>
      <w:r>
        <w:rPr>
          <w:rFonts w:cs="Times New Roman"/>
        </w:rPr>
        <w:t>SUJEITO SITUADO</w:t>
      </w:r>
    </w:p>
    <w:p w14:paraId="35BE90E5" w14:textId="7EB97D38"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A </w:t>
      </w:r>
      <w:proofErr w:type="spellStart"/>
      <w:r w:rsidRPr="000B1A6F">
        <w:rPr>
          <w:rFonts w:ascii="Times New Roman" w:hAnsi="Times New Roman" w:cs="Times New Roman"/>
          <w:i/>
        </w:rPr>
        <w:t>vzhivanie</w:t>
      </w:r>
      <w:proofErr w:type="spellEnd"/>
      <w:r w:rsidRPr="000B1A6F">
        <w:rPr>
          <w:rFonts w:ascii="Times New Roman" w:hAnsi="Times New Roman" w:cs="Times New Roman"/>
        </w:rPr>
        <w:t xml:space="preserve">, a empatia ativa, é um conceito imprescindível para arquitetônica de Bakhtin, com uma complexidade filosófica respeitável. Ele </w:t>
      </w:r>
      <w:r w:rsidR="000117E6">
        <w:rPr>
          <w:rFonts w:ascii="Times New Roman" w:hAnsi="Times New Roman" w:cs="Times New Roman"/>
        </w:rPr>
        <w:t xml:space="preserve">se </w:t>
      </w:r>
      <w:r w:rsidRPr="000B1A6F">
        <w:rPr>
          <w:rFonts w:ascii="Times New Roman" w:hAnsi="Times New Roman" w:cs="Times New Roman"/>
        </w:rPr>
        <w:t>refere ao ato criador de maneira geral e revela-nos a diferença e a tensão entre dois olhares, mas, de certo modo, foi ofuscado pela mais celebrada das contribuições teóricas do filósofo russo, o “diálogo” (WYMAN, 2008, p. 58</w:t>
      </w:r>
      <w:r w:rsidR="0021620B">
        <w:rPr>
          <w:rFonts w:ascii="Times New Roman" w:hAnsi="Times New Roman" w:cs="Times New Roman"/>
        </w:rPr>
        <w:t>). N</w:t>
      </w:r>
      <w:r w:rsidRPr="000B1A6F">
        <w:rPr>
          <w:rFonts w:ascii="Times New Roman" w:hAnsi="Times New Roman" w:cs="Times New Roman"/>
        </w:rPr>
        <w:t>ão</w:t>
      </w:r>
      <w:r w:rsidR="0021620B">
        <w:rPr>
          <w:rFonts w:ascii="Times New Roman" w:hAnsi="Times New Roman" w:cs="Times New Roman"/>
        </w:rPr>
        <w:t xml:space="preserve"> é</w:t>
      </w:r>
      <w:r w:rsidRPr="000B1A6F">
        <w:rPr>
          <w:rFonts w:ascii="Times New Roman" w:hAnsi="Times New Roman" w:cs="Times New Roman"/>
        </w:rPr>
        <w:t xml:space="preserve"> à toa</w:t>
      </w:r>
      <w:r w:rsidR="0021620B">
        <w:rPr>
          <w:rFonts w:ascii="Times New Roman" w:hAnsi="Times New Roman" w:cs="Times New Roman"/>
        </w:rPr>
        <w:t xml:space="preserve"> que</w:t>
      </w:r>
      <w:r w:rsidRPr="000B1A6F">
        <w:rPr>
          <w:rFonts w:ascii="Times New Roman" w:hAnsi="Times New Roman" w:cs="Times New Roman"/>
        </w:rPr>
        <w:t xml:space="preserve"> </w:t>
      </w:r>
      <w:proofErr w:type="spellStart"/>
      <w:r w:rsidRPr="000B1A6F">
        <w:rPr>
          <w:rFonts w:ascii="Times New Roman" w:hAnsi="Times New Roman" w:cs="Times New Roman"/>
          <w:i/>
        </w:rPr>
        <w:t>vzhivanie</w:t>
      </w:r>
      <w:proofErr w:type="spellEnd"/>
      <w:r w:rsidRPr="000B1A6F">
        <w:rPr>
          <w:rFonts w:ascii="Times New Roman" w:hAnsi="Times New Roman" w:cs="Times New Roman"/>
        </w:rPr>
        <w:t xml:space="preserve"> é a precursora da noção de relação dialógica, cujos fundamentos já estão presentes em </w:t>
      </w:r>
      <w:r w:rsidRPr="000B1A6F">
        <w:rPr>
          <w:rFonts w:ascii="Times New Roman" w:hAnsi="Times New Roman" w:cs="Times New Roman"/>
          <w:i/>
        </w:rPr>
        <w:t>Para uma filosofia do ato responsável</w:t>
      </w:r>
      <w:r w:rsidRPr="000B1A6F">
        <w:rPr>
          <w:rFonts w:ascii="Times New Roman" w:hAnsi="Times New Roman" w:cs="Times New Roman"/>
        </w:rPr>
        <w:t xml:space="preserve"> e, depois, em </w:t>
      </w:r>
      <w:r w:rsidRPr="000B1A6F">
        <w:rPr>
          <w:rFonts w:ascii="Times New Roman" w:hAnsi="Times New Roman" w:cs="Times New Roman"/>
          <w:i/>
        </w:rPr>
        <w:t>O autor e a personagem na atividade estética</w:t>
      </w:r>
      <w:r w:rsidRPr="000B1A6F">
        <w:rPr>
          <w:rFonts w:ascii="Times New Roman" w:hAnsi="Times New Roman" w:cs="Times New Roman"/>
        </w:rPr>
        <w:t xml:space="preserve"> (1979 [2011]). </w:t>
      </w:r>
    </w:p>
    <w:p w14:paraId="6AC96B25" w14:textId="77777777"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O movimento do </w:t>
      </w:r>
      <w:r w:rsidRPr="000B1A6F">
        <w:rPr>
          <w:rFonts w:ascii="Times New Roman" w:hAnsi="Times New Roman" w:cs="Times New Roman"/>
          <w:i/>
        </w:rPr>
        <w:t>self</w:t>
      </w:r>
      <w:r w:rsidRPr="000B1A6F">
        <w:rPr>
          <w:rFonts w:ascii="Times New Roman" w:hAnsi="Times New Roman" w:cs="Times New Roman"/>
        </w:rPr>
        <w:t xml:space="preserve"> em direção ao outro pressupõe uma dicotomia, uma busca e uma incompletude. O que o </w:t>
      </w:r>
      <w:proofErr w:type="gramStart"/>
      <w:r w:rsidRPr="000B1A6F">
        <w:rPr>
          <w:rFonts w:ascii="Times New Roman" w:hAnsi="Times New Roman" w:cs="Times New Roman"/>
        </w:rPr>
        <w:t>eu busca</w:t>
      </w:r>
      <w:proofErr w:type="gramEnd"/>
      <w:r w:rsidRPr="000B1A6F">
        <w:rPr>
          <w:rFonts w:ascii="Times New Roman" w:hAnsi="Times New Roman" w:cs="Times New Roman"/>
        </w:rPr>
        <w:t xml:space="preserve">? Busca complemento, porquanto “para que seja eu, preciso do outro”, de maneira que “o ‘eu’ é a base da abertura, o ‘outro’ é a base que assegura a possibilidade de complemento” (CLARK; HOLQUIST, 2004, p. 103). Nessa relação, o eu cria-se, </w:t>
      </w:r>
      <w:proofErr w:type="spellStart"/>
      <w:r w:rsidRPr="000B1A6F">
        <w:rPr>
          <w:rFonts w:ascii="Times New Roman" w:hAnsi="Times New Roman" w:cs="Times New Roman"/>
        </w:rPr>
        <w:t>autora-se</w:t>
      </w:r>
      <w:proofErr w:type="spellEnd"/>
      <w:r w:rsidRPr="000B1A6F">
        <w:rPr>
          <w:rFonts w:ascii="Times New Roman" w:hAnsi="Times New Roman" w:cs="Times New Roman"/>
        </w:rPr>
        <w:t xml:space="preserve"> através dos olhos do outro, porque o meu </w:t>
      </w:r>
      <w:proofErr w:type="gramStart"/>
      <w:r w:rsidRPr="000B1A6F">
        <w:rPr>
          <w:rFonts w:ascii="Times New Roman" w:hAnsi="Times New Roman" w:cs="Times New Roman"/>
        </w:rPr>
        <w:t>eu para mim mesmo é</w:t>
      </w:r>
      <w:proofErr w:type="gramEnd"/>
      <w:r w:rsidRPr="000B1A6F">
        <w:rPr>
          <w:rFonts w:ascii="Times New Roman" w:hAnsi="Times New Roman" w:cs="Times New Roman"/>
        </w:rPr>
        <w:t xml:space="preserve"> invisível, de modo que vivo para o outro e o outro para mim. Eis o movimento de empatia criativa fundado numa filosofia da criação, cujo modelo é o de Deus criando pessoas e pessoas fazendo </w:t>
      </w:r>
      <w:proofErr w:type="spellStart"/>
      <w:r w:rsidRPr="000B1A6F">
        <w:rPr>
          <w:rFonts w:ascii="Times New Roman" w:hAnsi="Times New Roman" w:cs="Times New Roman"/>
          <w:i/>
        </w:rPr>
        <w:t>selves</w:t>
      </w:r>
      <w:proofErr w:type="spellEnd"/>
      <w:r w:rsidRPr="000B1A6F">
        <w:rPr>
          <w:rFonts w:ascii="Times New Roman" w:hAnsi="Times New Roman" w:cs="Times New Roman"/>
        </w:rPr>
        <w:t xml:space="preserve"> por meio do ato criativo na autoria literária enquanto paradigma para a ação de criar. Na noção de autoria está, portanto, a verdadeira inventividade</w:t>
      </w:r>
      <w:r w:rsidRPr="000B1A6F">
        <w:rPr>
          <w:rStyle w:val="Refdenotaderodap"/>
          <w:rFonts w:ascii="Times New Roman" w:hAnsi="Times New Roman" w:cs="Times New Roman"/>
        </w:rPr>
        <w:footnoteReference w:id="8"/>
      </w:r>
      <w:r w:rsidRPr="000B1A6F">
        <w:rPr>
          <w:rFonts w:ascii="Times New Roman" w:hAnsi="Times New Roman" w:cs="Times New Roman"/>
        </w:rPr>
        <w:t xml:space="preserve"> e o tropo da arquitetônica de Bakhtin. Explico em detalhes como isso funciona.</w:t>
      </w:r>
    </w:p>
    <w:p w14:paraId="4C204EFF" w14:textId="77777777"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Ora, a </w:t>
      </w:r>
      <w:proofErr w:type="spellStart"/>
      <w:r w:rsidRPr="000B1A6F">
        <w:rPr>
          <w:rFonts w:ascii="Times New Roman" w:hAnsi="Times New Roman" w:cs="Times New Roman"/>
        </w:rPr>
        <w:t>v</w:t>
      </w:r>
      <w:r w:rsidRPr="000B1A6F">
        <w:rPr>
          <w:rFonts w:ascii="Times New Roman" w:hAnsi="Times New Roman" w:cs="Times New Roman"/>
          <w:i/>
        </w:rPr>
        <w:t>zhivanie</w:t>
      </w:r>
      <w:proofErr w:type="spellEnd"/>
      <w:r w:rsidRPr="000B1A6F">
        <w:rPr>
          <w:rFonts w:ascii="Times New Roman" w:hAnsi="Times New Roman" w:cs="Times New Roman"/>
          <w:i/>
        </w:rPr>
        <w:t xml:space="preserve"> </w:t>
      </w:r>
      <w:r w:rsidRPr="000B1A6F">
        <w:rPr>
          <w:rFonts w:ascii="Times New Roman" w:hAnsi="Times New Roman" w:cs="Times New Roman"/>
        </w:rPr>
        <w:t xml:space="preserve">diz respeito ao momento inicial em que o sujeito tenta se posicionar do ponto de vista do outro, um deslocar-se para ver-se pelos olhos do outro, o que só de lá é possível ver. Por isso essa noção oferece uma visão do que é a comunicação interpessoal ideal, proclamando o primado do contato emocional sem cair na fusão com o outro (WYMAN, 2008, p. 58). Esse processo tem, dois momentos, o da identificação, que é a empatia pura e, em </w:t>
      </w:r>
      <w:r w:rsidRPr="000B1A6F">
        <w:rPr>
          <w:rFonts w:ascii="Times New Roman" w:hAnsi="Times New Roman" w:cs="Times New Roman"/>
        </w:rPr>
        <w:lastRenderedPageBreak/>
        <w:t>seguida, o retorno a si, a objetivação ou abstração</w:t>
      </w:r>
      <w:r w:rsidRPr="000B1A6F">
        <w:rPr>
          <w:rStyle w:val="Refdenotaderodap"/>
          <w:rFonts w:ascii="Times New Roman" w:hAnsi="Times New Roman" w:cs="Times New Roman"/>
        </w:rPr>
        <w:footnoteReference w:id="9"/>
      </w:r>
      <w:r w:rsidRPr="000B1A6F">
        <w:rPr>
          <w:rFonts w:ascii="Times New Roman" w:hAnsi="Times New Roman" w:cs="Times New Roman"/>
        </w:rPr>
        <w:t xml:space="preserve"> (BAKHTIN, 2010, p. 61). Para designar esse segundo momento da atividade criativa, Bakhtin lança mão de um neologismo em russo “</w:t>
      </w:r>
      <w:proofErr w:type="spellStart"/>
      <w:r w:rsidRPr="000B1A6F">
        <w:rPr>
          <w:rFonts w:ascii="Times New Roman" w:hAnsi="Times New Roman" w:cs="Times New Roman"/>
          <w:i/>
        </w:rPr>
        <w:t>vnenakhodimost</w:t>
      </w:r>
      <w:proofErr w:type="spellEnd"/>
      <w:r w:rsidRPr="000B1A6F">
        <w:rPr>
          <w:rFonts w:ascii="Times New Roman" w:hAnsi="Times New Roman" w:cs="Times New Roman"/>
        </w:rPr>
        <w:t>”, traduzido como “o fato de ser do lado de fora”</w:t>
      </w:r>
      <w:r w:rsidRPr="000B1A6F">
        <w:rPr>
          <w:rStyle w:val="Refdenotaderodap"/>
          <w:rFonts w:ascii="Times New Roman" w:hAnsi="Times New Roman" w:cs="Times New Roman"/>
        </w:rPr>
        <w:footnoteReference w:id="10"/>
      </w:r>
      <w:r w:rsidRPr="000B1A6F">
        <w:rPr>
          <w:rFonts w:ascii="Times New Roman" w:hAnsi="Times New Roman" w:cs="Times New Roman"/>
        </w:rPr>
        <w:t xml:space="preserve">, o qual ficou conhecido pelo termo </w:t>
      </w:r>
      <w:proofErr w:type="spellStart"/>
      <w:r w:rsidRPr="000B1A6F">
        <w:rPr>
          <w:rFonts w:ascii="Times New Roman" w:hAnsi="Times New Roman" w:cs="Times New Roman"/>
          <w:i/>
        </w:rPr>
        <w:t>exotopie</w:t>
      </w:r>
      <w:proofErr w:type="spellEnd"/>
      <w:r w:rsidRPr="000B1A6F">
        <w:rPr>
          <w:rStyle w:val="Refdenotaderodap"/>
          <w:rFonts w:ascii="Times New Roman" w:hAnsi="Times New Roman" w:cs="Times New Roman"/>
          <w:i/>
        </w:rPr>
        <w:footnoteReference w:id="11"/>
      </w:r>
      <w:r w:rsidRPr="000B1A6F">
        <w:rPr>
          <w:rFonts w:ascii="Times New Roman" w:hAnsi="Times New Roman" w:cs="Times New Roman"/>
        </w:rPr>
        <w:t xml:space="preserve">, cujas tradução e adaptação foram feitas por </w:t>
      </w:r>
      <w:proofErr w:type="spellStart"/>
      <w:r w:rsidRPr="000B1A6F">
        <w:rPr>
          <w:rFonts w:ascii="Times New Roman" w:hAnsi="Times New Roman" w:cs="Times New Roman"/>
        </w:rPr>
        <w:t>Tzvetan</w:t>
      </w:r>
      <w:proofErr w:type="spellEnd"/>
      <w:r w:rsidRPr="000B1A6F">
        <w:rPr>
          <w:rFonts w:ascii="Times New Roman" w:hAnsi="Times New Roman" w:cs="Times New Roman"/>
        </w:rPr>
        <w:t xml:space="preserve"> Todorov (1981, p. 153), quem primeiro sistematizou o pensamento de Bakhtin para a Europa Ocidental em </w:t>
      </w:r>
      <w:r w:rsidRPr="000B1A6F">
        <w:rPr>
          <w:rFonts w:ascii="Times New Roman" w:hAnsi="Times New Roman" w:cs="Times New Roman"/>
          <w:i/>
        </w:rPr>
        <w:t xml:space="preserve">“Le </w:t>
      </w:r>
      <w:proofErr w:type="spellStart"/>
      <w:r w:rsidRPr="000B1A6F">
        <w:rPr>
          <w:rFonts w:ascii="Times New Roman" w:hAnsi="Times New Roman" w:cs="Times New Roman"/>
          <w:i/>
        </w:rPr>
        <w:t>principe</w:t>
      </w:r>
      <w:proofErr w:type="spellEnd"/>
      <w:r w:rsidRPr="000B1A6F">
        <w:rPr>
          <w:rFonts w:ascii="Times New Roman" w:hAnsi="Times New Roman" w:cs="Times New Roman"/>
          <w:i/>
        </w:rPr>
        <w:t xml:space="preserve"> </w:t>
      </w:r>
      <w:proofErr w:type="spellStart"/>
      <w:r w:rsidRPr="000B1A6F">
        <w:rPr>
          <w:rFonts w:ascii="Times New Roman" w:hAnsi="Times New Roman" w:cs="Times New Roman"/>
          <w:i/>
        </w:rPr>
        <w:t>dialogique</w:t>
      </w:r>
      <w:proofErr w:type="spellEnd"/>
      <w:r w:rsidRPr="000B1A6F">
        <w:rPr>
          <w:rFonts w:ascii="Times New Roman" w:hAnsi="Times New Roman" w:cs="Times New Roman"/>
        </w:rPr>
        <w:t xml:space="preserve">”, de 1981. </w:t>
      </w:r>
    </w:p>
    <w:p w14:paraId="0E835D7D" w14:textId="232D6DEB"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Utilizarei o termo </w:t>
      </w:r>
      <w:proofErr w:type="spellStart"/>
      <w:r w:rsidRPr="000B1A6F">
        <w:rPr>
          <w:rFonts w:ascii="Times New Roman" w:hAnsi="Times New Roman" w:cs="Times New Roman"/>
        </w:rPr>
        <w:t>exotopia</w:t>
      </w:r>
      <w:proofErr w:type="spellEnd"/>
      <w:r w:rsidRPr="000B1A6F">
        <w:rPr>
          <w:rFonts w:ascii="Times New Roman" w:hAnsi="Times New Roman" w:cs="Times New Roman"/>
        </w:rPr>
        <w:t xml:space="preserve">, mas também o </w:t>
      </w:r>
      <w:proofErr w:type="gramStart"/>
      <w:r w:rsidRPr="000B1A6F">
        <w:rPr>
          <w:rFonts w:ascii="Times New Roman" w:hAnsi="Times New Roman" w:cs="Times New Roman"/>
        </w:rPr>
        <w:t>termo empatia ativa</w:t>
      </w:r>
      <w:proofErr w:type="gramEnd"/>
      <w:r w:rsidRPr="000B1A6F">
        <w:rPr>
          <w:rFonts w:ascii="Times New Roman" w:hAnsi="Times New Roman" w:cs="Times New Roman"/>
        </w:rPr>
        <w:t xml:space="preserve"> (</w:t>
      </w:r>
      <w:proofErr w:type="spellStart"/>
      <w:r w:rsidRPr="000B1A6F">
        <w:rPr>
          <w:rFonts w:ascii="Times New Roman" w:hAnsi="Times New Roman" w:cs="Times New Roman"/>
          <w:i/>
        </w:rPr>
        <w:t>vzhivanie</w:t>
      </w:r>
      <w:proofErr w:type="spellEnd"/>
      <w:r w:rsidRPr="000B1A6F">
        <w:rPr>
          <w:rFonts w:ascii="Times New Roman" w:hAnsi="Times New Roman" w:cs="Times New Roman"/>
        </w:rPr>
        <w:t>), já que este diz respeito a todo o movimento do eu/outro. Desse forma, é muito importante começar tecendo algumas considerações, porque</w:t>
      </w:r>
      <w:r w:rsidR="000117E6">
        <w:rPr>
          <w:rFonts w:ascii="Times New Roman" w:hAnsi="Times New Roman" w:cs="Times New Roman"/>
        </w:rPr>
        <w:t>,</w:t>
      </w:r>
      <w:r w:rsidRPr="000B1A6F">
        <w:rPr>
          <w:rFonts w:ascii="Times New Roman" w:hAnsi="Times New Roman" w:cs="Times New Roman"/>
        </w:rPr>
        <w:t xml:space="preserve"> muito embora Bakhtin não </w:t>
      </w:r>
      <w:r w:rsidR="000117E6">
        <w:rPr>
          <w:rFonts w:ascii="Times New Roman" w:hAnsi="Times New Roman" w:cs="Times New Roman"/>
        </w:rPr>
        <w:t xml:space="preserve">o </w:t>
      </w:r>
      <w:r w:rsidRPr="000B1A6F">
        <w:rPr>
          <w:rFonts w:ascii="Times New Roman" w:hAnsi="Times New Roman" w:cs="Times New Roman"/>
        </w:rPr>
        <w:t xml:space="preserve">tenha citado nem em </w:t>
      </w:r>
      <w:r w:rsidRPr="000B1A6F">
        <w:rPr>
          <w:rFonts w:ascii="Times New Roman" w:hAnsi="Times New Roman" w:cs="Times New Roman"/>
          <w:i/>
        </w:rPr>
        <w:t>Para uma filosofia do ato</w:t>
      </w:r>
      <w:r w:rsidR="000117E6">
        <w:rPr>
          <w:rFonts w:ascii="Times New Roman" w:hAnsi="Times New Roman" w:cs="Times New Roman"/>
          <w:iCs/>
        </w:rPr>
        <w:t>,</w:t>
      </w:r>
      <w:r w:rsidRPr="000B1A6F">
        <w:rPr>
          <w:rFonts w:ascii="Times New Roman" w:hAnsi="Times New Roman" w:cs="Times New Roman"/>
        </w:rPr>
        <w:t xml:space="preserve"> nem em </w:t>
      </w:r>
      <w:r w:rsidRPr="000B1A6F">
        <w:rPr>
          <w:rFonts w:ascii="Times New Roman" w:hAnsi="Times New Roman" w:cs="Times New Roman"/>
          <w:i/>
        </w:rPr>
        <w:t>O autor e a personagem na atividade estética</w:t>
      </w:r>
      <w:r w:rsidRPr="000B1A6F">
        <w:rPr>
          <w:rFonts w:ascii="Times New Roman" w:hAnsi="Times New Roman" w:cs="Times New Roman"/>
        </w:rPr>
        <w:t>, já se sabe que ele manteve um produtivo diálogo</w:t>
      </w:r>
      <w:r w:rsidRPr="000B1A6F">
        <w:rPr>
          <w:rStyle w:val="Refdenotaderodap"/>
          <w:rFonts w:ascii="Times New Roman" w:hAnsi="Times New Roman" w:cs="Times New Roman"/>
        </w:rPr>
        <w:footnoteReference w:id="12"/>
      </w:r>
      <w:r w:rsidRPr="000B1A6F">
        <w:rPr>
          <w:rFonts w:ascii="Times New Roman" w:hAnsi="Times New Roman" w:cs="Times New Roman"/>
        </w:rPr>
        <w:t xml:space="preserve"> com Max </w:t>
      </w:r>
      <w:proofErr w:type="spellStart"/>
      <w:r w:rsidRPr="000B1A6F">
        <w:rPr>
          <w:rFonts w:ascii="Times New Roman" w:hAnsi="Times New Roman" w:cs="Times New Roman"/>
        </w:rPr>
        <w:t>Scheler</w:t>
      </w:r>
      <w:proofErr w:type="spellEnd"/>
      <w:r w:rsidRPr="000B1A6F">
        <w:rPr>
          <w:rFonts w:ascii="Times New Roman" w:hAnsi="Times New Roman" w:cs="Times New Roman"/>
        </w:rPr>
        <w:t>, o qual é herdeiro do filósofo Franz Brentano (1838–1917), como mostram os trabalhos de pesquisa documental</w:t>
      </w:r>
      <w:r w:rsidRPr="000B1A6F">
        <w:rPr>
          <w:rStyle w:val="Refdenotaderodap"/>
          <w:rFonts w:ascii="Times New Roman" w:hAnsi="Times New Roman" w:cs="Times New Roman"/>
        </w:rPr>
        <w:footnoteReference w:id="13"/>
      </w:r>
      <w:r w:rsidRPr="000B1A6F">
        <w:rPr>
          <w:rFonts w:ascii="Times New Roman" w:hAnsi="Times New Roman" w:cs="Times New Roman"/>
        </w:rPr>
        <w:t xml:space="preserve"> de Brian Poole (2001) e a pesquisa comparativa de Alina </w:t>
      </w:r>
      <w:proofErr w:type="spellStart"/>
      <w:r w:rsidRPr="000B1A6F">
        <w:rPr>
          <w:rFonts w:ascii="Times New Roman" w:hAnsi="Times New Roman" w:cs="Times New Roman"/>
        </w:rPr>
        <w:t>Wyman</w:t>
      </w:r>
      <w:proofErr w:type="spellEnd"/>
      <w:r w:rsidRPr="000B1A6F">
        <w:rPr>
          <w:rFonts w:ascii="Times New Roman" w:hAnsi="Times New Roman" w:cs="Times New Roman"/>
        </w:rPr>
        <w:t xml:space="preserve"> (2008)</w:t>
      </w:r>
      <w:r w:rsidR="000117E6">
        <w:rPr>
          <w:rFonts w:ascii="Times New Roman" w:hAnsi="Times New Roman" w:cs="Times New Roman"/>
        </w:rPr>
        <w:t>. Tal pesquisa</w:t>
      </w:r>
      <w:r w:rsidRPr="000B1A6F">
        <w:rPr>
          <w:rFonts w:ascii="Times New Roman" w:hAnsi="Times New Roman" w:cs="Times New Roman"/>
        </w:rPr>
        <w:t xml:space="preserve"> traça uma comparação conceitual da empatia nas obras de ambos</w:t>
      </w:r>
      <w:r w:rsidR="000117E6">
        <w:rPr>
          <w:rFonts w:ascii="Times New Roman" w:hAnsi="Times New Roman" w:cs="Times New Roman"/>
        </w:rPr>
        <w:t>, n</w:t>
      </w:r>
      <w:r w:rsidRPr="000B1A6F">
        <w:rPr>
          <w:rFonts w:ascii="Times New Roman" w:hAnsi="Times New Roman" w:cs="Times New Roman"/>
        </w:rPr>
        <w:t>o entanto, essa relação ainda não é adequadamente explorada</w:t>
      </w:r>
      <w:r w:rsidRPr="000B1A6F">
        <w:rPr>
          <w:rStyle w:val="Refdenotaderodap"/>
          <w:rFonts w:ascii="Times New Roman" w:hAnsi="Times New Roman" w:cs="Times New Roman"/>
        </w:rPr>
        <w:footnoteReference w:id="14"/>
      </w:r>
      <w:r w:rsidRPr="000B1A6F">
        <w:rPr>
          <w:rFonts w:ascii="Times New Roman" w:hAnsi="Times New Roman" w:cs="Times New Roman"/>
        </w:rPr>
        <w:t xml:space="preserve">, como assegura </w:t>
      </w:r>
      <w:proofErr w:type="spellStart"/>
      <w:r w:rsidRPr="000B1A6F">
        <w:rPr>
          <w:rFonts w:ascii="Times New Roman" w:hAnsi="Times New Roman" w:cs="Times New Roman"/>
        </w:rPr>
        <w:t>Wyman</w:t>
      </w:r>
      <w:proofErr w:type="spellEnd"/>
      <w:r w:rsidRPr="000B1A6F">
        <w:rPr>
          <w:rFonts w:ascii="Times New Roman" w:hAnsi="Times New Roman" w:cs="Times New Roman"/>
        </w:rPr>
        <w:t xml:space="preserve"> (2008, p. 59). </w:t>
      </w:r>
      <w:r w:rsidR="00157354">
        <w:rPr>
          <w:rFonts w:ascii="Times New Roman" w:hAnsi="Times New Roman" w:cs="Times New Roman"/>
        </w:rPr>
        <w:t>Em Bakhtin, a noção aparece</w:t>
      </w:r>
      <w:r w:rsidRPr="000B1A6F">
        <w:rPr>
          <w:rFonts w:ascii="Times New Roman" w:hAnsi="Times New Roman" w:cs="Times New Roman"/>
        </w:rPr>
        <w:t xml:space="preserve"> em </w:t>
      </w:r>
      <w:r w:rsidRPr="000B1A6F">
        <w:rPr>
          <w:rFonts w:ascii="Times New Roman" w:hAnsi="Times New Roman" w:cs="Times New Roman"/>
          <w:i/>
        </w:rPr>
        <w:t>Para uma filosofia do ato</w:t>
      </w:r>
      <w:r w:rsidRPr="000B1A6F">
        <w:rPr>
          <w:rFonts w:ascii="Times New Roman" w:hAnsi="Times New Roman" w:cs="Times New Roman"/>
        </w:rPr>
        <w:t xml:space="preserve"> em que </w:t>
      </w:r>
      <w:r w:rsidR="00157354">
        <w:rPr>
          <w:rFonts w:ascii="Times New Roman" w:hAnsi="Times New Roman" w:cs="Times New Roman"/>
        </w:rPr>
        <w:t>ele</w:t>
      </w:r>
      <w:r w:rsidRPr="000B1A6F">
        <w:rPr>
          <w:rFonts w:ascii="Times New Roman" w:hAnsi="Times New Roman" w:cs="Times New Roman"/>
        </w:rPr>
        <w:t xml:space="preserve"> foca a questão da intersubjetividade e, mais tarde, aparece em </w:t>
      </w:r>
      <w:r w:rsidRPr="000B1A6F">
        <w:rPr>
          <w:rFonts w:ascii="Times New Roman" w:hAnsi="Times New Roman" w:cs="Times New Roman"/>
          <w:i/>
        </w:rPr>
        <w:t>Autor e a personagem</w:t>
      </w:r>
      <w:r w:rsidRPr="000B1A6F">
        <w:rPr>
          <w:rFonts w:ascii="Times New Roman" w:hAnsi="Times New Roman" w:cs="Times New Roman"/>
        </w:rPr>
        <w:t>, em que “a tarefa do autor, cujo papel é mais do que estreitamente artístico, é completar o indivíduo (personagem) de fora, elevando a pessoa acima do curso da consciência comunal e concedendo-lhe a dádiva da completude (</w:t>
      </w:r>
      <w:proofErr w:type="spellStart"/>
      <w:r w:rsidRPr="000B1A6F">
        <w:rPr>
          <w:rFonts w:ascii="Times New Roman" w:hAnsi="Times New Roman" w:cs="Times New Roman"/>
          <w:i/>
        </w:rPr>
        <w:t>zavershennost</w:t>
      </w:r>
      <w:proofErr w:type="spellEnd"/>
      <w:r w:rsidRPr="000B1A6F">
        <w:rPr>
          <w:rFonts w:ascii="Times New Roman" w:hAnsi="Times New Roman" w:cs="Times New Roman"/>
        </w:rPr>
        <w:t xml:space="preserve">)” (BRANDIST, 2012, p. 14). </w:t>
      </w:r>
      <w:r w:rsidR="00141735">
        <w:rPr>
          <w:rFonts w:ascii="Times New Roman" w:hAnsi="Times New Roman" w:cs="Times New Roman"/>
        </w:rPr>
        <w:t xml:space="preserve">Ocorre que </w:t>
      </w:r>
      <w:r w:rsidRPr="000B1A6F">
        <w:rPr>
          <w:rFonts w:ascii="Times New Roman" w:hAnsi="Times New Roman" w:cs="Times New Roman"/>
        </w:rPr>
        <w:t>Bakhtin</w:t>
      </w:r>
      <w:r w:rsidR="00157354">
        <w:rPr>
          <w:rFonts w:ascii="Times New Roman" w:hAnsi="Times New Roman" w:cs="Times New Roman"/>
        </w:rPr>
        <w:t xml:space="preserve"> (2011)</w:t>
      </w:r>
      <w:r w:rsidRPr="000B1A6F">
        <w:rPr>
          <w:rFonts w:ascii="Times New Roman" w:hAnsi="Times New Roman" w:cs="Times New Roman"/>
        </w:rPr>
        <w:t xml:space="preserve"> aplica a fenomenologia “personalista” de </w:t>
      </w:r>
      <w:proofErr w:type="spellStart"/>
      <w:r w:rsidRPr="000B1A6F">
        <w:rPr>
          <w:rFonts w:ascii="Times New Roman" w:hAnsi="Times New Roman" w:cs="Times New Roman"/>
        </w:rPr>
        <w:t>Scheler</w:t>
      </w:r>
      <w:proofErr w:type="spellEnd"/>
      <w:r w:rsidRPr="000B1A6F">
        <w:rPr>
          <w:rFonts w:ascii="Times New Roman" w:hAnsi="Times New Roman" w:cs="Times New Roman"/>
        </w:rPr>
        <w:t xml:space="preserve"> à noção de autoria, o que “revela uma preocupação com a elevação do indivíduo acima do todo social que será mais tarde traduzida em termos históricos” (BRANDIST, 2012, p. 15)</w:t>
      </w:r>
      <w:r w:rsidR="0021620B">
        <w:rPr>
          <w:rStyle w:val="Refdenotaderodap"/>
          <w:rFonts w:ascii="Times New Roman" w:hAnsi="Times New Roman" w:cs="Times New Roman"/>
        </w:rPr>
        <w:footnoteReference w:id="15"/>
      </w:r>
      <w:r w:rsidR="0021620B">
        <w:rPr>
          <w:rFonts w:ascii="Times New Roman" w:hAnsi="Times New Roman" w:cs="Times New Roman"/>
        </w:rPr>
        <w:t xml:space="preserve">. Essa perspectiva resulta em pensar o sujeito responsivo, responsável e situado. </w:t>
      </w:r>
    </w:p>
    <w:p w14:paraId="60A63782" w14:textId="77777777" w:rsidR="000B1A6F" w:rsidRPr="000B1A6F" w:rsidRDefault="0021620B" w:rsidP="00E3628D">
      <w:pPr>
        <w:ind w:firstLine="680"/>
        <w:jc w:val="both"/>
        <w:rPr>
          <w:rFonts w:ascii="Times New Roman" w:hAnsi="Times New Roman" w:cs="Times New Roman"/>
        </w:rPr>
      </w:pPr>
      <w:r w:rsidRPr="000B1A6F">
        <w:rPr>
          <w:rFonts w:ascii="Times New Roman" w:hAnsi="Times New Roman" w:cs="Times New Roman"/>
        </w:rPr>
        <w:lastRenderedPageBreak/>
        <w:t xml:space="preserve"> </w:t>
      </w:r>
      <w:r w:rsidR="000B1A6F" w:rsidRPr="000B1A6F">
        <w:rPr>
          <w:rFonts w:ascii="Times New Roman" w:hAnsi="Times New Roman" w:cs="Times New Roman"/>
        </w:rPr>
        <w:t xml:space="preserve">“Os sujeitos existem no ser real da história, </w:t>
      </w:r>
      <w:r w:rsidR="000B1A6F" w:rsidRPr="000B1A6F">
        <w:rPr>
          <w:rFonts w:ascii="Times New Roman" w:hAnsi="Times New Roman" w:cs="Times New Roman"/>
          <w:i/>
        </w:rPr>
        <w:t>transitivo</w:t>
      </w:r>
      <w:r w:rsidR="000B1A6F" w:rsidRPr="000B1A6F">
        <w:rPr>
          <w:rFonts w:ascii="Times New Roman" w:hAnsi="Times New Roman" w:cs="Times New Roman"/>
        </w:rPr>
        <w:t xml:space="preserve"> e aberto em sua </w:t>
      </w:r>
      <w:proofErr w:type="spellStart"/>
      <w:r w:rsidR="000B1A6F" w:rsidRPr="000B1A6F">
        <w:rPr>
          <w:rFonts w:ascii="Times New Roman" w:hAnsi="Times New Roman" w:cs="Times New Roman"/>
        </w:rPr>
        <w:t>eventicidade</w:t>
      </w:r>
      <w:proofErr w:type="spellEnd"/>
      <w:r w:rsidR="000B1A6F" w:rsidRPr="000B1A6F">
        <w:rPr>
          <w:rFonts w:ascii="Times New Roman" w:hAnsi="Times New Roman" w:cs="Times New Roman"/>
        </w:rPr>
        <w:t xml:space="preserve">” (MARTINS </w:t>
      </w:r>
      <w:r w:rsidR="000B1A6F" w:rsidRPr="000B1A6F">
        <w:rPr>
          <w:rFonts w:ascii="Times New Roman" w:hAnsi="Times New Roman" w:cs="Times New Roman"/>
          <w:i/>
        </w:rPr>
        <w:t>et al</w:t>
      </w:r>
      <w:r w:rsidR="000B1A6F" w:rsidRPr="000B1A6F">
        <w:rPr>
          <w:rFonts w:ascii="Times New Roman" w:hAnsi="Times New Roman" w:cs="Times New Roman"/>
        </w:rPr>
        <w:t xml:space="preserve">., 2012, p. 134, itálico dos autores). Isso porque dentro da contemplação estética ou da cognição teórica não se vive, não há vida, portanto lá não há sujeitos, apenas objetos, produtos. Essa qualidade de transitividade do sujeito </w:t>
      </w:r>
      <w:r>
        <w:rPr>
          <w:rFonts w:ascii="Times New Roman" w:hAnsi="Times New Roman" w:cs="Times New Roman"/>
        </w:rPr>
        <w:t xml:space="preserve">– que não diz respeito transitoriedade, mas </w:t>
      </w:r>
      <w:proofErr w:type="spellStart"/>
      <w:r>
        <w:rPr>
          <w:rFonts w:ascii="Times New Roman" w:hAnsi="Times New Roman" w:cs="Times New Roman"/>
        </w:rPr>
        <w:t>processualidade</w:t>
      </w:r>
      <w:proofErr w:type="spellEnd"/>
      <w:r>
        <w:rPr>
          <w:rFonts w:ascii="Times New Roman" w:hAnsi="Times New Roman" w:cs="Times New Roman"/>
        </w:rPr>
        <w:t xml:space="preserve"> - </w:t>
      </w:r>
      <w:r w:rsidR="000B1A6F" w:rsidRPr="000B1A6F">
        <w:rPr>
          <w:rFonts w:ascii="Times New Roman" w:hAnsi="Times New Roman" w:cs="Times New Roman"/>
        </w:rPr>
        <w:t xml:space="preserve">é importante porque é fundamento básico para a compreensão da arquitetônica </w:t>
      </w:r>
      <w:proofErr w:type="spellStart"/>
      <w:r w:rsidR="000B1A6F" w:rsidRPr="000B1A6F">
        <w:rPr>
          <w:rFonts w:ascii="Times New Roman" w:hAnsi="Times New Roman" w:cs="Times New Roman"/>
        </w:rPr>
        <w:t>bakhtiniana</w:t>
      </w:r>
      <w:proofErr w:type="spellEnd"/>
      <w:r w:rsidR="000B1A6F" w:rsidRPr="000B1A6F">
        <w:rPr>
          <w:rFonts w:ascii="Times New Roman" w:hAnsi="Times New Roman" w:cs="Times New Roman"/>
        </w:rPr>
        <w:t xml:space="preserve">. </w:t>
      </w:r>
    </w:p>
    <w:p w14:paraId="63AC71C8" w14:textId="77777777"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O sujeito é, por assim dizer, na </w:t>
      </w:r>
      <w:r w:rsidRPr="000B1A6F">
        <w:rPr>
          <w:rFonts w:ascii="Times New Roman" w:hAnsi="Times New Roman" w:cs="Times New Roman"/>
          <w:i/>
        </w:rPr>
        <w:t>filosofia do ato responsável</w:t>
      </w:r>
      <w:r w:rsidRPr="000B1A6F">
        <w:rPr>
          <w:rFonts w:ascii="Times New Roman" w:hAnsi="Times New Roman" w:cs="Times New Roman"/>
        </w:rPr>
        <w:t xml:space="preserve">, um agente dotado da capacidade de realizar atos concretos, o que significa dizer que ele não é transcendental, despersonalizado, </w:t>
      </w:r>
      <w:proofErr w:type="spellStart"/>
      <w:r w:rsidRPr="000B1A6F">
        <w:rPr>
          <w:rFonts w:ascii="Times New Roman" w:hAnsi="Times New Roman" w:cs="Times New Roman"/>
        </w:rPr>
        <w:t>extra-histórico</w:t>
      </w:r>
      <w:proofErr w:type="spellEnd"/>
      <w:r w:rsidRPr="000B1A6F">
        <w:rPr>
          <w:rFonts w:ascii="Times New Roman" w:hAnsi="Times New Roman" w:cs="Times New Roman"/>
        </w:rPr>
        <w:t xml:space="preserve"> ou </w:t>
      </w:r>
      <w:proofErr w:type="spellStart"/>
      <w:r w:rsidRPr="000B1A6F">
        <w:rPr>
          <w:rFonts w:ascii="Times New Roman" w:hAnsi="Times New Roman" w:cs="Times New Roman"/>
        </w:rPr>
        <w:t>extrassocial</w:t>
      </w:r>
      <w:proofErr w:type="spellEnd"/>
      <w:r w:rsidRPr="000B1A6F">
        <w:rPr>
          <w:rFonts w:ascii="Times New Roman" w:hAnsi="Times New Roman" w:cs="Times New Roman"/>
        </w:rPr>
        <w:t xml:space="preserve">, </w:t>
      </w:r>
      <w:r w:rsidRPr="000B1A6F">
        <w:rPr>
          <w:rFonts w:ascii="Times New Roman" w:hAnsi="Times New Roman" w:cs="Times New Roman"/>
          <w:i/>
        </w:rPr>
        <w:t>a contrario</w:t>
      </w:r>
      <w:r w:rsidRPr="000B1A6F">
        <w:rPr>
          <w:rFonts w:ascii="Times New Roman" w:hAnsi="Times New Roman" w:cs="Times New Roman"/>
        </w:rPr>
        <w:t xml:space="preserve">, é situado historicamente, cuja participação se dá ao agir responsavelmente e ao realizar práticas sociais, organizadas por esferas de atividade, as quais pressupõem a relação intersubjetiva e o aqui e o agora, o que mais tarde Bakhtin chamaria de </w:t>
      </w:r>
      <w:proofErr w:type="spellStart"/>
      <w:r w:rsidRPr="000B1A6F">
        <w:rPr>
          <w:rFonts w:ascii="Times New Roman" w:hAnsi="Times New Roman" w:cs="Times New Roman"/>
          <w:i/>
        </w:rPr>
        <w:t>cronotopo</w:t>
      </w:r>
      <w:proofErr w:type="spellEnd"/>
      <w:r w:rsidRPr="000B1A6F">
        <w:rPr>
          <w:rFonts w:ascii="Times New Roman" w:hAnsi="Times New Roman" w:cs="Times New Roman"/>
        </w:rPr>
        <w:t xml:space="preserve">. </w:t>
      </w:r>
    </w:p>
    <w:p w14:paraId="6995F3A6" w14:textId="63BE9675"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Nesse sentido, o sujeito é tanto um </w:t>
      </w:r>
      <w:r w:rsidRPr="000B1A6F">
        <w:rPr>
          <w:rFonts w:ascii="Times New Roman" w:hAnsi="Times New Roman" w:cs="Times New Roman"/>
          <w:i/>
        </w:rPr>
        <w:t xml:space="preserve">eu </w:t>
      </w:r>
      <w:proofErr w:type="spellStart"/>
      <w:r w:rsidRPr="000B1A6F">
        <w:rPr>
          <w:rFonts w:ascii="Times New Roman" w:hAnsi="Times New Roman" w:cs="Times New Roman"/>
          <w:i/>
        </w:rPr>
        <w:t>para-si</w:t>
      </w:r>
      <w:proofErr w:type="spellEnd"/>
      <w:r w:rsidRPr="000B1A6F">
        <w:rPr>
          <w:rFonts w:ascii="Times New Roman" w:hAnsi="Times New Roman" w:cs="Times New Roman"/>
        </w:rPr>
        <w:t xml:space="preserve">, condição de formação de sua identidade subjetiva, quanto um </w:t>
      </w:r>
      <w:proofErr w:type="gramStart"/>
      <w:r w:rsidRPr="000B1A6F">
        <w:rPr>
          <w:rFonts w:ascii="Times New Roman" w:hAnsi="Times New Roman" w:cs="Times New Roman"/>
          <w:i/>
        </w:rPr>
        <w:t>eu para-o</w:t>
      </w:r>
      <w:proofErr w:type="gramEnd"/>
      <w:r w:rsidRPr="000B1A6F">
        <w:rPr>
          <w:rFonts w:ascii="Times New Roman" w:hAnsi="Times New Roman" w:cs="Times New Roman"/>
          <w:i/>
        </w:rPr>
        <w:t>-outro</w:t>
      </w:r>
      <w:r w:rsidRPr="000B1A6F">
        <w:rPr>
          <w:rFonts w:ascii="Times New Roman" w:hAnsi="Times New Roman" w:cs="Times New Roman"/>
        </w:rPr>
        <w:t xml:space="preserve">, condição necessária para inserção de sua identidade no plano relacional; portanto responsivo e responsável. Tal constatação permite dizer que o outro é condição para o sujeito, de igual modo, o </w:t>
      </w:r>
      <w:proofErr w:type="gramStart"/>
      <w:r w:rsidRPr="000B1A6F">
        <w:rPr>
          <w:rFonts w:ascii="Times New Roman" w:hAnsi="Times New Roman" w:cs="Times New Roman"/>
        </w:rPr>
        <w:t>eu define</w:t>
      </w:r>
      <w:proofErr w:type="gramEnd"/>
      <w:r w:rsidRPr="000B1A6F">
        <w:rPr>
          <w:rFonts w:ascii="Times New Roman" w:hAnsi="Times New Roman" w:cs="Times New Roman"/>
        </w:rPr>
        <w:t xml:space="preserve"> também o outro. Nisso está o fato de o </w:t>
      </w:r>
      <w:r w:rsidRPr="000B1A6F">
        <w:rPr>
          <w:rFonts w:ascii="Times New Roman" w:hAnsi="Times New Roman" w:cs="Times New Roman"/>
          <w:i/>
        </w:rPr>
        <w:t>self</w:t>
      </w:r>
      <w:r w:rsidRPr="000B1A6F">
        <w:rPr>
          <w:rFonts w:ascii="Times New Roman" w:hAnsi="Times New Roman" w:cs="Times New Roman"/>
        </w:rPr>
        <w:t xml:space="preserve"> não poder ter uma visão completa de si de dentro, mas apenas pelos olhos do outro.</w:t>
      </w:r>
    </w:p>
    <w:p w14:paraId="38B11A05" w14:textId="3A39662B"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A implicação que essa noção de sujeito traz é a de que este não pode alegar </w:t>
      </w:r>
      <w:proofErr w:type="spellStart"/>
      <w:r w:rsidRPr="000B1A6F">
        <w:rPr>
          <w:rFonts w:ascii="Times New Roman" w:hAnsi="Times New Roman" w:cs="Times New Roman"/>
        </w:rPr>
        <w:t>assujeitamento</w:t>
      </w:r>
      <w:proofErr w:type="spellEnd"/>
      <w:r w:rsidRPr="000B1A6F">
        <w:rPr>
          <w:rFonts w:ascii="Times New Roman" w:hAnsi="Times New Roman" w:cs="Times New Roman"/>
        </w:rPr>
        <w:t xml:space="preserve"> às regras gerais sem passar por sua apreciação, ele não tem desculpa para dizer-se vítima, exceto em circunstâncias de coação. </w:t>
      </w:r>
      <w:r w:rsidR="000E36CD" w:rsidRPr="00C2463D">
        <w:rPr>
          <w:rFonts w:ascii="Times New Roman" w:hAnsi="Times New Roman" w:cs="Times New Roman"/>
          <w:color w:val="000000" w:themeColor="text1"/>
        </w:rPr>
        <w:t>Ou seja,</w:t>
      </w:r>
      <w:r w:rsidRPr="00C2463D">
        <w:rPr>
          <w:rFonts w:ascii="Times New Roman" w:hAnsi="Times New Roman" w:cs="Times New Roman"/>
          <w:color w:val="000000" w:themeColor="text1"/>
        </w:rPr>
        <w:t xml:space="preserve"> “as relações entre sujeitos não submetem os sujeitos, singulares, ao coletivo de sujeitos, despersonalizando-os, e ao mesmo tempo não atribui a cada sujeito a possibilidade de se sobrepor ao coletivo, tornando-se autárquico”</w:t>
      </w:r>
      <w:r w:rsidR="000E36CD" w:rsidRPr="00C2463D">
        <w:rPr>
          <w:rFonts w:ascii="Times New Roman" w:hAnsi="Times New Roman" w:cs="Times New Roman"/>
          <w:color w:val="000000" w:themeColor="text1"/>
        </w:rPr>
        <w:t xml:space="preserve"> (SOBRAL, 2008, p. 229)</w:t>
      </w:r>
      <w:r w:rsidRPr="00C2463D">
        <w:rPr>
          <w:rFonts w:ascii="Times New Roman" w:hAnsi="Times New Roman" w:cs="Times New Roman"/>
          <w:color w:val="000000" w:themeColor="text1"/>
        </w:rPr>
        <w:t xml:space="preserve">. </w:t>
      </w:r>
    </w:p>
    <w:p w14:paraId="7D400F2C" w14:textId="7D1CD21D"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De toda forma, o que há é um sujeito agente situado que realiza atos concretos, e</w:t>
      </w:r>
      <w:r w:rsidR="00E21657">
        <w:rPr>
          <w:rFonts w:ascii="Times New Roman" w:hAnsi="Times New Roman" w:cs="Times New Roman"/>
        </w:rPr>
        <w:t>,</w:t>
      </w:r>
      <w:r w:rsidRPr="000B1A6F">
        <w:rPr>
          <w:rFonts w:ascii="Times New Roman" w:hAnsi="Times New Roman" w:cs="Times New Roman"/>
        </w:rPr>
        <w:t xml:space="preserve"> por serem sempre atualizáveis</w:t>
      </w:r>
      <w:r w:rsidR="00E21657">
        <w:rPr>
          <w:rFonts w:ascii="Times New Roman" w:hAnsi="Times New Roman" w:cs="Times New Roman"/>
        </w:rPr>
        <w:t>,</w:t>
      </w:r>
      <w:r w:rsidRPr="000B1A6F">
        <w:rPr>
          <w:rFonts w:ascii="Times New Roman" w:hAnsi="Times New Roman" w:cs="Times New Roman"/>
        </w:rPr>
        <w:t xml:space="preserve"> estão em processo, cujo resultado é um produto (conteúdo-sentido). Ness</w:t>
      </w:r>
      <w:r w:rsidR="00435A12">
        <w:rPr>
          <w:rFonts w:ascii="Times New Roman" w:hAnsi="Times New Roman" w:cs="Times New Roman"/>
        </w:rPr>
        <w:t>a perspectiva</w:t>
      </w:r>
      <w:r w:rsidRPr="000B1A6F">
        <w:rPr>
          <w:rFonts w:ascii="Times New Roman" w:hAnsi="Times New Roman" w:cs="Times New Roman"/>
        </w:rPr>
        <w:t xml:space="preserve">, a dialética dialógica produto-processo diz respeito ao fato de que o ato pode ser, enquanto produto, objeto de uma generalização, todavia seu processo, enquanto único e </w:t>
      </w:r>
      <w:proofErr w:type="spellStart"/>
      <w:r w:rsidRPr="000B1A6F">
        <w:rPr>
          <w:rFonts w:ascii="Times New Roman" w:hAnsi="Times New Roman" w:cs="Times New Roman"/>
        </w:rPr>
        <w:t>irrepetível</w:t>
      </w:r>
      <w:proofErr w:type="spellEnd"/>
      <w:r w:rsidRPr="000B1A6F">
        <w:rPr>
          <w:rFonts w:ascii="Times New Roman" w:hAnsi="Times New Roman" w:cs="Times New Roman"/>
        </w:rPr>
        <w:t>, não pode ser objeto de generalização.</w:t>
      </w:r>
      <w:r w:rsidR="000E36CD">
        <w:rPr>
          <w:rFonts w:ascii="Times New Roman" w:hAnsi="Times New Roman" w:cs="Times New Roman"/>
        </w:rPr>
        <w:t xml:space="preserve"> Assim, o ato de um sujeito é um ato de uma autoconsciência situada.</w:t>
      </w:r>
    </w:p>
    <w:p w14:paraId="1D9317A1" w14:textId="3F7E151D" w:rsidR="000B1A6F" w:rsidRPr="00435A12" w:rsidRDefault="00E10B89" w:rsidP="00E3628D">
      <w:pPr>
        <w:pStyle w:val="Ttulo2"/>
        <w:numPr>
          <w:ilvl w:val="0"/>
          <w:numId w:val="1"/>
        </w:numPr>
        <w:spacing w:line="240" w:lineRule="auto"/>
        <w:ind w:left="0" w:firstLine="0"/>
        <w:rPr>
          <w:rFonts w:cs="Times New Roman"/>
          <w:b/>
          <w:bCs w:val="0"/>
        </w:rPr>
      </w:pPr>
      <w:bookmarkStart w:id="5" w:name="_Toc499719419"/>
      <w:bookmarkStart w:id="6" w:name="_Toc508404995"/>
      <w:r w:rsidRPr="00435A12">
        <w:rPr>
          <w:rFonts w:cs="Times New Roman"/>
          <w:b/>
          <w:bCs w:val="0"/>
        </w:rPr>
        <w:t>DA CONSCIÊNCIA AO DISCURSO: OS VALORES</w:t>
      </w:r>
      <w:bookmarkEnd w:id="5"/>
      <w:bookmarkEnd w:id="6"/>
    </w:p>
    <w:p w14:paraId="2EFE2CB8" w14:textId="77777777"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Ainda, num tom filosófico, é pertinente mostrar como se dá a saída que Bakhtin faz do ato na consciência do sujeito até a sua manifestação discursiva. Para tanto, importa lembrar que é próprio do ser humano responder a valores, diferente dos animais que respondem a estímulos bioquímicos. Isso diz que cada um responde aos valores de um centro valorativo subjetivo que inclui tempo e espaço e orienta os sentidos. Quanto a isso, Bakhtin argumenta:</w:t>
      </w:r>
    </w:p>
    <w:p w14:paraId="68064F48" w14:textId="6999D1CC" w:rsidR="000B1A6F" w:rsidRPr="00A72A27" w:rsidRDefault="000B1A6F" w:rsidP="00E3628D">
      <w:pPr>
        <w:ind w:left="2268"/>
        <w:jc w:val="both"/>
        <w:rPr>
          <w:rFonts w:ascii="Times New Roman" w:hAnsi="Times New Roman" w:cs="Times New Roman"/>
          <w:sz w:val="20"/>
          <w:szCs w:val="20"/>
        </w:rPr>
      </w:pPr>
      <w:r w:rsidRPr="00A72A27">
        <w:rPr>
          <w:rFonts w:ascii="Times New Roman" w:hAnsi="Times New Roman" w:cs="Times New Roman"/>
          <w:sz w:val="20"/>
          <w:szCs w:val="20"/>
        </w:rPr>
        <w:t xml:space="preserve">Expressões como “alto”, “baixo”, “abaixo”, “finalmente”, “tarde”, “ainda”, “já”, “é necessário”, “deve-se”, “mais além”, “mais próximo”, etc. não somente assumem o conteúdo sentido no qual fazem pensar – isto é somente o conteúdo-sentido possível – mas adquirem um valor real, vivido, necessário e de peso, concretamente determinado do lugar singular por mim ocupado na minha participação no existir-evento (BAKHTIN, 2010, p. 119). </w:t>
      </w:r>
    </w:p>
    <w:p w14:paraId="4D1273D9" w14:textId="77777777" w:rsidR="000E36CD" w:rsidRPr="00435A12" w:rsidRDefault="000E36CD" w:rsidP="00E3628D">
      <w:pPr>
        <w:ind w:left="2268"/>
        <w:jc w:val="both"/>
        <w:rPr>
          <w:rFonts w:ascii="Times New Roman" w:hAnsi="Times New Roman" w:cs="Times New Roman"/>
          <w:sz w:val="20"/>
          <w:szCs w:val="20"/>
        </w:rPr>
      </w:pPr>
    </w:p>
    <w:p w14:paraId="551C5F16" w14:textId="083FA299"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Nisso</w:t>
      </w:r>
      <w:r w:rsidR="00CC7B59">
        <w:rPr>
          <w:rFonts w:ascii="Times New Roman" w:hAnsi="Times New Roman" w:cs="Times New Roman"/>
        </w:rPr>
        <w:t xml:space="preserve"> se</w:t>
      </w:r>
      <w:r w:rsidRPr="000B1A6F">
        <w:rPr>
          <w:rFonts w:ascii="Times New Roman" w:hAnsi="Times New Roman" w:cs="Times New Roman"/>
        </w:rPr>
        <w:t xml:space="preserve"> encontra a base de como o sentido se atualiza. E, embora Bakhtin não tenha discorrido sobre questões linguísticas específicas, </w:t>
      </w:r>
      <w:r w:rsidR="00141735">
        <w:rPr>
          <w:rFonts w:ascii="Times New Roman" w:hAnsi="Times New Roman" w:cs="Times New Roman"/>
        </w:rPr>
        <w:t xml:space="preserve">o problema </w:t>
      </w:r>
      <w:r w:rsidRPr="000B1A6F">
        <w:rPr>
          <w:rFonts w:ascii="Times New Roman" w:hAnsi="Times New Roman" w:cs="Times New Roman"/>
        </w:rPr>
        <w:t xml:space="preserve">do sentido já estava fortemente presente na </w:t>
      </w:r>
      <w:r w:rsidRPr="000B1A6F">
        <w:rPr>
          <w:rFonts w:ascii="Times New Roman" w:hAnsi="Times New Roman" w:cs="Times New Roman"/>
          <w:i/>
        </w:rPr>
        <w:t>Filosofia do ato</w:t>
      </w:r>
      <w:r w:rsidRPr="000B1A6F">
        <w:rPr>
          <w:rFonts w:ascii="Times New Roman" w:hAnsi="Times New Roman" w:cs="Times New Roman"/>
        </w:rPr>
        <w:t>. A questão colocada é justamente o fato de que existem valores como entidades abstratas e eternas, os</w:t>
      </w:r>
      <w:r w:rsidRPr="000B1A6F">
        <w:rPr>
          <w:rFonts w:ascii="Times New Roman" w:hAnsi="Times New Roman" w:cs="Times New Roman"/>
          <w:i/>
        </w:rPr>
        <w:t xml:space="preserve"> a priori </w:t>
      </w:r>
      <w:r w:rsidRPr="000B1A6F">
        <w:rPr>
          <w:rFonts w:ascii="Times New Roman" w:hAnsi="Times New Roman" w:cs="Times New Roman"/>
        </w:rPr>
        <w:t xml:space="preserve">de Husserl e </w:t>
      </w:r>
      <w:proofErr w:type="spellStart"/>
      <w:r w:rsidRPr="000B1A6F">
        <w:rPr>
          <w:rFonts w:ascii="Times New Roman" w:hAnsi="Times New Roman" w:cs="Times New Roman"/>
        </w:rPr>
        <w:t>Scheler</w:t>
      </w:r>
      <w:proofErr w:type="spellEnd"/>
      <w:r w:rsidRPr="000B1A6F">
        <w:rPr>
          <w:rFonts w:ascii="Times New Roman" w:hAnsi="Times New Roman" w:cs="Times New Roman"/>
        </w:rPr>
        <w:t xml:space="preserve">, mas é o sujeito que atualiza </w:t>
      </w:r>
      <w:r w:rsidRPr="000B1A6F">
        <w:rPr>
          <w:rFonts w:ascii="Times New Roman" w:hAnsi="Times New Roman" w:cs="Times New Roman"/>
        </w:rPr>
        <w:lastRenderedPageBreak/>
        <w:t xml:space="preserve">seu sentido: “a eternidade do sentido, fora de sua realização, é somente uma eternidade possível privada de valor, </w:t>
      </w:r>
      <w:r w:rsidRPr="000B1A6F">
        <w:rPr>
          <w:rFonts w:ascii="Times New Roman" w:hAnsi="Times New Roman" w:cs="Times New Roman"/>
          <w:i/>
        </w:rPr>
        <w:t>insignificante</w:t>
      </w:r>
      <w:r w:rsidRPr="000B1A6F">
        <w:rPr>
          <w:rFonts w:ascii="Times New Roman" w:hAnsi="Times New Roman" w:cs="Times New Roman"/>
        </w:rPr>
        <w:t xml:space="preserve">”, enfatiza Bakhtin com um grifo (2010, p. 120). Assim sendo, é na encarnação que o conteúdo-sentido significa: “a eternidade do sentido adquire um valor real, torna-se significativa” (2010, p. 120), torna-se concreta. </w:t>
      </w:r>
    </w:p>
    <w:p w14:paraId="3C78B858" w14:textId="601131CD"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Para Bakhtin e seu Círculo, a significação dos enunciados, como constata Faraco (2009, p. 47), “tem sempre uma dimensão avaliativa, expressa sempre um posicionamento social valorativo”.</w:t>
      </w:r>
      <w:r w:rsidR="00435A12">
        <w:rPr>
          <w:rFonts w:ascii="Times New Roman" w:hAnsi="Times New Roman" w:cs="Times New Roman"/>
        </w:rPr>
        <w:t xml:space="preserve"> </w:t>
      </w:r>
      <w:r w:rsidRPr="000B1A6F">
        <w:rPr>
          <w:rFonts w:ascii="Times New Roman" w:hAnsi="Times New Roman" w:cs="Times New Roman"/>
        </w:rPr>
        <w:t xml:space="preserve">Nesse sentido, todo enunciado é ideológico, como diria </w:t>
      </w:r>
      <w:proofErr w:type="spellStart"/>
      <w:r w:rsidRPr="000B1A6F">
        <w:rPr>
          <w:rFonts w:ascii="Times New Roman" w:hAnsi="Times New Roman" w:cs="Times New Roman"/>
        </w:rPr>
        <w:t>Volochínov</w:t>
      </w:r>
      <w:proofErr w:type="spellEnd"/>
      <w:r w:rsidRPr="000B1A6F">
        <w:rPr>
          <w:rFonts w:ascii="Times New Roman" w:hAnsi="Times New Roman" w:cs="Times New Roman"/>
        </w:rPr>
        <w:t xml:space="preserve"> (VOL</w:t>
      </w:r>
      <w:r w:rsidR="006E168F">
        <w:rPr>
          <w:rFonts w:ascii="Times New Roman" w:hAnsi="Times New Roman" w:cs="Times New Roman"/>
        </w:rPr>
        <w:t>Ó</w:t>
      </w:r>
      <w:r w:rsidRPr="000B1A6F">
        <w:rPr>
          <w:rFonts w:ascii="Times New Roman" w:hAnsi="Times New Roman" w:cs="Times New Roman"/>
        </w:rPr>
        <w:t>CH</w:t>
      </w:r>
      <w:r w:rsidR="006E168F">
        <w:rPr>
          <w:rFonts w:ascii="Times New Roman" w:hAnsi="Times New Roman" w:cs="Times New Roman"/>
        </w:rPr>
        <w:t>I</w:t>
      </w:r>
      <w:r w:rsidRPr="000B1A6F">
        <w:rPr>
          <w:rFonts w:ascii="Times New Roman" w:hAnsi="Times New Roman" w:cs="Times New Roman"/>
        </w:rPr>
        <w:t>NOV, 201</w:t>
      </w:r>
      <w:r w:rsidR="006E168F">
        <w:rPr>
          <w:rFonts w:ascii="Times New Roman" w:hAnsi="Times New Roman" w:cs="Times New Roman"/>
        </w:rPr>
        <w:t>8</w:t>
      </w:r>
      <w:r w:rsidRPr="000B1A6F">
        <w:rPr>
          <w:rFonts w:ascii="Times New Roman" w:hAnsi="Times New Roman" w:cs="Times New Roman"/>
        </w:rPr>
        <w:t>). O que Bakhtin e seu Círculo colocam em cena é a axiologia como condição de possibilidade dos sentidos da linguagem humana</w:t>
      </w:r>
      <w:r w:rsidR="006E168F">
        <w:rPr>
          <w:rFonts w:ascii="Times New Roman" w:hAnsi="Times New Roman" w:cs="Times New Roman"/>
        </w:rPr>
        <w:t xml:space="preserve"> (DIONÍSIO, 2010; 2011)</w:t>
      </w:r>
      <w:r w:rsidRPr="000B1A6F">
        <w:rPr>
          <w:rFonts w:ascii="Times New Roman" w:hAnsi="Times New Roman" w:cs="Times New Roman"/>
        </w:rPr>
        <w:t xml:space="preserve">. </w:t>
      </w:r>
    </w:p>
    <w:p w14:paraId="16B2C9BC" w14:textId="77777777"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A contraposição concreta entre o eu e o outro é, para Bakhtin (2010, p. 142), o princípio arquitetônico supremo do mundo. “O mesmo mundo, quando correlacionado comigo ou com o outro, recebe valores diferentes, é determinado por diferentes quadros axiológicos” (FARACO, 2009, p. 21). Então, os valores abstratos (universais) devem ser reconhecidos para que ele</w:t>
      </w:r>
      <w:r w:rsidR="006C71E1">
        <w:rPr>
          <w:rFonts w:ascii="Times New Roman" w:hAnsi="Times New Roman" w:cs="Times New Roman"/>
        </w:rPr>
        <w:t>s</w:t>
      </w:r>
      <w:r w:rsidRPr="000B1A6F">
        <w:rPr>
          <w:rFonts w:ascii="Times New Roman" w:hAnsi="Times New Roman" w:cs="Times New Roman"/>
        </w:rPr>
        <w:t xml:space="preserve"> faça</w:t>
      </w:r>
      <w:r w:rsidR="006C71E1">
        <w:rPr>
          <w:rFonts w:ascii="Times New Roman" w:hAnsi="Times New Roman" w:cs="Times New Roman"/>
        </w:rPr>
        <w:t>m</w:t>
      </w:r>
      <w:r w:rsidRPr="000B1A6F">
        <w:rPr>
          <w:rFonts w:ascii="Times New Roman" w:hAnsi="Times New Roman" w:cs="Times New Roman"/>
        </w:rPr>
        <w:t xml:space="preserve"> sentido ao sujeito de seu lugar único (BAKHTIN, 2010, p. 107). </w:t>
      </w:r>
    </w:p>
    <w:p w14:paraId="725CFABD" w14:textId="2247AF14" w:rsidR="00421FF0"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Em “</w:t>
      </w:r>
      <w:r w:rsidRPr="000B1A6F">
        <w:rPr>
          <w:rFonts w:ascii="Times New Roman" w:hAnsi="Times New Roman" w:cs="Times New Roman"/>
          <w:i/>
        </w:rPr>
        <w:t>Para uma filosofia do ato responsável</w:t>
      </w:r>
      <w:r w:rsidRPr="000B1A6F">
        <w:rPr>
          <w:rFonts w:ascii="Times New Roman" w:hAnsi="Times New Roman" w:cs="Times New Roman"/>
        </w:rPr>
        <w:t xml:space="preserve">”, a relação entre </w:t>
      </w:r>
      <w:r w:rsidR="006E168F">
        <w:rPr>
          <w:rFonts w:ascii="Times New Roman" w:hAnsi="Times New Roman" w:cs="Times New Roman"/>
        </w:rPr>
        <w:t xml:space="preserve">o </w:t>
      </w:r>
      <w:r w:rsidRPr="000B1A6F">
        <w:rPr>
          <w:rFonts w:ascii="Times New Roman" w:hAnsi="Times New Roman" w:cs="Times New Roman"/>
        </w:rPr>
        <w:t>eu e outro não tem uma elaboração específica no âmbito da linguagem. Ela permanece como “uma espécie de metafísica da interação” (FARACO, 2009, p. 73) e cujos contornos vão passar a receber a partir de 1924 [1923] em “</w:t>
      </w:r>
      <w:r w:rsidRPr="000B1A6F">
        <w:rPr>
          <w:rFonts w:ascii="Times New Roman" w:hAnsi="Times New Roman" w:cs="Times New Roman"/>
          <w:i/>
        </w:rPr>
        <w:t>O problema do conteúdo, do material e da forma na arte verbal</w:t>
      </w:r>
      <w:r w:rsidRPr="000B1A6F">
        <w:rPr>
          <w:rFonts w:ascii="Times New Roman" w:hAnsi="Times New Roman" w:cs="Times New Roman"/>
        </w:rPr>
        <w:t>”</w:t>
      </w:r>
      <w:r w:rsidRPr="000B1A6F">
        <w:rPr>
          <w:rStyle w:val="Refdenotaderodap"/>
          <w:rFonts w:ascii="Times New Roman" w:hAnsi="Times New Roman" w:cs="Times New Roman"/>
        </w:rPr>
        <w:footnoteReference w:id="16"/>
      </w:r>
      <w:r w:rsidRPr="000B1A6F">
        <w:rPr>
          <w:rFonts w:ascii="Times New Roman" w:hAnsi="Times New Roman" w:cs="Times New Roman"/>
        </w:rPr>
        <w:t>, e</w:t>
      </w:r>
      <w:r w:rsidR="00CC7B59">
        <w:rPr>
          <w:rFonts w:ascii="Times New Roman" w:hAnsi="Times New Roman" w:cs="Times New Roman"/>
        </w:rPr>
        <w:t>,</w:t>
      </w:r>
      <w:r w:rsidRPr="000B1A6F">
        <w:rPr>
          <w:rFonts w:ascii="Times New Roman" w:hAnsi="Times New Roman" w:cs="Times New Roman"/>
        </w:rPr>
        <w:t xml:space="preserve"> em 1926</w:t>
      </w:r>
      <w:r w:rsidR="00CC7B59">
        <w:rPr>
          <w:rFonts w:ascii="Times New Roman" w:hAnsi="Times New Roman" w:cs="Times New Roman"/>
        </w:rPr>
        <w:t>,</w:t>
      </w:r>
      <w:r w:rsidRPr="000B1A6F">
        <w:rPr>
          <w:rFonts w:ascii="Times New Roman" w:hAnsi="Times New Roman" w:cs="Times New Roman"/>
        </w:rPr>
        <w:t xml:space="preserve"> na chamada de virada linguística do Círculo. Ocasião em que o enunciador passa a ser compreendido como um complexo de posições sociais avaliativas e não apenas como um ser empírico. </w:t>
      </w:r>
    </w:p>
    <w:p w14:paraId="5582C7D4" w14:textId="150A3B46"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Essas vozes aparecem sob análise em </w:t>
      </w:r>
      <w:r w:rsidRPr="000B1A6F">
        <w:rPr>
          <w:rFonts w:ascii="Times New Roman" w:hAnsi="Times New Roman" w:cs="Times New Roman"/>
          <w:i/>
        </w:rPr>
        <w:t xml:space="preserve">Problemas da poética de </w:t>
      </w:r>
      <w:proofErr w:type="spellStart"/>
      <w:r w:rsidRPr="000B1A6F">
        <w:rPr>
          <w:rFonts w:ascii="Times New Roman" w:hAnsi="Times New Roman" w:cs="Times New Roman"/>
          <w:i/>
        </w:rPr>
        <w:t>Dostoiévski</w:t>
      </w:r>
      <w:proofErr w:type="spellEnd"/>
      <w:r w:rsidRPr="000B1A6F">
        <w:rPr>
          <w:rFonts w:ascii="Times New Roman" w:hAnsi="Times New Roman" w:cs="Times New Roman"/>
          <w:i/>
        </w:rPr>
        <w:t xml:space="preserve"> </w:t>
      </w:r>
      <w:r w:rsidRPr="000B1A6F">
        <w:rPr>
          <w:rFonts w:ascii="Times New Roman" w:hAnsi="Times New Roman" w:cs="Times New Roman"/>
        </w:rPr>
        <w:t xml:space="preserve">(1929), </w:t>
      </w:r>
      <w:r w:rsidR="00830DEC">
        <w:rPr>
          <w:rFonts w:ascii="Times New Roman" w:hAnsi="Times New Roman" w:cs="Times New Roman"/>
        </w:rPr>
        <w:t>obra na qual</w:t>
      </w:r>
      <w:r w:rsidRPr="000B1A6F">
        <w:rPr>
          <w:rFonts w:ascii="Times New Roman" w:hAnsi="Times New Roman" w:cs="Times New Roman"/>
        </w:rPr>
        <w:t xml:space="preserve"> Bakhtin (2013) argumenta em favor da tese de que </w:t>
      </w:r>
      <w:proofErr w:type="spellStart"/>
      <w:r w:rsidRPr="000B1A6F">
        <w:rPr>
          <w:rFonts w:ascii="Times New Roman" w:hAnsi="Times New Roman" w:cs="Times New Roman"/>
        </w:rPr>
        <w:t>Dostoiévski</w:t>
      </w:r>
      <w:proofErr w:type="spellEnd"/>
      <w:r w:rsidRPr="000B1A6F">
        <w:rPr>
          <w:rFonts w:ascii="Times New Roman" w:hAnsi="Times New Roman" w:cs="Times New Roman"/>
        </w:rPr>
        <w:t xml:space="preserve"> é o criador de um gênero </w:t>
      </w:r>
      <w:r w:rsidR="00CC7B59">
        <w:rPr>
          <w:rFonts w:ascii="Times New Roman" w:hAnsi="Times New Roman" w:cs="Times New Roman"/>
        </w:rPr>
        <w:t xml:space="preserve">de </w:t>
      </w:r>
      <w:r w:rsidRPr="000B1A6F">
        <w:rPr>
          <w:rFonts w:ascii="Times New Roman" w:hAnsi="Times New Roman" w:cs="Times New Roman"/>
        </w:rPr>
        <w:t>romance novo, o polifônico. Des</w:t>
      </w:r>
      <w:r w:rsidR="00CC7B59">
        <w:rPr>
          <w:rFonts w:ascii="Times New Roman" w:hAnsi="Times New Roman" w:cs="Times New Roman"/>
        </w:rPr>
        <w:t>s</w:t>
      </w:r>
      <w:r w:rsidRPr="000B1A6F">
        <w:rPr>
          <w:rFonts w:ascii="Times New Roman" w:hAnsi="Times New Roman" w:cs="Times New Roman"/>
        </w:rPr>
        <w:t xml:space="preserve">e modo, ele interpela as obras de arte romanescas, fazendo seu caminho da estética à facticidade da vida, buscando acessar a complexidade da linguagem do cotidiano, que, afinal, são os elementos de que é feita a poética </w:t>
      </w:r>
      <w:proofErr w:type="spellStart"/>
      <w:r w:rsidRPr="000B1A6F">
        <w:rPr>
          <w:rFonts w:ascii="Times New Roman" w:hAnsi="Times New Roman" w:cs="Times New Roman"/>
        </w:rPr>
        <w:t>dostoievskiana</w:t>
      </w:r>
      <w:proofErr w:type="spellEnd"/>
      <w:r w:rsidRPr="000B1A6F">
        <w:rPr>
          <w:rFonts w:ascii="Times New Roman" w:hAnsi="Times New Roman" w:cs="Times New Roman"/>
        </w:rPr>
        <w:t xml:space="preserve">. </w:t>
      </w:r>
    </w:p>
    <w:p w14:paraId="1538F506" w14:textId="2CE98E81"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As relações dialógicas descritas em </w:t>
      </w:r>
      <w:r w:rsidRPr="000B1A6F">
        <w:rPr>
          <w:rFonts w:ascii="Times New Roman" w:hAnsi="Times New Roman" w:cs="Times New Roman"/>
          <w:i/>
        </w:rPr>
        <w:t xml:space="preserve">Problemas da Poética de </w:t>
      </w:r>
      <w:proofErr w:type="spellStart"/>
      <w:r w:rsidRPr="000B1A6F">
        <w:rPr>
          <w:rFonts w:ascii="Times New Roman" w:hAnsi="Times New Roman" w:cs="Times New Roman"/>
          <w:i/>
        </w:rPr>
        <w:t>Dostoiévski</w:t>
      </w:r>
      <w:proofErr w:type="spellEnd"/>
      <w:r w:rsidRPr="000B1A6F">
        <w:rPr>
          <w:rFonts w:ascii="Times New Roman" w:hAnsi="Times New Roman" w:cs="Times New Roman"/>
        </w:rPr>
        <w:t xml:space="preserve"> sem a noção de valor não podem existir. Os termos utilizados para ele é juízo (de valor), “posicionamento”, “posição de um autor” e “posição semântica”. Logo, a relação dialógica é a manifestação na linguagem de um posicionamento de um sujeito em relação ao outro. Em termos mais gerais, como coloca Dionísi</w:t>
      </w:r>
      <w:r w:rsidR="006E168F">
        <w:rPr>
          <w:rFonts w:ascii="Times New Roman" w:hAnsi="Times New Roman" w:cs="Times New Roman"/>
        </w:rPr>
        <w:t>o</w:t>
      </w:r>
      <w:r w:rsidRPr="000B1A6F">
        <w:rPr>
          <w:rFonts w:ascii="Times New Roman" w:hAnsi="Times New Roman" w:cs="Times New Roman"/>
        </w:rPr>
        <w:t xml:space="preserve"> (2011, p. 178), “toda vez que ocorre um juízo de valor e </w:t>
      </w:r>
      <w:proofErr w:type="spellStart"/>
      <w:r w:rsidRPr="000B1A6F">
        <w:rPr>
          <w:rFonts w:ascii="Times New Roman" w:hAnsi="Times New Roman" w:cs="Times New Roman"/>
        </w:rPr>
        <w:t>conseqüente</w:t>
      </w:r>
      <w:proofErr w:type="spellEnd"/>
      <w:r w:rsidRPr="000B1A6F">
        <w:rPr>
          <w:rFonts w:ascii="Times New Roman" w:hAnsi="Times New Roman" w:cs="Times New Roman"/>
        </w:rPr>
        <w:t xml:space="preserve"> realização na linguagem definindo uma posição autoral frente à outra posição autoral-valorativa, a relação dialógica se instaura”. </w:t>
      </w:r>
    </w:p>
    <w:p w14:paraId="451C94F6" w14:textId="1F099C9D"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Nessa obra, ao colocar em questão a poética do grande literato russo, Bakhtin vai além da estética e postula um problema filosófico mais fundo, qual seja, um problema ontológico</w:t>
      </w:r>
      <w:r w:rsidRPr="000B1A6F">
        <w:rPr>
          <w:rStyle w:val="Refdenotaderodap"/>
          <w:rFonts w:ascii="Times New Roman" w:hAnsi="Times New Roman" w:cs="Times New Roman"/>
        </w:rPr>
        <w:footnoteReference w:id="17"/>
      </w:r>
      <w:r w:rsidRPr="000B1A6F">
        <w:rPr>
          <w:rFonts w:ascii="Times New Roman" w:hAnsi="Times New Roman" w:cs="Times New Roman"/>
        </w:rPr>
        <w:t xml:space="preserve">. Mas no sentido em que essa palavra se refere à pergunta pelo “o que há”, e na estética de </w:t>
      </w:r>
      <w:proofErr w:type="spellStart"/>
      <w:r w:rsidRPr="000B1A6F">
        <w:rPr>
          <w:rFonts w:ascii="Times New Roman" w:hAnsi="Times New Roman" w:cs="Times New Roman"/>
        </w:rPr>
        <w:t>Dostoiévski</w:t>
      </w:r>
      <w:proofErr w:type="spellEnd"/>
      <w:r w:rsidRPr="000B1A6F">
        <w:rPr>
          <w:rFonts w:ascii="Times New Roman" w:hAnsi="Times New Roman" w:cs="Times New Roman"/>
        </w:rPr>
        <w:t>, o que há é diálogo. No entanto, pode-se dizer mais, pois</w:t>
      </w:r>
      <w:r w:rsidR="00830DEC">
        <w:rPr>
          <w:rFonts w:ascii="Times New Roman" w:hAnsi="Times New Roman" w:cs="Times New Roman"/>
        </w:rPr>
        <w:t>,</w:t>
      </w:r>
      <w:r w:rsidRPr="000B1A6F">
        <w:rPr>
          <w:rFonts w:ascii="Times New Roman" w:hAnsi="Times New Roman" w:cs="Times New Roman"/>
        </w:rPr>
        <w:t xml:space="preserve"> para Bakhtin (2013, p. 223), o que há é o diálogo inconcluso, porque, como ele mesmo afirma: “ser é comunicar-se pelo diálogo. Quando termina o diálogo tudo termina”. Assim, como comenta </w:t>
      </w:r>
      <w:proofErr w:type="spellStart"/>
      <w:r w:rsidRPr="000B1A6F">
        <w:rPr>
          <w:rFonts w:ascii="Times New Roman" w:hAnsi="Times New Roman" w:cs="Times New Roman"/>
        </w:rPr>
        <w:t>Hebeche</w:t>
      </w:r>
      <w:proofErr w:type="spellEnd"/>
      <w:r w:rsidRPr="000B1A6F">
        <w:rPr>
          <w:rFonts w:ascii="Times New Roman" w:hAnsi="Times New Roman" w:cs="Times New Roman"/>
        </w:rPr>
        <w:t xml:space="preserve"> (2010, p.10): “‘o que há’ não é uma coisa, um sujeito, um construto, uma lei, um princípio, uma concepção do mundo, mas apenas o caráter de estar-em-aberto do diálogo entre as mais variadas </w:t>
      </w:r>
      <w:proofErr w:type="spellStart"/>
      <w:r w:rsidRPr="000B1A6F">
        <w:rPr>
          <w:rFonts w:ascii="Times New Roman" w:hAnsi="Times New Roman" w:cs="Times New Roman"/>
        </w:rPr>
        <w:t>idéias</w:t>
      </w:r>
      <w:proofErr w:type="spellEnd"/>
      <w:r w:rsidRPr="000B1A6F">
        <w:rPr>
          <w:rFonts w:ascii="Times New Roman" w:hAnsi="Times New Roman" w:cs="Times New Roman"/>
        </w:rPr>
        <w:t>”.</w:t>
      </w:r>
    </w:p>
    <w:p w14:paraId="665FB18B" w14:textId="19AB4CED" w:rsidR="000B1A6F" w:rsidRPr="000B1A6F" w:rsidRDefault="000B1A6F" w:rsidP="00E3628D">
      <w:pPr>
        <w:ind w:firstLine="680"/>
        <w:jc w:val="both"/>
        <w:rPr>
          <w:rFonts w:ascii="Times New Roman" w:hAnsi="Times New Roman" w:cs="Times New Roman"/>
        </w:rPr>
      </w:pPr>
      <w:r w:rsidRPr="000B1A6F">
        <w:rPr>
          <w:rFonts w:ascii="Times New Roman" w:hAnsi="Times New Roman" w:cs="Times New Roman"/>
        </w:rPr>
        <w:t xml:space="preserve">Ao fazer uma dura crítica à filosofia moderna, que vai de Descartes a Kant, com a noção de sujeito como princípio da unidade do mundo, em que o mundo </w:t>
      </w:r>
      <w:r w:rsidR="00C2463D">
        <w:rPr>
          <w:rFonts w:ascii="Times New Roman" w:hAnsi="Times New Roman" w:cs="Times New Roman"/>
        </w:rPr>
        <w:t xml:space="preserve">se </w:t>
      </w:r>
      <w:r w:rsidRPr="000B1A6F">
        <w:rPr>
          <w:rFonts w:ascii="Times New Roman" w:hAnsi="Times New Roman" w:cs="Times New Roman"/>
        </w:rPr>
        <w:t>converteu para</w:t>
      </w:r>
      <w:r w:rsidR="00C2463D">
        <w:rPr>
          <w:rFonts w:ascii="Times New Roman" w:hAnsi="Times New Roman" w:cs="Times New Roman"/>
        </w:rPr>
        <w:t xml:space="preserve"> o</w:t>
      </w:r>
      <w:r w:rsidRPr="000B1A6F">
        <w:rPr>
          <w:rFonts w:ascii="Times New Roman" w:hAnsi="Times New Roman" w:cs="Times New Roman"/>
        </w:rPr>
        <w:t xml:space="preserve"> sujeito </w:t>
      </w:r>
      <w:r w:rsidRPr="000B1A6F">
        <w:rPr>
          <w:rFonts w:ascii="Times New Roman" w:hAnsi="Times New Roman" w:cs="Times New Roman"/>
        </w:rPr>
        <w:lastRenderedPageBreak/>
        <w:t xml:space="preserve">em imagem ou representação, </w:t>
      </w:r>
      <w:r w:rsidR="006C71E1">
        <w:rPr>
          <w:rFonts w:ascii="Times New Roman" w:hAnsi="Times New Roman" w:cs="Times New Roman"/>
        </w:rPr>
        <w:t>Bakhtin</w:t>
      </w:r>
      <w:r w:rsidRPr="000B1A6F">
        <w:rPr>
          <w:rFonts w:ascii="Times New Roman" w:hAnsi="Times New Roman" w:cs="Times New Roman"/>
        </w:rPr>
        <w:t xml:space="preserve"> faz uma crítica ao princípio monístico, visto que o princípio da unidade do ser </w:t>
      </w:r>
      <w:r w:rsidR="006E168F">
        <w:rPr>
          <w:rFonts w:ascii="Times New Roman" w:hAnsi="Times New Roman" w:cs="Times New Roman"/>
        </w:rPr>
        <w:t xml:space="preserve">se </w:t>
      </w:r>
      <w:r w:rsidRPr="000B1A6F">
        <w:rPr>
          <w:rFonts w:ascii="Times New Roman" w:hAnsi="Times New Roman" w:cs="Times New Roman"/>
        </w:rPr>
        <w:t xml:space="preserve">torna em princípio da unidade da consciência (BAKHTIN, 2013, p. 89). </w:t>
      </w:r>
      <w:r w:rsidR="00C2463D">
        <w:rPr>
          <w:rFonts w:ascii="Times New Roman" w:hAnsi="Times New Roman" w:cs="Times New Roman"/>
        </w:rPr>
        <w:t>A</w:t>
      </w:r>
      <w:r w:rsidRPr="000B1A6F">
        <w:rPr>
          <w:rFonts w:ascii="Times New Roman" w:hAnsi="Times New Roman" w:cs="Times New Roman"/>
        </w:rPr>
        <w:t xml:space="preserve">ssim, </w:t>
      </w:r>
      <w:r w:rsidR="00C2463D">
        <w:rPr>
          <w:rFonts w:ascii="Times New Roman" w:hAnsi="Times New Roman" w:cs="Times New Roman"/>
        </w:rPr>
        <w:t>nas primeiras obras de Bakhtin</w:t>
      </w:r>
      <w:r w:rsidR="00830DEC">
        <w:rPr>
          <w:rFonts w:ascii="Times New Roman" w:hAnsi="Times New Roman" w:cs="Times New Roman"/>
        </w:rPr>
        <w:t>,</w:t>
      </w:r>
      <w:r w:rsidR="00C2463D">
        <w:rPr>
          <w:rFonts w:ascii="Times New Roman" w:hAnsi="Times New Roman" w:cs="Times New Roman"/>
        </w:rPr>
        <w:t xml:space="preserve"> há uma crítica a esse modelo da consciência, desdobrando-se em </w:t>
      </w:r>
      <w:r w:rsidR="00C2463D">
        <w:rPr>
          <w:rFonts w:ascii="Times New Roman" w:hAnsi="Times New Roman" w:cs="Times New Roman"/>
          <w:i/>
          <w:iCs/>
        </w:rPr>
        <w:t xml:space="preserve">Problemas da Poética de </w:t>
      </w:r>
      <w:proofErr w:type="spellStart"/>
      <w:r w:rsidR="00C2463D">
        <w:rPr>
          <w:rFonts w:ascii="Times New Roman" w:hAnsi="Times New Roman" w:cs="Times New Roman"/>
          <w:i/>
          <w:iCs/>
        </w:rPr>
        <w:t>Dostoiévski</w:t>
      </w:r>
      <w:proofErr w:type="spellEnd"/>
      <w:r w:rsidR="001709EF">
        <w:rPr>
          <w:rFonts w:ascii="Times New Roman" w:hAnsi="Times New Roman" w:cs="Times New Roman"/>
        </w:rPr>
        <w:t xml:space="preserve"> quando, como argumenta </w:t>
      </w:r>
      <w:proofErr w:type="spellStart"/>
      <w:r w:rsidR="001709EF">
        <w:rPr>
          <w:rFonts w:ascii="Times New Roman" w:hAnsi="Times New Roman" w:cs="Times New Roman"/>
        </w:rPr>
        <w:t>Hebeche</w:t>
      </w:r>
      <w:proofErr w:type="spellEnd"/>
      <w:r w:rsidR="001709EF">
        <w:rPr>
          <w:rFonts w:ascii="Times New Roman" w:hAnsi="Times New Roman" w:cs="Times New Roman"/>
        </w:rPr>
        <w:t xml:space="preserve"> (2010, p. 14)</w:t>
      </w:r>
      <w:r w:rsidRPr="000B1A6F">
        <w:rPr>
          <w:rFonts w:ascii="Times New Roman" w:hAnsi="Times New Roman" w:cs="Times New Roman"/>
        </w:rPr>
        <w:t>:</w:t>
      </w:r>
      <w:r w:rsidR="001709EF">
        <w:rPr>
          <w:rFonts w:ascii="Times New Roman" w:hAnsi="Times New Roman" w:cs="Times New Roman"/>
        </w:rPr>
        <w:t xml:space="preserve"> </w:t>
      </w:r>
      <w:r w:rsidR="001709EF" w:rsidRPr="001709EF">
        <w:rPr>
          <w:rFonts w:ascii="Times New Roman" w:hAnsi="Times New Roman" w:cs="Times New Roman"/>
        </w:rPr>
        <w:t xml:space="preserve">“no final, ao invés dos termos </w:t>
      </w:r>
      <w:r w:rsidR="001709EF">
        <w:rPr>
          <w:rFonts w:ascii="Times New Roman" w:hAnsi="Times New Roman" w:cs="Times New Roman"/>
        </w:rPr>
        <w:t>‘</w:t>
      </w:r>
      <w:r w:rsidR="001709EF" w:rsidRPr="001709EF">
        <w:rPr>
          <w:rFonts w:ascii="Times New Roman" w:hAnsi="Times New Roman" w:cs="Times New Roman"/>
        </w:rPr>
        <w:t>consciência</w:t>
      </w:r>
      <w:r w:rsidR="001709EF">
        <w:rPr>
          <w:rFonts w:ascii="Times New Roman" w:hAnsi="Times New Roman" w:cs="Times New Roman"/>
        </w:rPr>
        <w:t>’</w:t>
      </w:r>
      <w:r w:rsidR="001709EF" w:rsidRPr="001709EF">
        <w:rPr>
          <w:rFonts w:ascii="Times New Roman" w:hAnsi="Times New Roman" w:cs="Times New Roman"/>
        </w:rPr>
        <w:t xml:space="preserve"> e </w:t>
      </w:r>
      <w:r w:rsidR="001709EF">
        <w:rPr>
          <w:rFonts w:ascii="Times New Roman" w:hAnsi="Times New Roman" w:cs="Times New Roman"/>
        </w:rPr>
        <w:t>‘</w:t>
      </w:r>
      <w:r w:rsidR="001709EF" w:rsidRPr="001709EF">
        <w:rPr>
          <w:rFonts w:ascii="Times New Roman" w:hAnsi="Times New Roman" w:cs="Times New Roman"/>
        </w:rPr>
        <w:t>autoconsciência</w:t>
      </w:r>
      <w:r w:rsidR="001709EF">
        <w:rPr>
          <w:rFonts w:ascii="Times New Roman" w:hAnsi="Times New Roman" w:cs="Times New Roman"/>
        </w:rPr>
        <w:t>’</w:t>
      </w:r>
      <w:r w:rsidR="001709EF" w:rsidRPr="001709EF">
        <w:rPr>
          <w:rFonts w:ascii="Times New Roman" w:hAnsi="Times New Roman" w:cs="Times New Roman"/>
        </w:rPr>
        <w:t xml:space="preserve"> passa-se a empregar de modo mais consistente a noção de discurso, ou melhor, da concepção que entende o discurso a partir da consciência à concepção que toma a consciência como discurso</w:t>
      </w:r>
      <w:r w:rsidR="001709EF">
        <w:rPr>
          <w:rFonts w:ascii="Times New Roman" w:hAnsi="Times New Roman" w:cs="Times New Roman"/>
        </w:rPr>
        <w:t xml:space="preserve">”. </w:t>
      </w:r>
    </w:p>
    <w:p w14:paraId="002B19AF" w14:textId="191C3245" w:rsidR="000B1A6F" w:rsidRPr="000B1A6F" w:rsidRDefault="000B1A6F" w:rsidP="00E3628D">
      <w:pPr>
        <w:autoSpaceDE w:val="0"/>
        <w:autoSpaceDN w:val="0"/>
        <w:adjustRightInd w:val="0"/>
        <w:ind w:firstLine="680"/>
        <w:jc w:val="both"/>
        <w:rPr>
          <w:rFonts w:ascii="Times New Roman" w:hAnsi="Times New Roman" w:cs="Times New Roman"/>
        </w:rPr>
      </w:pPr>
      <w:r w:rsidRPr="000B1A6F">
        <w:rPr>
          <w:rFonts w:ascii="Times New Roman" w:hAnsi="Times New Roman" w:cs="Times New Roman"/>
        </w:rPr>
        <w:t xml:space="preserve">Dessa forma, Bakhtin considera, ao comentar sobre </w:t>
      </w:r>
      <w:proofErr w:type="spellStart"/>
      <w:r w:rsidRPr="000B1A6F">
        <w:rPr>
          <w:rFonts w:ascii="Times New Roman" w:hAnsi="Times New Roman" w:cs="Times New Roman"/>
        </w:rPr>
        <w:t>Dostoiévski</w:t>
      </w:r>
      <w:proofErr w:type="spellEnd"/>
      <w:r w:rsidRPr="000B1A6F">
        <w:rPr>
          <w:rFonts w:ascii="Times New Roman" w:hAnsi="Times New Roman" w:cs="Times New Roman"/>
        </w:rPr>
        <w:t>-artista, que a ideia é interindividual e intersubjetiva, de maneira que a dimensão de sua existência não é a consciência individual, todavia, a comunicação dialogada entre as consciências</w:t>
      </w:r>
      <w:r w:rsidR="006E168F">
        <w:rPr>
          <w:rFonts w:ascii="Times New Roman" w:hAnsi="Times New Roman" w:cs="Times New Roman"/>
        </w:rPr>
        <w:t>.</w:t>
      </w:r>
      <w:r w:rsidRPr="000B1A6F">
        <w:rPr>
          <w:rFonts w:ascii="Times New Roman" w:hAnsi="Times New Roman" w:cs="Times New Roman"/>
        </w:rPr>
        <w:t xml:space="preserve"> </w:t>
      </w:r>
      <w:r w:rsidR="006E168F">
        <w:rPr>
          <w:rFonts w:ascii="Times New Roman" w:hAnsi="Times New Roman" w:cs="Times New Roman"/>
        </w:rPr>
        <w:t>Assim</w:t>
      </w:r>
      <w:r w:rsidRPr="000B1A6F">
        <w:rPr>
          <w:rFonts w:ascii="Times New Roman" w:hAnsi="Times New Roman" w:cs="Times New Roman"/>
        </w:rPr>
        <w:t xml:space="preserve">, </w:t>
      </w:r>
      <w:r w:rsidR="006E168F">
        <w:rPr>
          <w:rFonts w:ascii="Times New Roman" w:hAnsi="Times New Roman" w:cs="Times New Roman"/>
        </w:rPr>
        <w:t>a consciência</w:t>
      </w:r>
      <w:r w:rsidRPr="000B1A6F">
        <w:rPr>
          <w:rFonts w:ascii="Times New Roman" w:hAnsi="Times New Roman" w:cs="Times New Roman"/>
        </w:rPr>
        <w:t xml:space="preserve"> não é uma formação individual subjetiva, e sim “um acontecimento vivo que irrompe no ponto de contato dialogado entre duas ou várias consciências</w:t>
      </w:r>
      <w:r w:rsidR="00D61EAB">
        <w:rPr>
          <w:rFonts w:ascii="Times New Roman" w:hAnsi="Times New Roman" w:cs="Times New Roman"/>
        </w:rPr>
        <w:t>.</w:t>
      </w:r>
      <w:r w:rsidRPr="000B1A6F">
        <w:rPr>
          <w:rFonts w:ascii="Times New Roman" w:hAnsi="Times New Roman" w:cs="Times New Roman"/>
        </w:rPr>
        <w:t xml:space="preserve"> Nesse sentido, a ideia é semelhante </w:t>
      </w:r>
      <w:r w:rsidRPr="000B1A6F">
        <w:rPr>
          <w:rFonts w:ascii="Times New Roman" w:hAnsi="Times New Roman" w:cs="Times New Roman"/>
          <w:i/>
        </w:rPr>
        <w:t>ao discurso</w:t>
      </w:r>
      <w:r w:rsidRPr="000B1A6F">
        <w:rPr>
          <w:rFonts w:ascii="Times New Roman" w:hAnsi="Times New Roman" w:cs="Times New Roman"/>
        </w:rPr>
        <w:t xml:space="preserve">, com o qual forma uma unidade dialética” (BAKHTIN, 2013, p. 98, itálico do autor). Dado isso, está posta a passagem do ponto monológico da consciência para a esfera polifônica do discurso em </w:t>
      </w:r>
      <w:proofErr w:type="spellStart"/>
      <w:r w:rsidRPr="000B1A6F">
        <w:rPr>
          <w:rFonts w:ascii="Times New Roman" w:hAnsi="Times New Roman" w:cs="Times New Roman"/>
        </w:rPr>
        <w:t>Dostoiévski</w:t>
      </w:r>
      <w:proofErr w:type="spellEnd"/>
      <w:r w:rsidRPr="000B1A6F">
        <w:rPr>
          <w:rFonts w:ascii="Times New Roman" w:hAnsi="Times New Roman" w:cs="Times New Roman"/>
        </w:rPr>
        <w:t>, porque, como assegura Bakhtin (2013, p. 98), “como discurso, a ideia quer ser ouvida, entendida e ‘respondida’ por outras vozes e de outras posições”</w:t>
      </w:r>
      <w:r w:rsidR="00E7509E">
        <w:rPr>
          <w:rStyle w:val="Refdenotaderodap"/>
          <w:rFonts w:ascii="Times New Roman" w:hAnsi="Times New Roman" w:cs="Times New Roman"/>
        </w:rPr>
        <w:footnoteReference w:id="18"/>
      </w:r>
      <w:r w:rsidRPr="000B1A6F">
        <w:rPr>
          <w:rFonts w:ascii="Times New Roman" w:hAnsi="Times New Roman" w:cs="Times New Roman"/>
        </w:rPr>
        <w:t xml:space="preserve">. </w:t>
      </w:r>
    </w:p>
    <w:p w14:paraId="5F842DC7" w14:textId="2CB0382A" w:rsidR="00E7509E" w:rsidRDefault="00E7509E" w:rsidP="00E3628D">
      <w:pPr>
        <w:autoSpaceDE w:val="0"/>
        <w:autoSpaceDN w:val="0"/>
        <w:adjustRightInd w:val="0"/>
        <w:ind w:firstLine="680"/>
        <w:jc w:val="both"/>
        <w:rPr>
          <w:rFonts w:ascii="Times New Roman" w:hAnsi="Times New Roman" w:cs="Times New Roman"/>
        </w:rPr>
      </w:pPr>
      <w:r>
        <w:rPr>
          <w:rFonts w:ascii="Times New Roman" w:hAnsi="Times New Roman" w:cs="Times New Roman"/>
        </w:rPr>
        <w:t>O</w:t>
      </w:r>
      <w:r w:rsidR="000B1A6F" w:rsidRPr="000B1A6F">
        <w:rPr>
          <w:rFonts w:ascii="Times New Roman" w:hAnsi="Times New Roman" w:cs="Times New Roman"/>
        </w:rPr>
        <w:t xml:space="preserve"> romance polifônico é a recriação da natureza polifônica da própria vida, pois se coloca “como </w:t>
      </w:r>
      <w:proofErr w:type="spellStart"/>
      <w:r w:rsidR="000B1A6F" w:rsidRPr="000B1A6F">
        <w:rPr>
          <w:rFonts w:ascii="Times New Roman" w:hAnsi="Times New Roman" w:cs="Times New Roman"/>
        </w:rPr>
        <w:t>autocompreensão</w:t>
      </w:r>
      <w:proofErr w:type="spellEnd"/>
      <w:r w:rsidR="000B1A6F" w:rsidRPr="000B1A6F">
        <w:rPr>
          <w:rFonts w:ascii="Times New Roman" w:hAnsi="Times New Roman" w:cs="Times New Roman"/>
        </w:rPr>
        <w:t xml:space="preserve"> da força dos discursos que constituem a ‘nossa complicada forma de vida’, antes da sua abstração pelo discurso </w:t>
      </w:r>
      <w:proofErr w:type="spellStart"/>
      <w:r w:rsidR="000B1A6F" w:rsidRPr="000B1A6F">
        <w:rPr>
          <w:rFonts w:ascii="Times New Roman" w:hAnsi="Times New Roman" w:cs="Times New Roman"/>
        </w:rPr>
        <w:t>objetivador</w:t>
      </w:r>
      <w:proofErr w:type="spellEnd"/>
      <w:r w:rsidR="000B1A6F" w:rsidRPr="000B1A6F">
        <w:rPr>
          <w:rFonts w:ascii="Times New Roman" w:hAnsi="Times New Roman" w:cs="Times New Roman"/>
        </w:rPr>
        <w:t xml:space="preserve">” (HEBECHE, 2010, p. 104). É nessa perspectiva, cujo fundamento está em sua </w:t>
      </w:r>
      <w:r w:rsidR="006E168F">
        <w:rPr>
          <w:rFonts w:ascii="Times New Roman" w:hAnsi="Times New Roman" w:cs="Times New Roman"/>
          <w:i/>
        </w:rPr>
        <w:t>f</w:t>
      </w:r>
      <w:r w:rsidR="000B1A6F" w:rsidRPr="000B1A6F">
        <w:rPr>
          <w:rFonts w:ascii="Times New Roman" w:hAnsi="Times New Roman" w:cs="Times New Roman"/>
          <w:i/>
        </w:rPr>
        <w:t>ilosofia do ato</w:t>
      </w:r>
      <w:r w:rsidR="000B1A6F" w:rsidRPr="000B1A6F">
        <w:rPr>
          <w:rFonts w:ascii="Times New Roman" w:hAnsi="Times New Roman" w:cs="Times New Roman"/>
        </w:rPr>
        <w:t xml:space="preserve">, que Bakhtin faz a crítica de se tentar dissecar o cadáver da linguagem deixando escapar a sua vitalidade, ou seja, uma crítica do estudo do conteúdo desprezando o seu processo. </w:t>
      </w:r>
    </w:p>
    <w:p w14:paraId="18CBBF00" w14:textId="20475BD7" w:rsidR="00247203" w:rsidRPr="000B1A6F" w:rsidRDefault="00247203" w:rsidP="00E3628D">
      <w:pPr>
        <w:ind w:firstLine="680"/>
        <w:jc w:val="both"/>
        <w:rPr>
          <w:rFonts w:ascii="Times New Roman" w:hAnsi="Times New Roman" w:cs="Times New Roman"/>
        </w:rPr>
      </w:pPr>
      <w:r>
        <w:rPr>
          <w:rFonts w:ascii="Times New Roman" w:hAnsi="Times New Roman" w:cs="Times New Roman"/>
        </w:rPr>
        <w:t>O</w:t>
      </w:r>
      <w:r w:rsidRPr="000B1A6F">
        <w:rPr>
          <w:rFonts w:ascii="Times New Roman" w:hAnsi="Times New Roman" w:cs="Times New Roman"/>
        </w:rPr>
        <w:t xml:space="preserve"> objetivo do estudo de Bakhtin (2013, p. 207) é “o </w:t>
      </w:r>
      <w:r w:rsidRPr="000B1A6F">
        <w:rPr>
          <w:rFonts w:ascii="Times New Roman" w:hAnsi="Times New Roman" w:cs="Times New Roman"/>
          <w:i/>
        </w:rPr>
        <w:t>discurso</w:t>
      </w:r>
      <w:r w:rsidRPr="000B1A6F">
        <w:rPr>
          <w:rFonts w:ascii="Times New Roman" w:hAnsi="Times New Roman" w:cs="Times New Roman"/>
        </w:rPr>
        <w:t xml:space="preserve"> [</w:t>
      </w:r>
      <w:proofErr w:type="spellStart"/>
      <w:r w:rsidRPr="000B1A6F">
        <w:rPr>
          <w:rFonts w:ascii="Times New Roman" w:hAnsi="Times New Roman" w:cs="Times New Roman"/>
          <w:i/>
        </w:rPr>
        <w:t>slovo</w:t>
      </w:r>
      <w:proofErr w:type="spellEnd"/>
      <w:r w:rsidRPr="000B1A6F">
        <w:rPr>
          <w:rFonts w:ascii="Times New Roman" w:hAnsi="Times New Roman" w:cs="Times New Roman"/>
        </w:rPr>
        <w:t xml:space="preserve">], ou seja, a língua em sua integridade concreta e viva, e não a língua como objeto específico da linguística, obtido por meio de uma abstração absolutamente legítima e necessária de alguns aspectos da vida concreta do discurso”. Para tanto, sem desprezar a linguística, ele mostra que é preciso ir além dela; atualmente, fala-se em Análise do discurso, todavia o filósofo russo falava em metalinguística, ou como prefere alguns, a exemplo de Faraco (2009), falava-se em </w:t>
      </w:r>
      <w:proofErr w:type="spellStart"/>
      <w:r w:rsidRPr="000B1A6F">
        <w:rPr>
          <w:rFonts w:ascii="Times New Roman" w:hAnsi="Times New Roman" w:cs="Times New Roman"/>
        </w:rPr>
        <w:t>translinguística</w:t>
      </w:r>
      <w:proofErr w:type="spellEnd"/>
      <w:r w:rsidRPr="000B1A6F">
        <w:rPr>
          <w:rFonts w:ascii="Times New Roman" w:hAnsi="Times New Roman" w:cs="Times New Roman"/>
        </w:rPr>
        <w:t xml:space="preserve">. Bakhtin, em </w:t>
      </w:r>
      <w:r w:rsidRPr="000B1A6F">
        <w:rPr>
          <w:rFonts w:ascii="Times New Roman" w:hAnsi="Times New Roman" w:cs="Times New Roman"/>
          <w:i/>
        </w:rPr>
        <w:t>Problemas da poética de Dostoievski</w:t>
      </w:r>
      <w:r w:rsidRPr="000B1A6F">
        <w:rPr>
          <w:rFonts w:ascii="Times New Roman" w:hAnsi="Times New Roman" w:cs="Times New Roman"/>
        </w:rPr>
        <w:t xml:space="preserve"> (2013, p. 207), assegura categoricamente que “as pesquisas metalinguísticas, evidentemente, não podem ignorar a linguística e devem aplicar os seus resultados”. Isso porque “a linguística e a metalinguística estudam um mesmo fenômeno concreto, muito complexo e multifacetado – o discurso</w:t>
      </w:r>
      <w:r w:rsidRPr="000B1A6F">
        <w:rPr>
          <w:rStyle w:val="Refdenotaderodap"/>
          <w:rFonts w:ascii="Times New Roman" w:hAnsi="Times New Roman" w:cs="Times New Roman"/>
        </w:rPr>
        <w:footnoteReference w:id="19"/>
      </w:r>
      <w:r w:rsidRPr="000B1A6F">
        <w:rPr>
          <w:rFonts w:ascii="Times New Roman" w:hAnsi="Times New Roman" w:cs="Times New Roman"/>
        </w:rPr>
        <w:t xml:space="preserve"> [</w:t>
      </w:r>
      <w:proofErr w:type="spellStart"/>
      <w:r w:rsidRPr="000B1A6F">
        <w:rPr>
          <w:rFonts w:ascii="Times New Roman" w:hAnsi="Times New Roman" w:cs="Times New Roman"/>
          <w:i/>
        </w:rPr>
        <w:t>sl</w:t>
      </w:r>
      <w:r w:rsidR="00C64CD4">
        <w:rPr>
          <w:rFonts w:ascii="Times New Roman" w:hAnsi="Times New Roman" w:cs="Times New Roman"/>
          <w:i/>
        </w:rPr>
        <w:t>o</w:t>
      </w:r>
      <w:r w:rsidRPr="000B1A6F">
        <w:rPr>
          <w:rFonts w:ascii="Times New Roman" w:hAnsi="Times New Roman" w:cs="Times New Roman"/>
          <w:i/>
        </w:rPr>
        <w:t>vo</w:t>
      </w:r>
      <w:proofErr w:type="spellEnd"/>
      <w:r w:rsidRPr="000B1A6F">
        <w:rPr>
          <w:rFonts w:ascii="Times New Roman" w:hAnsi="Times New Roman" w:cs="Times New Roman"/>
        </w:rPr>
        <w:t xml:space="preserve">/palavra] -, porém estudam sob diferentes aspectos e diferentes ângulos de visão”. Por ser assim, elas não devem se fundir, mas se completarem mutuamente. </w:t>
      </w:r>
    </w:p>
    <w:p w14:paraId="5B6B326C" w14:textId="5279DFE9" w:rsidR="00247203" w:rsidRPr="000B1A6F" w:rsidRDefault="00247203" w:rsidP="00E3628D">
      <w:pPr>
        <w:ind w:firstLine="680"/>
        <w:jc w:val="both"/>
        <w:rPr>
          <w:rFonts w:ascii="Times New Roman" w:hAnsi="Times New Roman" w:cs="Times New Roman"/>
        </w:rPr>
      </w:pPr>
      <w:r w:rsidRPr="000B1A6F">
        <w:rPr>
          <w:rFonts w:ascii="Times New Roman" w:hAnsi="Times New Roman" w:cs="Times New Roman"/>
        </w:rPr>
        <w:t>Nesse sentido, vê-se a necessidade de outra ciência que não se detenha apenas sob o objeto sentença</w:t>
      </w:r>
      <w:r w:rsidR="00141735">
        <w:rPr>
          <w:rFonts w:ascii="Times New Roman" w:hAnsi="Times New Roman" w:cs="Times New Roman"/>
        </w:rPr>
        <w:t xml:space="preserve"> – o que seria apenas olhar para o conteúdo-sentido-</w:t>
      </w:r>
      <w:r w:rsidRPr="000B1A6F">
        <w:rPr>
          <w:rFonts w:ascii="Times New Roman" w:hAnsi="Times New Roman" w:cs="Times New Roman"/>
        </w:rPr>
        <w:t>, cujas relações remetem aos elementos linguísticos abstratos, mas que crie o objeto enunciado,</w:t>
      </w:r>
      <w:r w:rsidR="006E168F">
        <w:rPr>
          <w:rFonts w:ascii="Times New Roman" w:hAnsi="Times New Roman" w:cs="Times New Roman"/>
        </w:rPr>
        <w:t xml:space="preserve"> e todo enunciado </w:t>
      </w:r>
      <w:r w:rsidR="006E168F">
        <w:rPr>
          <w:rFonts w:ascii="Times New Roman" w:hAnsi="Times New Roman" w:cs="Times New Roman"/>
        </w:rPr>
        <w:lastRenderedPageBreak/>
        <w:t>responde a outro enunciado em suas relações dialógicas</w:t>
      </w:r>
      <w:r w:rsidR="00141735">
        <w:rPr>
          <w:rFonts w:ascii="Times New Roman" w:hAnsi="Times New Roman" w:cs="Times New Roman"/>
        </w:rPr>
        <w:t xml:space="preserve"> (BAKHTIN, 2011; 2013)</w:t>
      </w:r>
      <w:r w:rsidR="006E168F">
        <w:rPr>
          <w:rFonts w:ascii="Times New Roman" w:hAnsi="Times New Roman" w:cs="Times New Roman"/>
        </w:rPr>
        <w:t>. Ora,</w:t>
      </w:r>
      <w:r>
        <w:rPr>
          <w:rFonts w:ascii="Times New Roman" w:hAnsi="Times New Roman" w:cs="Times New Roman"/>
        </w:rPr>
        <w:t xml:space="preserve"> </w:t>
      </w:r>
      <w:r w:rsidR="006E168F">
        <w:rPr>
          <w:rFonts w:ascii="Times New Roman" w:hAnsi="Times New Roman" w:cs="Times New Roman"/>
        </w:rPr>
        <w:t>a</w:t>
      </w:r>
      <w:r w:rsidRPr="000B1A6F">
        <w:rPr>
          <w:rFonts w:ascii="Times New Roman" w:hAnsi="Times New Roman" w:cs="Times New Roman"/>
        </w:rPr>
        <w:t xml:space="preserve"> necessidade dessa nova ciência foi anunciada por Bakhtin, no entanto, não se pode dizer que ele a criou formalmente, pois, como argumenta Faraco (2009, p. 105), “ele não recorta um ‘objeto calculável’, nem formula proposições formais de método”, todavia oferece uma contribuição bastante significativa, porque propõe uma arquitetônica filosófica voltada à linguagem capaz de ancorar essa nova ciência</w:t>
      </w:r>
      <w:r>
        <w:rPr>
          <w:rFonts w:ascii="Times New Roman" w:hAnsi="Times New Roman" w:cs="Times New Roman"/>
        </w:rPr>
        <w:t xml:space="preserve">, a qual condiz com os objetivos do que se chama </w:t>
      </w:r>
      <w:r w:rsidR="006E168F">
        <w:rPr>
          <w:rFonts w:ascii="Times New Roman" w:hAnsi="Times New Roman" w:cs="Times New Roman"/>
        </w:rPr>
        <w:t xml:space="preserve">hoje </w:t>
      </w:r>
      <w:r>
        <w:rPr>
          <w:rFonts w:ascii="Times New Roman" w:hAnsi="Times New Roman" w:cs="Times New Roman"/>
        </w:rPr>
        <w:t xml:space="preserve">de </w:t>
      </w:r>
      <w:r w:rsidR="006E168F">
        <w:rPr>
          <w:rFonts w:ascii="Times New Roman" w:hAnsi="Times New Roman" w:cs="Times New Roman"/>
        </w:rPr>
        <w:t>a</w:t>
      </w:r>
      <w:r>
        <w:rPr>
          <w:rFonts w:ascii="Times New Roman" w:hAnsi="Times New Roman" w:cs="Times New Roman"/>
        </w:rPr>
        <w:t>nálise dialógica do discurso</w:t>
      </w:r>
      <w:r w:rsidR="006E168F">
        <w:rPr>
          <w:rFonts w:ascii="Times New Roman" w:hAnsi="Times New Roman" w:cs="Times New Roman"/>
        </w:rPr>
        <w:t xml:space="preserve"> (BRAIT, 2006)</w:t>
      </w:r>
      <w:r w:rsidR="005610F8">
        <w:rPr>
          <w:rFonts w:ascii="Times New Roman" w:hAnsi="Times New Roman" w:cs="Times New Roman"/>
        </w:rPr>
        <w:t xml:space="preserve"> e, no âmbito da retórica argumentativa, tenho chamado de análise dialógica da argumentação (NASCIMENTO, 2018; 2019)</w:t>
      </w:r>
      <w:r w:rsidR="00141735">
        <w:rPr>
          <w:rFonts w:ascii="Times New Roman" w:hAnsi="Times New Roman" w:cs="Times New Roman"/>
        </w:rPr>
        <w:t xml:space="preserve">. </w:t>
      </w:r>
      <w:r>
        <w:rPr>
          <w:rFonts w:ascii="Times New Roman" w:hAnsi="Times New Roman" w:cs="Times New Roman"/>
        </w:rPr>
        <w:t xml:space="preserve"> </w:t>
      </w:r>
      <w:r w:rsidRPr="000B1A6F">
        <w:rPr>
          <w:rFonts w:ascii="Times New Roman" w:hAnsi="Times New Roman" w:cs="Times New Roman"/>
        </w:rPr>
        <w:t xml:space="preserve"> </w:t>
      </w:r>
    </w:p>
    <w:p w14:paraId="10691CAB" w14:textId="2B7D81B2" w:rsidR="00421FF0" w:rsidRDefault="00421FF0" w:rsidP="00E3628D">
      <w:pPr>
        <w:autoSpaceDE w:val="0"/>
        <w:autoSpaceDN w:val="0"/>
        <w:adjustRightInd w:val="0"/>
        <w:jc w:val="both"/>
        <w:rPr>
          <w:rFonts w:ascii="Times New Roman" w:hAnsi="Times New Roman" w:cs="Times New Roman"/>
        </w:rPr>
      </w:pPr>
    </w:p>
    <w:p w14:paraId="08E55EA3" w14:textId="1ABB81D6" w:rsidR="00421FF0" w:rsidRPr="00421FF0" w:rsidRDefault="00E10B89" w:rsidP="00E3628D">
      <w:pPr>
        <w:autoSpaceDE w:val="0"/>
        <w:autoSpaceDN w:val="0"/>
        <w:adjustRightInd w:val="0"/>
        <w:jc w:val="both"/>
        <w:rPr>
          <w:rFonts w:ascii="Times New Roman" w:hAnsi="Times New Roman" w:cs="Times New Roman"/>
          <w:b/>
          <w:bCs/>
        </w:rPr>
      </w:pPr>
      <w:r>
        <w:rPr>
          <w:rFonts w:ascii="Times New Roman" w:hAnsi="Times New Roman" w:cs="Times New Roman"/>
          <w:b/>
          <w:bCs/>
        </w:rPr>
        <w:t>CONCLUSÃO</w:t>
      </w:r>
    </w:p>
    <w:p w14:paraId="34744DFF" w14:textId="77777777" w:rsidR="00421FF0" w:rsidRDefault="00421FF0" w:rsidP="00E3628D">
      <w:pPr>
        <w:autoSpaceDE w:val="0"/>
        <w:autoSpaceDN w:val="0"/>
        <w:adjustRightInd w:val="0"/>
        <w:ind w:firstLine="680"/>
        <w:jc w:val="both"/>
        <w:rPr>
          <w:rFonts w:ascii="Times New Roman" w:hAnsi="Times New Roman" w:cs="Times New Roman"/>
        </w:rPr>
      </w:pPr>
    </w:p>
    <w:p w14:paraId="0B159A74" w14:textId="28DBA0C2" w:rsidR="00141C43" w:rsidRDefault="00421FF0" w:rsidP="00E3628D">
      <w:pPr>
        <w:ind w:firstLine="680"/>
        <w:jc w:val="both"/>
        <w:rPr>
          <w:rFonts w:ascii="Times New Roman" w:hAnsi="Times New Roman" w:cs="Times New Roman"/>
        </w:rPr>
      </w:pPr>
      <w:r>
        <w:rPr>
          <w:rFonts w:ascii="Times New Roman" w:hAnsi="Times New Roman" w:cs="Times New Roman"/>
        </w:rPr>
        <w:t>A compreensão de como se dá o percurso de Bakhtin d</w:t>
      </w:r>
      <w:r w:rsidR="00BB6AB4">
        <w:rPr>
          <w:rFonts w:ascii="Times New Roman" w:hAnsi="Times New Roman" w:cs="Times New Roman"/>
        </w:rPr>
        <w:t>e</w:t>
      </w:r>
      <w:r>
        <w:rPr>
          <w:rFonts w:ascii="Times New Roman" w:hAnsi="Times New Roman" w:cs="Times New Roman"/>
        </w:rPr>
        <w:t xml:space="preserve"> </w:t>
      </w:r>
      <w:r w:rsidR="00BB6AB4">
        <w:rPr>
          <w:rFonts w:ascii="Times New Roman" w:hAnsi="Times New Roman" w:cs="Times New Roman"/>
        </w:rPr>
        <w:t xml:space="preserve">uma </w:t>
      </w:r>
      <w:r>
        <w:rPr>
          <w:rFonts w:ascii="Times New Roman" w:hAnsi="Times New Roman" w:cs="Times New Roman"/>
        </w:rPr>
        <w:t>filosofia</w:t>
      </w:r>
      <w:r w:rsidR="00BB6AB4">
        <w:rPr>
          <w:rFonts w:ascii="Times New Roman" w:hAnsi="Times New Roman" w:cs="Times New Roman"/>
        </w:rPr>
        <w:t xml:space="preserve"> do ato re</w:t>
      </w:r>
      <w:r w:rsidR="006E168F">
        <w:rPr>
          <w:rFonts w:ascii="Times New Roman" w:hAnsi="Times New Roman" w:cs="Times New Roman"/>
        </w:rPr>
        <w:t>s</w:t>
      </w:r>
      <w:r w:rsidR="00BB6AB4">
        <w:rPr>
          <w:rFonts w:ascii="Times New Roman" w:hAnsi="Times New Roman" w:cs="Times New Roman"/>
        </w:rPr>
        <w:t>ponsável</w:t>
      </w:r>
      <w:r>
        <w:rPr>
          <w:rFonts w:ascii="Times New Roman" w:hAnsi="Times New Roman" w:cs="Times New Roman"/>
        </w:rPr>
        <w:t xml:space="preserve"> ao discurso serve para deixar um pouco mais claro</w:t>
      </w:r>
      <w:r w:rsidR="00B9212F">
        <w:rPr>
          <w:rFonts w:ascii="Times New Roman" w:hAnsi="Times New Roman" w:cs="Times New Roman"/>
        </w:rPr>
        <w:t>s</w:t>
      </w:r>
      <w:r>
        <w:rPr>
          <w:rFonts w:ascii="Times New Roman" w:hAnsi="Times New Roman" w:cs="Times New Roman"/>
        </w:rPr>
        <w:t xml:space="preserve"> </w:t>
      </w:r>
      <w:r w:rsidR="00141C43">
        <w:rPr>
          <w:rFonts w:ascii="Times New Roman" w:hAnsi="Times New Roman" w:cs="Times New Roman"/>
        </w:rPr>
        <w:t xml:space="preserve">os fundamentos filosóficos dos estudos dialógicos. Ajuda-nos também a compreender, mais </w:t>
      </w:r>
      <w:r w:rsidR="006F3EC1">
        <w:rPr>
          <w:rFonts w:ascii="Times New Roman" w:hAnsi="Times New Roman" w:cs="Times New Roman"/>
        </w:rPr>
        <w:t>nitidamente</w:t>
      </w:r>
      <w:r w:rsidR="00141C43">
        <w:rPr>
          <w:rFonts w:ascii="Times New Roman" w:hAnsi="Times New Roman" w:cs="Times New Roman"/>
        </w:rPr>
        <w:t xml:space="preserve">, </w:t>
      </w:r>
      <w:r>
        <w:rPr>
          <w:rFonts w:ascii="Times New Roman" w:hAnsi="Times New Roman" w:cs="Times New Roman"/>
        </w:rPr>
        <w:t>que a</w:t>
      </w:r>
      <w:r w:rsidR="000B1A6F" w:rsidRPr="000B1A6F">
        <w:rPr>
          <w:rFonts w:ascii="Times New Roman" w:hAnsi="Times New Roman" w:cs="Times New Roman"/>
        </w:rPr>
        <w:t xml:space="preserve"> linguagem, em termos </w:t>
      </w:r>
      <w:proofErr w:type="spellStart"/>
      <w:r w:rsidR="000B1A6F" w:rsidRPr="000B1A6F">
        <w:rPr>
          <w:rFonts w:ascii="Times New Roman" w:hAnsi="Times New Roman" w:cs="Times New Roman"/>
        </w:rPr>
        <w:t>bakhtinianos</w:t>
      </w:r>
      <w:proofErr w:type="spellEnd"/>
      <w:r w:rsidR="000B1A6F" w:rsidRPr="000B1A6F">
        <w:rPr>
          <w:rFonts w:ascii="Times New Roman" w:hAnsi="Times New Roman" w:cs="Times New Roman"/>
        </w:rPr>
        <w:t xml:space="preserve">, não é menos que a forma fundamental de interação do eu com o outro, </w:t>
      </w:r>
      <w:r>
        <w:rPr>
          <w:rFonts w:ascii="Times New Roman" w:hAnsi="Times New Roman" w:cs="Times New Roman"/>
        </w:rPr>
        <w:t>cuja</w:t>
      </w:r>
      <w:r w:rsidR="000B1A6F" w:rsidRPr="000B1A6F">
        <w:rPr>
          <w:rFonts w:ascii="Times New Roman" w:hAnsi="Times New Roman" w:cs="Times New Roman"/>
        </w:rPr>
        <w:t xml:space="preserve"> realidade </w:t>
      </w:r>
      <w:r w:rsidR="006F3EC1">
        <w:rPr>
          <w:rFonts w:ascii="Times New Roman" w:hAnsi="Times New Roman" w:cs="Times New Roman"/>
        </w:rPr>
        <w:t>essencial</w:t>
      </w:r>
      <w:r w:rsidR="000B1A6F" w:rsidRPr="000B1A6F">
        <w:rPr>
          <w:rFonts w:ascii="Times New Roman" w:hAnsi="Times New Roman" w:cs="Times New Roman"/>
        </w:rPr>
        <w:t xml:space="preserve"> </w:t>
      </w:r>
      <w:r>
        <w:rPr>
          <w:rFonts w:ascii="Times New Roman" w:hAnsi="Times New Roman" w:cs="Times New Roman"/>
        </w:rPr>
        <w:t>é a interação verbal</w:t>
      </w:r>
      <w:r w:rsidR="000B1A6F" w:rsidRPr="000B1A6F">
        <w:rPr>
          <w:rFonts w:ascii="Times New Roman" w:hAnsi="Times New Roman" w:cs="Times New Roman"/>
        </w:rPr>
        <w:t>, a qual se dá de maneira situada social e historicamente</w:t>
      </w:r>
      <w:r w:rsidR="006E168F">
        <w:rPr>
          <w:rFonts w:ascii="Times New Roman" w:hAnsi="Times New Roman" w:cs="Times New Roman"/>
        </w:rPr>
        <w:t>, pois, afinal, essa interação é uma construção de</w:t>
      </w:r>
      <w:r w:rsidR="006E168F" w:rsidRPr="000B1A6F">
        <w:rPr>
          <w:rFonts w:ascii="Times New Roman" w:hAnsi="Times New Roman" w:cs="Times New Roman"/>
        </w:rPr>
        <w:t xml:space="preserve"> sujeitos situados, responsivos e responsáveis</w:t>
      </w:r>
      <w:r>
        <w:rPr>
          <w:rFonts w:ascii="Times New Roman" w:hAnsi="Times New Roman" w:cs="Times New Roman"/>
        </w:rPr>
        <w:t xml:space="preserve">. </w:t>
      </w:r>
    </w:p>
    <w:p w14:paraId="6E398584" w14:textId="11E50DD6" w:rsidR="000B1A6F" w:rsidRPr="000B1A6F" w:rsidRDefault="00141C43" w:rsidP="00E3628D">
      <w:pPr>
        <w:ind w:firstLine="680"/>
        <w:jc w:val="both"/>
        <w:rPr>
          <w:rFonts w:ascii="Times New Roman" w:hAnsi="Times New Roman" w:cs="Times New Roman"/>
        </w:rPr>
      </w:pPr>
      <w:r w:rsidRPr="000B1A6F">
        <w:rPr>
          <w:rFonts w:ascii="Times New Roman" w:hAnsi="Times New Roman" w:cs="Times New Roman"/>
        </w:rPr>
        <w:t xml:space="preserve">Bakhtin (2010), mesmo não tendo elaborado um conceito sistematizado de linguagem, sobretudo nas obras de juventude, em </w:t>
      </w:r>
      <w:r w:rsidRPr="000B1A6F">
        <w:rPr>
          <w:rFonts w:ascii="Times New Roman" w:hAnsi="Times New Roman" w:cs="Times New Roman"/>
          <w:i/>
        </w:rPr>
        <w:t xml:space="preserve">Para uma filosofia do ato responsável </w:t>
      </w:r>
      <w:r w:rsidRPr="000B1A6F">
        <w:rPr>
          <w:rFonts w:ascii="Times New Roman" w:hAnsi="Times New Roman" w:cs="Times New Roman"/>
        </w:rPr>
        <w:t>já está nítida que a linguagem é muito mais adequada para exprimir os atos responsáveis do que revelar o aspecto lógico abstrato do mundo teórico.</w:t>
      </w:r>
      <w:r>
        <w:rPr>
          <w:rFonts w:ascii="Times New Roman" w:hAnsi="Times New Roman" w:cs="Times New Roman"/>
        </w:rPr>
        <w:t xml:space="preserve"> Ou seja, a linguagem aponta para o discurso vivo, o homem falando em um dado espaço e tempo. Portanto, o dialogismo é, nesse sentido, um incessante diálogo, que envolve acordos e desacordos profundos, entre distintos discursos que constituem uma cultura, uma sociedade ou grupo de pessoas. </w:t>
      </w:r>
      <w:r w:rsidR="006E168F">
        <w:rPr>
          <w:rFonts w:ascii="Times New Roman" w:hAnsi="Times New Roman" w:cs="Times New Roman"/>
        </w:rPr>
        <w:t>E a análise desse discurso se dá por meio de enunciados concretos, produzidos dentro de certos gêneros do discurso</w:t>
      </w:r>
      <w:r w:rsidR="00745031">
        <w:rPr>
          <w:rFonts w:ascii="Times New Roman" w:hAnsi="Times New Roman" w:cs="Times New Roman"/>
        </w:rPr>
        <w:t>, os quais alimentam e retroalimentam discursivamente a vida, a arte, a ciência e a cultura</w:t>
      </w:r>
      <w:r w:rsidR="006E168F">
        <w:rPr>
          <w:rFonts w:ascii="Times New Roman" w:hAnsi="Times New Roman" w:cs="Times New Roman"/>
        </w:rPr>
        <w:t>.</w:t>
      </w:r>
      <w:r w:rsidR="000B1A6F" w:rsidRPr="000B1A6F">
        <w:rPr>
          <w:rFonts w:ascii="Times New Roman" w:hAnsi="Times New Roman" w:cs="Times New Roman"/>
        </w:rPr>
        <w:t xml:space="preserve"> </w:t>
      </w:r>
    </w:p>
    <w:p w14:paraId="3AD2AD7B" w14:textId="2A594D57" w:rsidR="000A7690" w:rsidRDefault="000A7690" w:rsidP="00E3628D">
      <w:pPr>
        <w:jc w:val="both"/>
        <w:rPr>
          <w:rFonts w:ascii="Times New Roman" w:hAnsi="Times New Roman" w:cs="Times New Roman"/>
        </w:rPr>
      </w:pPr>
    </w:p>
    <w:p w14:paraId="30B7222A" w14:textId="2670BA6C" w:rsidR="00141735" w:rsidRDefault="00FB6DE1" w:rsidP="00E3628D">
      <w:pPr>
        <w:jc w:val="both"/>
        <w:rPr>
          <w:rFonts w:ascii="Times New Roman" w:hAnsi="Times New Roman" w:cs="Times New Roman"/>
          <w:b/>
          <w:bCs/>
        </w:rPr>
      </w:pPr>
      <w:r w:rsidRPr="00B10D0E">
        <w:rPr>
          <w:rFonts w:ascii="Times New Roman" w:hAnsi="Times New Roman" w:cs="Times New Roman"/>
          <w:b/>
          <w:bCs/>
        </w:rPr>
        <w:t>REFERÊNCIAS</w:t>
      </w:r>
    </w:p>
    <w:p w14:paraId="4DAC863E" w14:textId="77777777" w:rsidR="00E10B89" w:rsidRPr="00141735" w:rsidRDefault="00E10B89" w:rsidP="00E3628D">
      <w:pPr>
        <w:jc w:val="both"/>
        <w:rPr>
          <w:rFonts w:ascii="Times New Roman" w:hAnsi="Times New Roman" w:cs="Times New Roman"/>
          <w:b/>
          <w:bCs/>
        </w:rPr>
      </w:pPr>
    </w:p>
    <w:p w14:paraId="7CA6780D" w14:textId="4F32296C" w:rsidR="00141735" w:rsidRPr="00E10B89" w:rsidRDefault="00141735" w:rsidP="00E3628D">
      <w:pPr>
        <w:pStyle w:val="NormalWeb"/>
        <w:spacing w:before="0" w:beforeAutospacing="0" w:after="200" w:afterAutospacing="0"/>
      </w:pPr>
      <w:r w:rsidRPr="00E10B89">
        <w:t>AMORIM, M. Para um</w:t>
      </w:r>
      <w:r w:rsidR="00B9212F" w:rsidRPr="00E10B89">
        <w:t>a</w:t>
      </w:r>
      <w:r w:rsidRPr="00E10B89">
        <w:t xml:space="preserve"> filosofia do ato </w:t>
      </w:r>
      <w:proofErr w:type="spellStart"/>
      <w:r w:rsidRPr="00E10B89">
        <w:t>válido</w:t>
      </w:r>
      <w:proofErr w:type="spellEnd"/>
      <w:r w:rsidRPr="00E10B89">
        <w:t xml:space="preserve"> e inserido no contexto. In: BRAIT, B. </w:t>
      </w:r>
      <w:r w:rsidRPr="00541383">
        <w:rPr>
          <w:i/>
          <w:iCs/>
        </w:rPr>
        <w:t>Bakhtin, dialogismo e polifonia</w:t>
      </w:r>
      <w:r w:rsidRPr="00E10B89">
        <w:t xml:space="preserve">. </w:t>
      </w:r>
      <w:proofErr w:type="spellStart"/>
      <w:r w:rsidRPr="00E10B89">
        <w:t>São</w:t>
      </w:r>
      <w:proofErr w:type="spellEnd"/>
      <w:r w:rsidRPr="00E10B89">
        <w:t xml:space="preserve"> Paulo: Contexto, 2015. </w:t>
      </w:r>
    </w:p>
    <w:p w14:paraId="19587FEA" w14:textId="77777777" w:rsidR="00141735" w:rsidRPr="00E10B89" w:rsidRDefault="00141735" w:rsidP="00E3628D">
      <w:pPr>
        <w:pStyle w:val="NormalWeb"/>
        <w:spacing w:before="0" w:beforeAutospacing="0" w:after="200" w:afterAutospacing="0"/>
      </w:pPr>
      <w:r w:rsidRPr="00E10B89">
        <w:t xml:space="preserve">BAKHTIN, M. </w:t>
      </w:r>
      <w:proofErr w:type="spellStart"/>
      <w:r w:rsidRPr="00541383">
        <w:rPr>
          <w:i/>
          <w:iCs/>
        </w:rPr>
        <w:t>Estética</w:t>
      </w:r>
      <w:proofErr w:type="spellEnd"/>
      <w:r w:rsidRPr="00541383">
        <w:rPr>
          <w:i/>
          <w:iCs/>
        </w:rPr>
        <w:t xml:space="preserve"> da </w:t>
      </w:r>
      <w:proofErr w:type="spellStart"/>
      <w:r w:rsidRPr="00541383">
        <w:rPr>
          <w:i/>
          <w:iCs/>
        </w:rPr>
        <w:t>criação</w:t>
      </w:r>
      <w:proofErr w:type="spellEnd"/>
      <w:r w:rsidRPr="00541383">
        <w:rPr>
          <w:i/>
          <w:iCs/>
        </w:rPr>
        <w:t xml:space="preserve"> verbal</w:t>
      </w:r>
      <w:r w:rsidRPr="00E10B89">
        <w:t xml:space="preserve">. </w:t>
      </w:r>
      <w:proofErr w:type="spellStart"/>
      <w:r w:rsidRPr="00E10B89">
        <w:t>São</w:t>
      </w:r>
      <w:proofErr w:type="spellEnd"/>
      <w:r w:rsidRPr="00E10B89">
        <w:t xml:space="preserve"> Paulo: Martins Fontes, 2011. </w:t>
      </w:r>
    </w:p>
    <w:p w14:paraId="732FEAC7" w14:textId="77777777" w:rsidR="00141735" w:rsidRPr="00E10B89" w:rsidRDefault="00141735" w:rsidP="00E3628D">
      <w:pPr>
        <w:pStyle w:val="NormalWeb"/>
        <w:spacing w:before="0" w:beforeAutospacing="0" w:after="200" w:afterAutospacing="0"/>
      </w:pPr>
      <w:r w:rsidRPr="00E10B89">
        <w:t xml:space="preserve">BAKHTIN, M. </w:t>
      </w:r>
      <w:r w:rsidRPr="00541383">
        <w:rPr>
          <w:i/>
          <w:iCs/>
        </w:rPr>
        <w:t xml:space="preserve">Para uma filosofia do ato </w:t>
      </w:r>
      <w:proofErr w:type="spellStart"/>
      <w:r w:rsidRPr="00541383">
        <w:rPr>
          <w:i/>
          <w:iCs/>
        </w:rPr>
        <w:t>responsável</w:t>
      </w:r>
      <w:proofErr w:type="spellEnd"/>
      <w:r w:rsidRPr="00E10B89">
        <w:t xml:space="preserve">. </w:t>
      </w:r>
      <w:proofErr w:type="spellStart"/>
      <w:r w:rsidRPr="00E10B89">
        <w:t>São</w:t>
      </w:r>
      <w:proofErr w:type="spellEnd"/>
      <w:r w:rsidRPr="00E10B89">
        <w:t xml:space="preserve"> Carlos: Pedro &amp; </w:t>
      </w:r>
      <w:proofErr w:type="spellStart"/>
      <w:r w:rsidRPr="00E10B89">
        <w:t>João</w:t>
      </w:r>
      <w:proofErr w:type="spellEnd"/>
      <w:r w:rsidRPr="00E10B89">
        <w:t xml:space="preserve"> editores, 2010. </w:t>
      </w:r>
    </w:p>
    <w:p w14:paraId="104ECC08" w14:textId="77777777" w:rsidR="00141735" w:rsidRPr="00E10B89" w:rsidRDefault="00141735" w:rsidP="00E3628D">
      <w:pPr>
        <w:pStyle w:val="NormalWeb"/>
        <w:spacing w:before="0" w:beforeAutospacing="0" w:after="200" w:afterAutospacing="0"/>
      </w:pPr>
      <w:r w:rsidRPr="00E10B89">
        <w:t xml:space="preserve">BAKHTIN, M. </w:t>
      </w:r>
      <w:r w:rsidRPr="00541383">
        <w:rPr>
          <w:i/>
          <w:iCs/>
        </w:rPr>
        <w:t xml:space="preserve">Problemas da </w:t>
      </w:r>
      <w:proofErr w:type="spellStart"/>
      <w:r w:rsidRPr="00541383">
        <w:rPr>
          <w:i/>
          <w:iCs/>
        </w:rPr>
        <w:t>poética</w:t>
      </w:r>
      <w:proofErr w:type="spellEnd"/>
      <w:r w:rsidRPr="00541383">
        <w:rPr>
          <w:i/>
          <w:iCs/>
        </w:rPr>
        <w:t xml:space="preserve"> de </w:t>
      </w:r>
      <w:proofErr w:type="spellStart"/>
      <w:r w:rsidRPr="00541383">
        <w:rPr>
          <w:i/>
          <w:iCs/>
        </w:rPr>
        <w:t>Dostoiévski</w:t>
      </w:r>
      <w:proofErr w:type="spellEnd"/>
      <w:r w:rsidRPr="00E10B89">
        <w:t xml:space="preserve">. Rio de Janeiro: Forense </w:t>
      </w:r>
      <w:proofErr w:type="spellStart"/>
      <w:r w:rsidRPr="00E10B89">
        <w:t>Universitária</w:t>
      </w:r>
      <w:proofErr w:type="spellEnd"/>
      <w:r w:rsidRPr="00E10B89">
        <w:t xml:space="preserve">, 2013. </w:t>
      </w:r>
    </w:p>
    <w:p w14:paraId="39F60C93" w14:textId="77777777" w:rsidR="00141735" w:rsidRPr="00E10B89" w:rsidRDefault="00141735" w:rsidP="00E3628D">
      <w:pPr>
        <w:pStyle w:val="NormalWeb"/>
        <w:spacing w:before="0" w:beforeAutospacing="0" w:after="200" w:afterAutospacing="0"/>
      </w:pPr>
      <w:r w:rsidRPr="00E10B89">
        <w:rPr>
          <w:lang w:val="fr-FR"/>
        </w:rPr>
        <w:t xml:space="preserve">BAKHTINE, M. </w:t>
      </w:r>
      <w:r w:rsidRPr="00541383">
        <w:rPr>
          <w:i/>
          <w:iCs/>
          <w:lang w:val="fr-FR"/>
        </w:rPr>
        <w:t>Pour une philosophie de l’acte</w:t>
      </w:r>
      <w:r w:rsidRPr="00E10B89">
        <w:rPr>
          <w:lang w:val="fr-FR"/>
        </w:rPr>
        <w:t xml:space="preserve">. </w:t>
      </w:r>
      <w:r w:rsidRPr="00E10B89">
        <w:t xml:space="preserve">Trad. do russo </w:t>
      </w:r>
      <w:proofErr w:type="spellStart"/>
      <w:r w:rsidRPr="00E10B89">
        <w:t>Ghislaine</w:t>
      </w:r>
      <w:proofErr w:type="spellEnd"/>
      <w:r w:rsidRPr="00E10B89">
        <w:t xml:space="preserve"> </w:t>
      </w:r>
      <w:proofErr w:type="spellStart"/>
      <w:r w:rsidRPr="00E10B89">
        <w:t>Capogna</w:t>
      </w:r>
      <w:proofErr w:type="spellEnd"/>
      <w:r w:rsidRPr="00E10B89">
        <w:t xml:space="preserve"> </w:t>
      </w:r>
      <w:proofErr w:type="spellStart"/>
      <w:r w:rsidRPr="00E10B89">
        <w:t>Bardet</w:t>
      </w:r>
      <w:proofErr w:type="spellEnd"/>
      <w:r w:rsidRPr="00E10B89">
        <w:t xml:space="preserve">. Lausanne: </w:t>
      </w:r>
      <w:proofErr w:type="spellStart"/>
      <w:r w:rsidRPr="00E10B89">
        <w:t>Editions</w:t>
      </w:r>
      <w:proofErr w:type="spellEnd"/>
      <w:r w:rsidRPr="00E10B89">
        <w:t xml:space="preserve"> </w:t>
      </w:r>
      <w:proofErr w:type="spellStart"/>
      <w:r w:rsidRPr="00E10B89">
        <w:t>l’Age</w:t>
      </w:r>
      <w:proofErr w:type="spellEnd"/>
      <w:r w:rsidRPr="00E10B89">
        <w:t xml:space="preserve"> d’</w:t>
      </w:r>
      <w:proofErr w:type="spellStart"/>
      <w:r w:rsidRPr="00E10B89">
        <w:t>Homme</w:t>
      </w:r>
      <w:proofErr w:type="spellEnd"/>
      <w:r w:rsidRPr="00E10B89">
        <w:t xml:space="preserve">, 2003. </w:t>
      </w:r>
    </w:p>
    <w:p w14:paraId="2F4D29B0" w14:textId="51A4B878" w:rsidR="00141735" w:rsidRPr="00E10B89" w:rsidRDefault="00141735" w:rsidP="00E3628D">
      <w:pPr>
        <w:pStyle w:val="NormalWeb"/>
        <w:spacing w:before="0" w:beforeAutospacing="0" w:after="200" w:afterAutospacing="0"/>
      </w:pPr>
      <w:r w:rsidRPr="00E10B89">
        <w:t xml:space="preserve">BOCHAROV, S. G. Introdução à edição russa. In: BAKHTIN, M. </w:t>
      </w:r>
      <w:r w:rsidRPr="00541383">
        <w:rPr>
          <w:i/>
          <w:iCs/>
        </w:rPr>
        <w:t>Para uma filosofia do ato</w:t>
      </w:r>
      <w:r w:rsidRPr="00E10B89">
        <w:rPr>
          <w:i/>
          <w:iCs/>
        </w:rPr>
        <w:t xml:space="preserve">. </w:t>
      </w:r>
      <w:r w:rsidRPr="00E10B89">
        <w:rPr>
          <w:lang w:val="en-US"/>
        </w:rPr>
        <w:t>Trad</w:t>
      </w:r>
      <w:r w:rsidR="00D956BF" w:rsidRPr="00E10B89">
        <w:rPr>
          <w:lang w:val="en-US"/>
        </w:rPr>
        <w:t>.</w:t>
      </w:r>
      <w:r w:rsidRPr="00E10B89">
        <w:rPr>
          <w:lang w:val="en-US"/>
        </w:rPr>
        <w:t xml:space="preserve"> Carlos Alberto </w:t>
      </w:r>
      <w:proofErr w:type="spellStart"/>
      <w:r w:rsidRPr="00E10B89">
        <w:rPr>
          <w:lang w:val="en-US"/>
        </w:rPr>
        <w:t>Faraco</w:t>
      </w:r>
      <w:proofErr w:type="spellEnd"/>
      <w:r w:rsidRPr="00E10B89">
        <w:rPr>
          <w:lang w:val="en-US"/>
        </w:rPr>
        <w:t xml:space="preserve"> e </w:t>
      </w:r>
      <w:proofErr w:type="spellStart"/>
      <w:r w:rsidRPr="00E10B89">
        <w:rPr>
          <w:lang w:val="en-US"/>
        </w:rPr>
        <w:t>Cristovão</w:t>
      </w:r>
      <w:proofErr w:type="spellEnd"/>
      <w:r w:rsidRPr="00E10B89">
        <w:rPr>
          <w:lang w:val="en-US"/>
        </w:rPr>
        <w:t xml:space="preserve"> Tezza da </w:t>
      </w:r>
      <w:proofErr w:type="spellStart"/>
      <w:r w:rsidRPr="00E10B89">
        <w:rPr>
          <w:lang w:val="en-US"/>
        </w:rPr>
        <w:t>edição</w:t>
      </w:r>
      <w:proofErr w:type="spellEnd"/>
      <w:r w:rsidRPr="00E10B89">
        <w:rPr>
          <w:lang w:val="en-US"/>
        </w:rPr>
        <w:t xml:space="preserve"> </w:t>
      </w:r>
      <w:proofErr w:type="spellStart"/>
      <w:r w:rsidRPr="00E10B89">
        <w:rPr>
          <w:lang w:val="en-US"/>
        </w:rPr>
        <w:t>americana</w:t>
      </w:r>
      <w:proofErr w:type="spellEnd"/>
      <w:r w:rsidRPr="00E10B89">
        <w:rPr>
          <w:lang w:val="en-US"/>
        </w:rPr>
        <w:t xml:space="preserve"> </w:t>
      </w:r>
      <w:r w:rsidRPr="00541383">
        <w:rPr>
          <w:i/>
          <w:iCs/>
          <w:lang w:val="en-US"/>
        </w:rPr>
        <w:t>Toward a philosophy of the act</w:t>
      </w:r>
      <w:r w:rsidRPr="00E10B89">
        <w:rPr>
          <w:i/>
          <w:iCs/>
          <w:lang w:val="en-US"/>
        </w:rPr>
        <w:t xml:space="preserve">. </w:t>
      </w:r>
      <w:r w:rsidRPr="00E10B89">
        <w:rPr>
          <w:lang w:val="en-US"/>
        </w:rPr>
        <w:t xml:space="preserve">Austin: University of Texas Press,1993. </w:t>
      </w:r>
      <w:r w:rsidRPr="00E10B89">
        <w:t>(</w:t>
      </w:r>
      <w:proofErr w:type="spellStart"/>
      <w:r w:rsidRPr="00E10B89">
        <w:t>tradução</w:t>
      </w:r>
      <w:proofErr w:type="spellEnd"/>
      <w:r w:rsidRPr="00E10B89">
        <w:t xml:space="preserve"> destinada exclusivamente para uso </w:t>
      </w:r>
      <w:proofErr w:type="spellStart"/>
      <w:r w:rsidRPr="00E10B89">
        <w:t>didático</w:t>
      </w:r>
      <w:proofErr w:type="spellEnd"/>
      <w:r w:rsidRPr="00E10B89">
        <w:t xml:space="preserve"> e </w:t>
      </w:r>
      <w:proofErr w:type="spellStart"/>
      <w:r w:rsidRPr="00E10B89">
        <w:t>acadêmico</w:t>
      </w:r>
      <w:proofErr w:type="spellEnd"/>
      <w:r w:rsidRPr="00E10B89">
        <w:t xml:space="preserve">). </w:t>
      </w:r>
    </w:p>
    <w:p w14:paraId="3E4506F3" w14:textId="112D3B7F" w:rsidR="00141735" w:rsidRPr="00E10B89" w:rsidRDefault="00141735" w:rsidP="00E3628D">
      <w:pPr>
        <w:pStyle w:val="NormalWeb"/>
        <w:spacing w:before="0" w:beforeAutospacing="0" w:after="200" w:afterAutospacing="0"/>
      </w:pPr>
      <w:r w:rsidRPr="00E10B89">
        <w:t xml:space="preserve">BRAIT, B. </w:t>
      </w:r>
      <w:r w:rsidRPr="00541383">
        <w:rPr>
          <w:i/>
          <w:iCs/>
        </w:rPr>
        <w:t>Bakhtin</w:t>
      </w:r>
      <w:r w:rsidRPr="00E10B89">
        <w:t xml:space="preserve">: outros conceitos-chave. </w:t>
      </w:r>
      <w:proofErr w:type="spellStart"/>
      <w:r w:rsidRPr="00E10B89">
        <w:t>São</w:t>
      </w:r>
      <w:proofErr w:type="spellEnd"/>
      <w:r w:rsidRPr="00E10B89">
        <w:t xml:space="preserve"> </w:t>
      </w:r>
      <w:proofErr w:type="gramStart"/>
      <w:r w:rsidRPr="00E10B89">
        <w:t>Paulo :</w:t>
      </w:r>
      <w:proofErr w:type="gramEnd"/>
      <w:r w:rsidRPr="00E10B89">
        <w:t xml:space="preserve"> Contexto, 2006.</w:t>
      </w:r>
    </w:p>
    <w:p w14:paraId="79287316" w14:textId="77777777" w:rsidR="00141735" w:rsidRPr="00E10B89" w:rsidRDefault="00141735" w:rsidP="00E3628D">
      <w:pPr>
        <w:pStyle w:val="NormalWeb"/>
        <w:spacing w:before="0" w:beforeAutospacing="0" w:after="200" w:afterAutospacing="0"/>
      </w:pPr>
      <w:r w:rsidRPr="00E10B89">
        <w:t xml:space="preserve">BRANDIST, C. </w:t>
      </w:r>
      <w:r w:rsidRPr="00541383">
        <w:rPr>
          <w:i/>
          <w:iCs/>
        </w:rPr>
        <w:t xml:space="preserve">Repensando o </w:t>
      </w:r>
      <w:proofErr w:type="spellStart"/>
      <w:r w:rsidRPr="00541383">
        <w:rPr>
          <w:i/>
          <w:iCs/>
        </w:rPr>
        <w:t>Círculo</w:t>
      </w:r>
      <w:proofErr w:type="spellEnd"/>
      <w:r w:rsidRPr="00541383">
        <w:rPr>
          <w:i/>
          <w:iCs/>
        </w:rPr>
        <w:t xml:space="preserve"> de Bakhtin</w:t>
      </w:r>
      <w:r w:rsidRPr="00E10B89">
        <w:t xml:space="preserve">: novas perspectivas na </w:t>
      </w:r>
      <w:proofErr w:type="spellStart"/>
      <w:r w:rsidRPr="00E10B89">
        <w:t>história</w:t>
      </w:r>
      <w:proofErr w:type="spellEnd"/>
      <w:r w:rsidRPr="00E10B89">
        <w:t xml:space="preserve"> intelectual. </w:t>
      </w:r>
      <w:proofErr w:type="spellStart"/>
      <w:r w:rsidRPr="00E10B89">
        <w:t>São</w:t>
      </w:r>
      <w:proofErr w:type="spellEnd"/>
      <w:r w:rsidRPr="00E10B89">
        <w:t xml:space="preserve"> Paulo: Contexto, 2012. </w:t>
      </w:r>
    </w:p>
    <w:p w14:paraId="1FD418E4" w14:textId="77777777" w:rsidR="00141735" w:rsidRPr="00E10B89" w:rsidRDefault="00141735" w:rsidP="00E3628D">
      <w:pPr>
        <w:pStyle w:val="NormalWeb"/>
        <w:spacing w:before="0" w:beforeAutospacing="0" w:after="200" w:afterAutospacing="0"/>
      </w:pPr>
      <w:r w:rsidRPr="00E10B89">
        <w:lastRenderedPageBreak/>
        <w:t xml:space="preserve">BRONCKART, P-J.; BOTA, C. </w:t>
      </w:r>
      <w:r w:rsidRPr="00541383">
        <w:rPr>
          <w:i/>
          <w:iCs/>
        </w:rPr>
        <w:t>Bakhtin desmascarado</w:t>
      </w:r>
      <w:r w:rsidRPr="00E10B89">
        <w:t xml:space="preserve">: </w:t>
      </w:r>
      <w:proofErr w:type="spellStart"/>
      <w:r w:rsidRPr="00E10B89">
        <w:t>história</w:t>
      </w:r>
      <w:proofErr w:type="spellEnd"/>
      <w:r w:rsidRPr="00E10B89">
        <w:t xml:space="preserve"> de um mentiroso, de uma fraude, de um </w:t>
      </w:r>
      <w:proofErr w:type="spellStart"/>
      <w:r w:rsidRPr="00E10B89">
        <w:t>delírio</w:t>
      </w:r>
      <w:proofErr w:type="spellEnd"/>
      <w:r w:rsidRPr="00E10B89">
        <w:t xml:space="preserve"> coletivo. </w:t>
      </w:r>
      <w:proofErr w:type="spellStart"/>
      <w:r w:rsidRPr="00E10B89">
        <w:t>São</w:t>
      </w:r>
      <w:proofErr w:type="spellEnd"/>
      <w:r w:rsidRPr="00E10B89">
        <w:t xml:space="preserve"> Paulo: </w:t>
      </w:r>
      <w:proofErr w:type="spellStart"/>
      <w:r w:rsidRPr="00E10B89">
        <w:t>Parábola</w:t>
      </w:r>
      <w:proofErr w:type="spellEnd"/>
      <w:r w:rsidRPr="00E10B89">
        <w:t xml:space="preserve">, 2012. </w:t>
      </w:r>
    </w:p>
    <w:p w14:paraId="4DEBEF23" w14:textId="77777777" w:rsidR="00141735" w:rsidRPr="00E10B89" w:rsidRDefault="00141735" w:rsidP="00E3628D">
      <w:pPr>
        <w:pStyle w:val="NormalWeb"/>
        <w:spacing w:before="0" w:beforeAutospacing="0" w:after="200" w:afterAutospacing="0"/>
      </w:pPr>
      <w:r w:rsidRPr="00E10B89">
        <w:t xml:space="preserve">CLARK, K.; HOLQUIST, M. </w:t>
      </w:r>
      <w:r w:rsidRPr="00541383">
        <w:rPr>
          <w:i/>
          <w:iCs/>
        </w:rPr>
        <w:t>Mikhail Bakhtin</w:t>
      </w:r>
      <w:r w:rsidRPr="00E10B89">
        <w:t xml:space="preserve">. </w:t>
      </w:r>
      <w:proofErr w:type="spellStart"/>
      <w:r w:rsidRPr="00E10B89">
        <w:t>São</w:t>
      </w:r>
      <w:proofErr w:type="spellEnd"/>
      <w:r w:rsidRPr="00E10B89">
        <w:t xml:space="preserve"> Paulo: Perspectiva, 2004. </w:t>
      </w:r>
    </w:p>
    <w:p w14:paraId="28E03AA0" w14:textId="2E55EA82" w:rsidR="00141735" w:rsidRPr="00E10B89" w:rsidRDefault="00141735" w:rsidP="00E3628D">
      <w:pPr>
        <w:pStyle w:val="NormalWeb"/>
        <w:spacing w:before="0" w:beforeAutospacing="0" w:after="200" w:afterAutospacing="0"/>
      </w:pPr>
      <w:r w:rsidRPr="00E10B89">
        <w:t xml:space="preserve">DIONÍSIO, M., T. </w:t>
      </w:r>
      <w:r w:rsidRPr="00541383">
        <w:rPr>
          <w:i/>
          <w:iCs/>
        </w:rPr>
        <w:t>A questão do valor na linguagem para (o Círculo) de Bakhtin</w:t>
      </w:r>
      <w:r w:rsidRPr="00E10B89">
        <w:rPr>
          <w:i/>
          <w:iCs/>
        </w:rPr>
        <w:t>.</w:t>
      </w:r>
      <w:r w:rsidRPr="00E10B89">
        <w:t xml:space="preserve"> (Dissertação de mestrado). Programa de </w:t>
      </w:r>
      <w:proofErr w:type="spellStart"/>
      <w:r w:rsidRPr="00E10B89">
        <w:t>Pós</w:t>
      </w:r>
      <w:proofErr w:type="spellEnd"/>
      <w:r w:rsidRPr="00E10B89">
        <w:t xml:space="preserve">- </w:t>
      </w:r>
      <w:proofErr w:type="spellStart"/>
      <w:r w:rsidRPr="00E10B89">
        <w:t>Graduação</w:t>
      </w:r>
      <w:proofErr w:type="spellEnd"/>
      <w:r w:rsidRPr="00E10B89">
        <w:t xml:space="preserve"> em Estudos </w:t>
      </w:r>
      <w:proofErr w:type="spellStart"/>
      <w:r w:rsidRPr="00E10B89">
        <w:t>Linguísticos</w:t>
      </w:r>
      <w:proofErr w:type="spellEnd"/>
      <w:r w:rsidRPr="00E10B89">
        <w:t xml:space="preserve">, do Centro de </w:t>
      </w:r>
      <w:proofErr w:type="spellStart"/>
      <w:r w:rsidRPr="00E10B89">
        <w:t>Ciências</w:t>
      </w:r>
      <w:proofErr w:type="spellEnd"/>
      <w:r w:rsidRPr="00E10B89">
        <w:t xml:space="preserve"> Humanas e Naturais da Universidade Federal do </w:t>
      </w:r>
      <w:proofErr w:type="spellStart"/>
      <w:r w:rsidRPr="00E10B89">
        <w:t>Espírito</w:t>
      </w:r>
      <w:proofErr w:type="spellEnd"/>
      <w:r w:rsidRPr="00E10B89">
        <w:t xml:space="preserve"> Santo,</w:t>
      </w:r>
      <w:r w:rsidRPr="00E10B89">
        <w:rPr>
          <w:i/>
          <w:iCs/>
        </w:rPr>
        <w:t xml:space="preserve"> </w:t>
      </w:r>
      <w:r w:rsidRPr="00E10B89">
        <w:t>2010.</w:t>
      </w:r>
    </w:p>
    <w:p w14:paraId="5655851F" w14:textId="5182FAE6" w:rsidR="00141735" w:rsidRPr="00E10B89" w:rsidRDefault="00141735" w:rsidP="00E3628D">
      <w:pPr>
        <w:pStyle w:val="NormalWeb"/>
        <w:spacing w:before="0" w:beforeAutospacing="0" w:after="200" w:afterAutospacing="0"/>
      </w:pPr>
      <w:r w:rsidRPr="00E10B89">
        <w:t xml:space="preserve">DIONÍSIO, M., T. A questão do valor na linguagem para (o Círculo de) Bakhtin. </w:t>
      </w:r>
      <w:r w:rsidRPr="00541383">
        <w:rPr>
          <w:i/>
          <w:iCs/>
        </w:rPr>
        <w:t xml:space="preserve">Percursos </w:t>
      </w:r>
      <w:proofErr w:type="spellStart"/>
      <w:r w:rsidRPr="00541383">
        <w:rPr>
          <w:i/>
          <w:iCs/>
        </w:rPr>
        <w:t>Linguísticos</w:t>
      </w:r>
      <w:proofErr w:type="spellEnd"/>
      <w:r w:rsidRPr="00E10B89">
        <w:t xml:space="preserve">: </w:t>
      </w:r>
      <w:proofErr w:type="spellStart"/>
      <w:r w:rsidRPr="00E10B89">
        <w:t>Vitória</w:t>
      </w:r>
      <w:proofErr w:type="spellEnd"/>
      <w:r w:rsidRPr="00E10B89">
        <w:t xml:space="preserve"> (ES), v. 3, n. 1, p. 171-182, 2011. </w:t>
      </w:r>
    </w:p>
    <w:p w14:paraId="3774E4E1" w14:textId="77777777" w:rsidR="00141735" w:rsidRPr="00E10B89" w:rsidRDefault="00141735" w:rsidP="00E3628D">
      <w:pPr>
        <w:pStyle w:val="NormalWeb"/>
        <w:spacing w:before="0" w:beforeAutospacing="0" w:after="200" w:afterAutospacing="0"/>
      </w:pPr>
      <w:r w:rsidRPr="00E10B89">
        <w:t xml:space="preserve">FARACO, C. A. </w:t>
      </w:r>
      <w:r w:rsidRPr="00541383">
        <w:rPr>
          <w:i/>
          <w:iCs/>
        </w:rPr>
        <w:t xml:space="preserve">Linguagem &amp; </w:t>
      </w:r>
      <w:proofErr w:type="spellStart"/>
      <w:r w:rsidRPr="00541383">
        <w:rPr>
          <w:i/>
          <w:iCs/>
        </w:rPr>
        <w:t>diálogo</w:t>
      </w:r>
      <w:proofErr w:type="spellEnd"/>
      <w:r w:rsidRPr="00E10B89">
        <w:t xml:space="preserve">: as ideias </w:t>
      </w:r>
      <w:proofErr w:type="spellStart"/>
      <w:r w:rsidRPr="00E10B89">
        <w:t>linguísticas</w:t>
      </w:r>
      <w:proofErr w:type="spellEnd"/>
      <w:r w:rsidRPr="00E10B89">
        <w:t xml:space="preserve"> do </w:t>
      </w:r>
      <w:proofErr w:type="spellStart"/>
      <w:r w:rsidRPr="00E10B89">
        <w:t>Círculo</w:t>
      </w:r>
      <w:proofErr w:type="spellEnd"/>
      <w:r w:rsidRPr="00E10B89">
        <w:t xml:space="preserve"> de Bakhtin. </w:t>
      </w:r>
      <w:proofErr w:type="spellStart"/>
      <w:r w:rsidRPr="00E10B89">
        <w:t>São</w:t>
      </w:r>
      <w:proofErr w:type="spellEnd"/>
      <w:r w:rsidRPr="00E10B89">
        <w:t xml:space="preserve"> Paulo: </w:t>
      </w:r>
      <w:proofErr w:type="spellStart"/>
      <w:r w:rsidRPr="00E10B89">
        <w:t>Parábola</w:t>
      </w:r>
      <w:proofErr w:type="spellEnd"/>
      <w:r w:rsidRPr="00E10B89">
        <w:t xml:space="preserve">, 2009. </w:t>
      </w:r>
    </w:p>
    <w:p w14:paraId="1A7D58D8" w14:textId="77777777" w:rsidR="00141735" w:rsidRPr="00E10B89" w:rsidRDefault="00141735" w:rsidP="00E3628D">
      <w:pPr>
        <w:pStyle w:val="NormalWeb"/>
        <w:spacing w:before="0" w:beforeAutospacing="0" w:after="200" w:afterAutospacing="0"/>
      </w:pPr>
      <w:r w:rsidRPr="00E10B89">
        <w:t xml:space="preserve">HEBECHE, L. </w:t>
      </w:r>
      <w:r w:rsidRPr="00541383">
        <w:rPr>
          <w:i/>
          <w:iCs/>
        </w:rPr>
        <w:t xml:space="preserve">Da </w:t>
      </w:r>
      <w:proofErr w:type="spellStart"/>
      <w:r w:rsidRPr="00541383">
        <w:rPr>
          <w:i/>
          <w:iCs/>
        </w:rPr>
        <w:t>consciência</w:t>
      </w:r>
      <w:proofErr w:type="spellEnd"/>
      <w:r w:rsidRPr="00541383">
        <w:rPr>
          <w:i/>
          <w:iCs/>
        </w:rPr>
        <w:t xml:space="preserve"> ao discurso</w:t>
      </w:r>
      <w:r w:rsidRPr="00E10B89">
        <w:t xml:space="preserve">: ensaio sobre Mikhail Bakhtin. </w:t>
      </w:r>
      <w:proofErr w:type="spellStart"/>
      <w:r w:rsidRPr="00E10B89">
        <w:t>Florianópolis</w:t>
      </w:r>
      <w:proofErr w:type="spellEnd"/>
      <w:r w:rsidRPr="00E10B89">
        <w:t xml:space="preserve">: </w:t>
      </w:r>
      <w:proofErr w:type="spellStart"/>
      <w:r w:rsidRPr="00E10B89">
        <w:t>Nefipoline</w:t>
      </w:r>
      <w:proofErr w:type="spellEnd"/>
      <w:r w:rsidRPr="00E10B89">
        <w:t xml:space="preserve">, 2010. </w:t>
      </w:r>
    </w:p>
    <w:p w14:paraId="44AED69A" w14:textId="6DD60BF4" w:rsidR="00141735" w:rsidRPr="00E10B89" w:rsidRDefault="00141735" w:rsidP="00E3628D">
      <w:pPr>
        <w:pStyle w:val="NormalWeb"/>
        <w:spacing w:before="0" w:beforeAutospacing="0" w:after="200" w:afterAutospacing="0"/>
      </w:pPr>
      <w:r w:rsidRPr="00E10B89">
        <w:t xml:space="preserve">HUSSERL, E. </w:t>
      </w:r>
      <w:r w:rsidRPr="00541383">
        <w:rPr>
          <w:i/>
          <w:iCs/>
        </w:rPr>
        <w:t>A Ideia da Fenomenologia</w:t>
      </w:r>
      <w:r w:rsidRPr="00E10B89">
        <w:t>.</w:t>
      </w:r>
      <w:r w:rsidR="00541383">
        <w:t xml:space="preserve"> Lisboa: Edições 70,</w:t>
      </w:r>
      <w:r w:rsidRPr="00E10B89">
        <w:t xml:space="preserve"> 1986.</w:t>
      </w:r>
    </w:p>
    <w:p w14:paraId="1D29A45A" w14:textId="34D09747" w:rsidR="00141735" w:rsidRPr="00E10B89" w:rsidRDefault="00141735" w:rsidP="00E3628D">
      <w:pPr>
        <w:pStyle w:val="NormalWeb"/>
        <w:spacing w:before="0" w:beforeAutospacing="0" w:after="200" w:afterAutospacing="0"/>
      </w:pPr>
      <w:r w:rsidRPr="00E10B89">
        <w:t xml:space="preserve">KANT, I. </w:t>
      </w:r>
      <w:r w:rsidRPr="00541383">
        <w:rPr>
          <w:i/>
          <w:iCs/>
        </w:rPr>
        <w:t>Crítica da razão pura</w:t>
      </w:r>
      <w:r w:rsidRPr="00E10B89">
        <w:t>. Petrópolis: Vozes, 2012.</w:t>
      </w:r>
    </w:p>
    <w:p w14:paraId="62F61E43" w14:textId="77777777" w:rsidR="005610F8" w:rsidRPr="00541383" w:rsidRDefault="00141735" w:rsidP="00E3628D">
      <w:pPr>
        <w:pStyle w:val="NormalWeb"/>
        <w:spacing w:before="0" w:beforeAutospacing="0" w:after="200" w:afterAutospacing="0"/>
      </w:pPr>
      <w:r w:rsidRPr="00E10B89">
        <w:t xml:space="preserve">MARTINS, E. S.; LEITE, F. F.; PONTES, N. C. Dois problemas decisivos sobre “Para uma filosofia do ato”: o mundo cindido e os atributos do Ser e do ato </w:t>
      </w:r>
      <w:proofErr w:type="spellStart"/>
      <w:r w:rsidRPr="00E10B89">
        <w:t>ético</w:t>
      </w:r>
      <w:proofErr w:type="spellEnd"/>
      <w:r w:rsidRPr="00E10B89">
        <w:t xml:space="preserve">. </w:t>
      </w:r>
      <w:proofErr w:type="spellStart"/>
      <w:r w:rsidRPr="00541383">
        <w:rPr>
          <w:i/>
          <w:iCs/>
        </w:rPr>
        <w:t>Bakhtiniana</w:t>
      </w:r>
      <w:proofErr w:type="spellEnd"/>
      <w:r w:rsidRPr="00541383">
        <w:t xml:space="preserve">, </w:t>
      </w:r>
      <w:proofErr w:type="spellStart"/>
      <w:r w:rsidRPr="00541383">
        <w:t>São</w:t>
      </w:r>
      <w:proofErr w:type="spellEnd"/>
      <w:r w:rsidRPr="00541383">
        <w:t xml:space="preserve"> Paulo, 7 (2): 123-141, </w:t>
      </w:r>
      <w:proofErr w:type="gramStart"/>
      <w:r w:rsidRPr="00541383">
        <w:t>Jul.</w:t>
      </w:r>
      <w:proofErr w:type="gramEnd"/>
      <w:r w:rsidRPr="00541383">
        <w:t xml:space="preserve">/Dez. 2012. </w:t>
      </w:r>
    </w:p>
    <w:p w14:paraId="1F75D26B" w14:textId="77777777" w:rsidR="005610F8" w:rsidRDefault="005610F8" w:rsidP="00E3628D">
      <w:pPr>
        <w:pStyle w:val="NormalWeb"/>
        <w:spacing w:before="0" w:beforeAutospacing="0" w:after="200" w:afterAutospacing="0"/>
        <w:rPr>
          <w:u w:color="000000"/>
        </w:rPr>
      </w:pPr>
      <w:r w:rsidRPr="00B461EB">
        <w:rPr>
          <w:u w:color="000000"/>
        </w:rPr>
        <w:t xml:space="preserve">NASCIMENTO, Silva, Lucas. </w:t>
      </w:r>
      <w:r w:rsidRPr="00541383">
        <w:rPr>
          <w:bCs/>
          <w:i/>
          <w:iCs/>
          <w:u w:color="000000"/>
        </w:rPr>
        <w:t>Análise dialógica da argumentação</w:t>
      </w:r>
      <w:r w:rsidRPr="00B461EB">
        <w:rPr>
          <w:u w:color="000000"/>
        </w:rPr>
        <w:t xml:space="preserve">: a polêmica entre </w:t>
      </w:r>
      <w:proofErr w:type="spellStart"/>
      <w:r w:rsidRPr="00B461EB">
        <w:rPr>
          <w:u w:color="000000"/>
        </w:rPr>
        <w:t>afetivossexuais</w:t>
      </w:r>
      <w:proofErr w:type="spellEnd"/>
      <w:r w:rsidRPr="00B461EB">
        <w:rPr>
          <w:u w:color="000000"/>
        </w:rPr>
        <w:t xml:space="preserve"> reformistas e cristãos tradicionalistas no espaço político. 2018. 557f. (Doutorado em Língua e Cultura) - Instituto de Letras, Programa de Pós-Graduação em Língua e Cultura, Universidade Federal da Bahia, Salvador, 2018</w:t>
      </w:r>
      <w:r>
        <w:rPr>
          <w:u w:color="000000"/>
        </w:rPr>
        <w:t>.</w:t>
      </w:r>
    </w:p>
    <w:p w14:paraId="18ED3C23" w14:textId="22EAA983" w:rsidR="005610F8" w:rsidRPr="005610F8" w:rsidRDefault="005610F8" w:rsidP="00E3628D">
      <w:pPr>
        <w:pStyle w:val="NormalWeb"/>
        <w:spacing w:before="0" w:beforeAutospacing="0" w:after="200" w:afterAutospacing="0"/>
        <w:rPr>
          <w:lang w:val="en-US"/>
        </w:rPr>
      </w:pPr>
      <w:r w:rsidRPr="00B461EB">
        <w:t xml:space="preserve">NASCIMENTO, Silva, Lucas. </w:t>
      </w:r>
      <w:proofErr w:type="spellStart"/>
      <w:r w:rsidRPr="00B461EB">
        <w:t>Análise</w:t>
      </w:r>
      <w:proofErr w:type="spellEnd"/>
      <w:r w:rsidRPr="00B461EB">
        <w:t xml:space="preserve"> </w:t>
      </w:r>
      <w:proofErr w:type="spellStart"/>
      <w:r w:rsidRPr="00B461EB">
        <w:t>dialógica</w:t>
      </w:r>
      <w:proofErr w:type="spellEnd"/>
      <w:r w:rsidRPr="00B461EB">
        <w:t xml:space="preserve"> da </w:t>
      </w:r>
      <w:proofErr w:type="spellStart"/>
      <w:r w:rsidRPr="00B461EB">
        <w:t>argumentação</w:t>
      </w:r>
      <w:proofErr w:type="spellEnd"/>
      <w:r w:rsidRPr="00B461EB">
        <w:t xml:space="preserve"> </w:t>
      </w:r>
      <w:proofErr w:type="spellStart"/>
      <w:r w:rsidRPr="00B461EB">
        <w:t>polêmica</w:t>
      </w:r>
      <w:proofErr w:type="spellEnd"/>
      <w:r w:rsidRPr="00B461EB">
        <w:t xml:space="preserve">: uma </w:t>
      </w:r>
      <w:proofErr w:type="spellStart"/>
      <w:r w:rsidRPr="00B461EB">
        <w:t>hipótese</w:t>
      </w:r>
      <w:proofErr w:type="spellEnd"/>
      <w:r w:rsidRPr="00B461EB">
        <w:t xml:space="preserve"> geral. </w:t>
      </w:r>
      <w:proofErr w:type="spellStart"/>
      <w:r w:rsidRPr="00541383">
        <w:rPr>
          <w:i/>
          <w:iCs/>
          <w:lang w:val="en-US"/>
        </w:rPr>
        <w:t>Entrepalavras</w:t>
      </w:r>
      <w:proofErr w:type="spellEnd"/>
      <w:r w:rsidRPr="00541383">
        <w:rPr>
          <w:lang w:val="en-US"/>
        </w:rPr>
        <w:t xml:space="preserve">, Fortaleza, v. 9, n. 1, p. 151-169, </w:t>
      </w:r>
      <w:proofErr w:type="spellStart"/>
      <w:r w:rsidRPr="00541383">
        <w:rPr>
          <w:lang w:val="en-US"/>
        </w:rPr>
        <w:t>jan</w:t>
      </w:r>
      <w:proofErr w:type="spellEnd"/>
      <w:r w:rsidRPr="00541383">
        <w:rPr>
          <w:lang w:val="en-US"/>
        </w:rPr>
        <w:t xml:space="preserve">- </w:t>
      </w:r>
      <w:proofErr w:type="spellStart"/>
      <w:r w:rsidRPr="00541383">
        <w:rPr>
          <w:lang w:val="en-US"/>
        </w:rPr>
        <w:t>abr</w:t>
      </w:r>
      <w:proofErr w:type="spellEnd"/>
      <w:r w:rsidRPr="00541383">
        <w:rPr>
          <w:lang w:val="en-US"/>
        </w:rPr>
        <w:t>/2019.</w:t>
      </w:r>
    </w:p>
    <w:p w14:paraId="2A43C3CC" w14:textId="77777777" w:rsidR="00141735" w:rsidRPr="00E10B89" w:rsidRDefault="00141735" w:rsidP="00E3628D">
      <w:pPr>
        <w:pStyle w:val="NormalWeb"/>
        <w:spacing w:before="0" w:beforeAutospacing="0" w:after="200" w:afterAutospacing="0"/>
        <w:rPr>
          <w:lang w:val="en-US"/>
        </w:rPr>
      </w:pPr>
      <w:r w:rsidRPr="00E10B89">
        <w:rPr>
          <w:lang w:val="en-US"/>
        </w:rPr>
        <w:t xml:space="preserve">POOLE, Brian. From Phenomenology to Dialogue: Max Scheler’s Phenomenological Tradition and Mikhail Bakhtin’s Development. In: HIRSCHKOP, Ken; SHEPHERD, David. </w:t>
      </w:r>
      <w:r w:rsidRPr="00541383">
        <w:rPr>
          <w:i/>
          <w:iCs/>
          <w:lang w:val="en-US"/>
        </w:rPr>
        <w:t>Bakhtin and Cultural Theory</w:t>
      </w:r>
      <w:r w:rsidRPr="00E10B89">
        <w:rPr>
          <w:lang w:val="en-US"/>
        </w:rPr>
        <w:t xml:space="preserve">. Manchester/UK: Manchester University Press, 2001. </w:t>
      </w:r>
    </w:p>
    <w:p w14:paraId="2156CC04" w14:textId="77777777" w:rsidR="00D956BF" w:rsidRPr="00E10B89" w:rsidRDefault="00141735" w:rsidP="00E3628D">
      <w:pPr>
        <w:pStyle w:val="NormalWeb"/>
        <w:spacing w:before="0" w:beforeAutospacing="0" w:after="200" w:afterAutospacing="0"/>
      </w:pPr>
      <w:r w:rsidRPr="00E10B89">
        <w:t xml:space="preserve">SCHELER, M. </w:t>
      </w:r>
      <w:proofErr w:type="spellStart"/>
      <w:r w:rsidRPr="00541383">
        <w:rPr>
          <w:i/>
          <w:iCs/>
        </w:rPr>
        <w:t>Esencia</w:t>
      </w:r>
      <w:proofErr w:type="spellEnd"/>
      <w:r w:rsidRPr="00541383">
        <w:rPr>
          <w:i/>
          <w:iCs/>
        </w:rPr>
        <w:t xml:space="preserve"> y forma de </w:t>
      </w:r>
      <w:proofErr w:type="spellStart"/>
      <w:r w:rsidRPr="00541383">
        <w:rPr>
          <w:i/>
          <w:iCs/>
        </w:rPr>
        <w:t>la</w:t>
      </w:r>
      <w:proofErr w:type="spellEnd"/>
      <w:r w:rsidRPr="00541383">
        <w:rPr>
          <w:i/>
          <w:iCs/>
        </w:rPr>
        <w:t xml:space="preserve"> simpatia</w:t>
      </w:r>
      <w:r w:rsidRPr="00E10B89">
        <w:t xml:space="preserve">. Buenos Aires: Editorial </w:t>
      </w:r>
      <w:proofErr w:type="spellStart"/>
      <w:r w:rsidRPr="00E10B89">
        <w:t>Losada</w:t>
      </w:r>
      <w:proofErr w:type="spellEnd"/>
      <w:r w:rsidRPr="00E10B89">
        <w:t>, 1942.</w:t>
      </w:r>
    </w:p>
    <w:p w14:paraId="36F4099E" w14:textId="6AC1A153" w:rsidR="00D956BF" w:rsidRPr="00E10B89" w:rsidRDefault="00D956BF" w:rsidP="00E3628D">
      <w:pPr>
        <w:pStyle w:val="NormalWeb"/>
        <w:spacing w:before="0" w:beforeAutospacing="0" w:after="200" w:afterAutospacing="0"/>
      </w:pPr>
      <w:r w:rsidRPr="00E10B89">
        <w:t xml:space="preserve">SCHELER, M. </w:t>
      </w:r>
      <w:proofErr w:type="spellStart"/>
      <w:r w:rsidRPr="00541383">
        <w:rPr>
          <w:i/>
          <w:iCs/>
        </w:rPr>
        <w:t>Ética</w:t>
      </w:r>
      <w:proofErr w:type="spellEnd"/>
      <w:r w:rsidRPr="00E10B89">
        <w:t xml:space="preserve">: </w:t>
      </w:r>
      <w:proofErr w:type="spellStart"/>
      <w:r w:rsidRPr="00E10B89">
        <w:t>nuevo</w:t>
      </w:r>
      <w:proofErr w:type="spellEnd"/>
      <w:r w:rsidRPr="00E10B89">
        <w:t xml:space="preserve"> ensaio de </w:t>
      </w:r>
      <w:proofErr w:type="spellStart"/>
      <w:r w:rsidRPr="00E10B89">
        <w:t>fundamentación</w:t>
      </w:r>
      <w:proofErr w:type="spellEnd"/>
      <w:r w:rsidRPr="00E10B89">
        <w:t xml:space="preserve"> de </w:t>
      </w:r>
      <w:proofErr w:type="spellStart"/>
      <w:r w:rsidRPr="00E10B89">
        <w:t>un</w:t>
      </w:r>
      <w:proofErr w:type="spellEnd"/>
      <w:r w:rsidRPr="00E10B89">
        <w:t xml:space="preserve"> personalismo </w:t>
      </w:r>
      <w:proofErr w:type="spellStart"/>
      <w:r w:rsidRPr="00E10B89">
        <w:t>ético</w:t>
      </w:r>
      <w:proofErr w:type="spellEnd"/>
      <w:r w:rsidRPr="00E10B89">
        <w:t xml:space="preserve">. Madrid: </w:t>
      </w:r>
      <w:proofErr w:type="spellStart"/>
      <w:r w:rsidRPr="00E10B89">
        <w:t>Caparrós</w:t>
      </w:r>
      <w:proofErr w:type="spellEnd"/>
      <w:r w:rsidRPr="00E10B89">
        <w:t xml:space="preserve"> Editores, 2001. </w:t>
      </w:r>
    </w:p>
    <w:p w14:paraId="1EB69971" w14:textId="77777777" w:rsidR="00141735" w:rsidRPr="00E10B89" w:rsidRDefault="00141735" w:rsidP="00E3628D">
      <w:pPr>
        <w:pStyle w:val="NormalWeb"/>
        <w:spacing w:before="0" w:beforeAutospacing="0" w:after="200" w:afterAutospacing="0"/>
        <w:rPr>
          <w:lang w:val="fr-FR"/>
        </w:rPr>
      </w:pPr>
      <w:r w:rsidRPr="00E10B89">
        <w:t>SOBRAL, A. U. Ato “</w:t>
      </w:r>
      <w:proofErr w:type="spellStart"/>
      <w:r w:rsidRPr="00E10B89">
        <w:t>responsível</w:t>
      </w:r>
      <w:proofErr w:type="spellEnd"/>
      <w:r w:rsidRPr="00E10B89">
        <w:t xml:space="preserve">”, ou ato </w:t>
      </w:r>
      <w:proofErr w:type="spellStart"/>
      <w:r w:rsidRPr="00E10B89">
        <w:t>ético</w:t>
      </w:r>
      <w:proofErr w:type="spellEnd"/>
      <w:r w:rsidRPr="00E10B89">
        <w:t xml:space="preserve">, em Bakhtin, e a centralidade do agente. </w:t>
      </w:r>
      <w:proofErr w:type="spellStart"/>
      <w:proofErr w:type="gramStart"/>
      <w:r w:rsidRPr="00541383">
        <w:rPr>
          <w:i/>
          <w:iCs/>
          <w:lang w:val="fr-FR"/>
        </w:rPr>
        <w:t>Signum</w:t>
      </w:r>
      <w:proofErr w:type="spellEnd"/>
      <w:r w:rsidRPr="00E10B89">
        <w:rPr>
          <w:lang w:val="fr-FR"/>
        </w:rPr>
        <w:t>:</w:t>
      </w:r>
      <w:proofErr w:type="gramEnd"/>
      <w:r w:rsidRPr="00E10B89">
        <w:rPr>
          <w:lang w:val="fr-FR"/>
        </w:rPr>
        <w:t xml:space="preserve"> </w:t>
      </w:r>
      <w:proofErr w:type="spellStart"/>
      <w:r w:rsidRPr="00E10B89">
        <w:rPr>
          <w:lang w:val="fr-FR"/>
        </w:rPr>
        <w:t>Estud</w:t>
      </w:r>
      <w:proofErr w:type="spellEnd"/>
      <w:r w:rsidRPr="00E10B89">
        <w:rPr>
          <w:lang w:val="fr-FR"/>
        </w:rPr>
        <w:t xml:space="preserve">. Ling., Londrina, n. 11/1, p. 219-235, </w:t>
      </w:r>
      <w:proofErr w:type="spellStart"/>
      <w:r w:rsidRPr="00E10B89">
        <w:rPr>
          <w:lang w:val="fr-FR"/>
        </w:rPr>
        <w:t>jul</w:t>
      </w:r>
      <w:proofErr w:type="spellEnd"/>
      <w:r w:rsidRPr="00E10B89">
        <w:rPr>
          <w:lang w:val="fr-FR"/>
        </w:rPr>
        <w:t xml:space="preserve">. 2008. </w:t>
      </w:r>
    </w:p>
    <w:p w14:paraId="5E29599E" w14:textId="77777777" w:rsidR="00141735" w:rsidRPr="00E10B89" w:rsidRDefault="00141735" w:rsidP="00E3628D">
      <w:pPr>
        <w:pStyle w:val="NormalWeb"/>
        <w:spacing w:before="0" w:beforeAutospacing="0" w:after="200" w:afterAutospacing="0"/>
      </w:pPr>
      <w:r w:rsidRPr="00E10B89">
        <w:rPr>
          <w:lang w:val="fr-FR"/>
        </w:rPr>
        <w:t xml:space="preserve">TODOROV, T. </w:t>
      </w:r>
      <w:proofErr w:type="spellStart"/>
      <w:r w:rsidRPr="00541383">
        <w:rPr>
          <w:i/>
          <w:iCs/>
          <w:lang w:val="fr-FR"/>
        </w:rPr>
        <w:t>Mikhaïl</w:t>
      </w:r>
      <w:proofErr w:type="spellEnd"/>
      <w:r w:rsidRPr="00541383">
        <w:rPr>
          <w:i/>
          <w:iCs/>
          <w:lang w:val="fr-FR"/>
        </w:rPr>
        <w:t xml:space="preserve"> </w:t>
      </w:r>
      <w:proofErr w:type="gramStart"/>
      <w:r w:rsidRPr="00541383">
        <w:rPr>
          <w:i/>
          <w:iCs/>
          <w:lang w:val="fr-FR"/>
        </w:rPr>
        <w:t>Bakhtine</w:t>
      </w:r>
      <w:r w:rsidRPr="00E10B89">
        <w:rPr>
          <w:lang w:val="fr-FR"/>
        </w:rPr>
        <w:t>:</w:t>
      </w:r>
      <w:proofErr w:type="gramEnd"/>
      <w:r w:rsidRPr="00E10B89">
        <w:rPr>
          <w:lang w:val="fr-FR"/>
        </w:rPr>
        <w:t xml:space="preserve"> le </w:t>
      </w:r>
      <w:proofErr w:type="spellStart"/>
      <w:r w:rsidRPr="00E10B89">
        <w:rPr>
          <w:lang w:val="fr-FR"/>
        </w:rPr>
        <w:t>príncipe</w:t>
      </w:r>
      <w:proofErr w:type="spellEnd"/>
      <w:r w:rsidRPr="00E10B89">
        <w:rPr>
          <w:lang w:val="fr-FR"/>
        </w:rPr>
        <w:t xml:space="preserve"> dialogique. </w:t>
      </w:r>
      <w:r w:rsidRPr="00E10B89">
        <w:t xml:space="preserve">Paris: </w:t>
      </w:r>
      <w:proofErr w:type="spellStart"/>
      <w:r w:rsidRPr="00E10B89">
        <w:t>Éditions</w:t>
      </w:r>
      <w:proofErr w:type="spellEnd"/>
      <w:r w:rsidRPr="00E10B89">
        <w:t xml:space="preserve"> </w:t>
      </w:r>
      <w:proofErr w:type="spellStart"/>
      <w:r w:rsidRPr="00E10B89">
        <w:t>du</w:t>
      </w:r>
      <w:proofErr w:type="spellEnd"/>
      <w:r w:rsidRPr="00E10B89">
        <w:t xml:space="preserve"> </w:t>
      </w:r>
      <w:proofErr w:type="spellStart"/>
      <w:r w:rsidRPr="00E10B89">
        <w:t>Seuil</w:t>
      </w:r>
      <w:proofErr w:type="spellEnd"/>
      <w:r w:rsidRPr="00E10B89">
        <w:t xml:space="preserve">, 1981. </w:t>
      </w:r>
    </w:p>
    <w:p w14:paraId="735FECDE" w14:textId="77777777" w:rsidR="00141735" w:rsidRPr="00E10B89" w:rsidRDefault="00141735" w:rsidP="00E3628D">
      <w:pPr>
        <w:pStyle w:val="NormalWeb"/>
        <w:spacing w:before="0" w:beforeAutospacing="0" w:after="200" w:afterAutospacing="0"/>
      </w:pPr>
      <w:r w:rsidRPr="00E10B89">
        <w:t xml:space="preserve">VAUTHIER, B. Ler Medvedev para melhor compreender Bakhtin: a </w:t>
      </w:r>
      <w:proofErr w:type="spellStart"/>
      <w:r w:rsidRPr="00E10B89">
        <w:t>relação</w:t>
      </w:r>
      <w:proofErr w:type="spellEnd"/>
      <w:r w:rsidRPr="00E10B89">
        <w:t xml:space="preserve"> entre pensamento e linguagem na obra de juventude de Bakhtin. (</w:t>
      </w:r>
      <w:proofErr w:type="spellStart"/>
      <w:r w:rsidRPr="00E10B89">
        <w:t>tradução</w:t>
      </w:r>
      <w:proofErr w:type="spellEnd"/>
      <w:r w:rsidRPr="00E10B89">
        <w:t xml:space="preserve"> de Francisco Leite e Edson Soares Martins). </w:t>
      </w:r>
      <w:proofErr w:type="spellStart"/>
      <w:r w:rsidRPr="00541383">
        <w:rPr>
          <w:i/>
          <w:iCs/>
        </w:rPr>
        <w:t>Macabéa</w:t>
      </w:r>
      <w:proofErr w:type="spellEnd"/>
      <w:r w:rsidRPr="00E10B89">
        <w:rPr>
          <w:i/>
          <w:iCs/>
        </w:rPr>
        <w:t xml:space="preserve"> </w:t>
      </w:r>
      <w:r w:rsidRPr="00E10B89">
        <w:t xml:space="preserve">– Revista </w:t>
      </w:r>
      <w:proofErr w:type="spellStart"/>
      <w:r w:rsidRPr="00E10B89">
        <w:t>Eletrônica</w:t>
      </w:r>
      <w:proofErr w:type="spellEnd"/>
      <w:r w:rsidRPr="00E10B89">
        <w:t xml:space="preserve"> do </w:t>
      </w:r>
      <w:proofErr w:type="spellStart"/>
      <w:r w:rsidRPr="00E10B89">
        <w:t>Netlli</w:t>
      </w:r>
      <w:proofErr w:type="spellEnd"/>
      <w:r w:rsidRPr="00E10B89">
        <w:t xml:space="preserve"> | V.1., N.2., DEZ. 2012, p. 423-452. </w:t>
      </w:r>
    </w:p>
    <w:p w14:paraId="420F051F" w14:textId="77777777" w:rsidR="00141735" w:rsidRPr="00E10B89" w:rsidRDefault="00141735" w:rsidP="00E3628D">
      <w:pPr>
        <w:pStyle w:val="NormalWeb"/>
        <w:spacing w:before="0" w:beforeAutospacing="0" w:after="200" w:afterAutospacing="0"/>
      </w:pPr>
      <w:r w:rsidRPr="00E10B89">
        <w:t xml:space="preserve">VOLÓCHINOV, V. </w:t>
      </w:r>
      <w:r w:rsidRPr="00541383">
        <w:rPr>
          <w:i/>
          <w:iCs/>
        </w:rPr>
        <w:t>Marxismo e filosofia da linguagem</w:t>
      </w:r>
      <w:r w:rsidRPr="00E10B89">
        <w:rPr>
          <w:b/>
          <w:bCs/>
        </w:rPr>
        <w:t xml:space="preserve"> </w:t>
      </w:r>
      <w:r w:rsidRPr="00E10B89">
        <w:t xml:space="preserve">(Círculo de Bakhtin). </w:t>
      </w:r>
      <w:proofErr w:type="spellStart"/>
      <w:r w:rsidRPr="00E10B89">
        <w:t>São</w:t>
      </w:r>
      <w:proofErr w:type="spellEnd"/>
      <w:r w:rsidRPr="00E10B89">
        <w:t xml:space="preserve"> Paulo: Editora 34, 2018. </w:t>
      </w:r>
    </w:p>
    <w:p w14:paraId="6EE9684A" w14:textId="09FBAAB6" w:rsidR="00B10D0E" w:rsidRPr="00E10B89" w:rsidRDefault="00141735" w:rsidP="00E3628D">
      <w:pPr>
        <w:pStyle w:val="NormalWeb"/>
        <w:spacing w:before="0" w:beforeAutospacing="0" w:after="200" w:afterAutospacing="0"/>
        <w:rPr>
          <w:lang w:val="en-US"/>
        </w:rPr>
      </w:pPr>
      <w:r w:rsidRPr="00E10B89">
        <w:rPr>
          <w:lang w:val="en-US"/>
        </w:rPr>
        <w:lastRenderedPageBreak/>
        <w:t xml:space="preserve">WYMAN, A. Bakhtin and Scheler: Toward a Theory of Active Understanding. </w:t>
      </w:r>
      <w:r w:rsidRPr="00541383">
        <w:rPr>
          <w:i/>
          <w:iCs/>
          <w:lang w:val="en-US"/>
        </w:rPr>
        <w:t>The Slavonic and East European Review</w:t>
      </w:r>
      <w:r w:rsidRPr="00E10B89">
        <w:rPr>
          <w:lang w:val="en-US"/>
        </w:rPr>
        <w:t xml:space="preserve">, Vol. 86, No. 1 </w:t>
      </w:r>
      <w:proofErr w:type="gramStart"/>
      <w:r w:rsidRPr="00E10B89">
        <w:rPr>
          <w:lang w:val="en-US"/>
        </w:rPr>
        <w:t>Jan.,</w:t>
      </w:r>
      <w:proofErr w:type="gramEnd"/>
      <w:r w:rsidRPr="00E10B89">
        <w:rPr>
          <w:lang w:val="en-US"/>
        </w:rPr>
        <w:t xml:space="preserve"> 2008.</w:t>
      </w:r>
    </w:p>
    <w:sectPr w:rsidR="00B10D0E" w:rsidRPr="00E10B89" w:rsidSect="000B1A6F">
      <w:footerReference w:type="even" r:id="rId8"/>
      <w:footerReference w:type="default" r:id="rId9"/>
      <w:pgSz w:w="11900" w:h="16840"/>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719B84" w14:textId="77777777" w:rsidR="009459BA" w:rsidRDefault="009459BA" w:rsidP="000B1A6F">
      <w:r>
        <w:separator/>
      </w:r>
    </w:p>
  </w:endnote>
  <w:endnote w:type="continuationSeparator" w:id="0">
    <w:p w14:paraId="20B2F740" w14:textId="77777777" w:rsidR="009459BA" w:rsidRDefault="009459BA" w:rsidP="000B1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1623112862"/>
      <w:docPartObj>
        <w:docPartGallery w:val="Page Numbers (Bottom of Page)"/>
        <w:docPartUnique/>
      </w:docPartObj>
    </w:sdtPr>
    <w:sdtEndPr>
      <w:rPr>
        <w:rStyle w:val="Nmerodepgina"/>
      </w:rPr>
    </w:sdtEndPr>
    <w:sdtContent>
      <w:p w14:paraId="60C779DE" w14:textId="5C30499B" w:rsidR="006757F6" w:rsidRDefault="006757F6" w:rsidP="004E22A1">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C090311" w14:textId="77777777" w:rsidR="006757F6" w:rsidRDefault="006757F6" w:rsidP="006757F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1198472605"/>
      <w:docPartObj>
        <w:docPartGallery w:val="Page Numbers (Bottom of Page)"/>
        <w:docPartUnique/>
      </w:docPartObj>
    </w:sdtPr>
    <w:sdtEndPr>
      <w:rPr>
        <w:rStyle w:val="Nmerodepgina"/>
      </w:rPr>
    </w:sdtEndPr>
    <w:sdtContent>
      <w:p w14:paraId="3AA14C9E" w14:textId="1BF183D3" w:rsidR="006757F6" w:rsidRDefault="006757F6" w:rsidP="004E22A1">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380BE01B" w14:textId="77777777" w:rsidR="006757F6" w:rsidRDefault="006757F6" w:rsidP="006757F6">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7B5FFE" w14:textId="77777777" w:rsidR="009459BA" w:rsidRDefault="009459BA" w:rsidP="000B1A6F">
      <w:r>
        <w:separator/>
      </w:r>
    </w:p>
  </w:footnote>
  <w:footnote w:type="continuationSeparator" w:id="0">
    <w:p w14:paraId="23A70FC5" w14:textId="77777777" w:rsidR="009459BA" w:rsidRDefault="009459BA" w:rsidP="000B1A6F">
      <w:r>
        <w:continuationSeparator/>
      </w:r>
    </w:p>
  </w:footnote>
  <w:footnote w:id="1">
    <w:p w14:paraId="108EC282" w14:textId="0B51FD25" w:rsidR="00A0736A" w:rsidRPr="00541383" w:rsidRDefault="00A0736A" w:rsidP="00A0736A">
      <w:pPr>
        <w:rPr>
          <w:rFonts w:ascii="Times New Roman" w:eastAsia="Times New Roman" w:hAnsi="Times New Roman" w:cs="Times New Roman"/>
          <w:lang w:eastAsia="pt-BR"/>
        </w:rPr>
      </w:pPr>
      <w:r w:rsidRPr="002108F7">
        <w:rPr>
          <w:rStyle w:val="Refdenotaderodap"/>
        </w:rPr>
        <w:sym w:font="Symbol" w:char="F02A"/>
      </w:r>
      <w:r>
        <w:t xml:space="preserve"> </w:t>
      </w:r>
      <w:r w:rsidRPr="00A0736A">
        <w:rPr>
          <w:rFonts w:ascii="Times New Roman" w:hAnsi="Times New Roman" w:cs="Times New Roman"/>
          <w:sz w:val="20"/>
          <w:szCs w:val="20"/>
        </w:rPr>
        <w:t xml:space="preserve">Universidade Estadual de Feira de Santana (UEFS), Departamento de Letras e Artes (DLA), Programa de Pós-Graduação em Estudos Linguísticos (PPGEL/UEFS). Professor Assistente de Linguística e Língua Portuguesa.  Doutor em </w:t>
      </w:r>
      <w:r w:rsidRPr="00A0736A">
        <w:rPr>
          <w:rFonts w:ascii="Times New Roman" w:hAnsi="Times New Roman" w:cs="Times New Roman"/>
          <w:color w:val="000000" w:themeColor="text1"/>
          <w:sz w:val="20"/>
          <w:szCs w:val="20"/>
        </w:rPr>
        <w:t>Língua e Cultura (</w:t>
      </w:r>
      <w:proofErr w:type="spellStart"/>
      <w:r w:rsidRPr="00A0736A">
        <w:rPr>
          <w:rFonts w:ascii="Times New Roman" w:hAnsi="Times New Roman" w:cs="Times New Roman"/>
          <w:color w:val="000000" w:themeColor="text1"/>
          <w:sz w:val="20"/>
          <w:szCs w:val="20"/>
        </w:rPr>
        <w:t>PPGLinC</w:t>
      </w:r>
      <w:proofErr w:type="spellEnd"/>
      <w:r w:rsidRPr="00A0736A">
        <w:rPr>
          <w:rFonts w:ascii="Times New Roman" w:hAnsi="Times New Roman" w:cs="Times New Roman"/>
          <w:color w:val="000000" w:themeColor="text1"/>
          <w:sz w:val="20"/>
          <w:szCs w:val="20"/>
        </w:rPr>
        <w:t xml:space="preserve">/UFBA) e Mestre em Estudo de Linguagens (PPGEL/UNEB). Feira de Santana – Bahia. </w:t>
      </w:r>
      <w:r w:rsidRPr="00541383">
        <w:rPr>
          <w:rFonts w:ascii="Times New Roman" w:hAnsi="Times New Roman" w:cs="Times New Roman"/>
          <w:color w:val="000000" w:themeColor="text1"/>
          <w:sz w:val="20"/>
          <w:szCs w:val="20"/>
        </w:rPr>
        <w:t>E-mail: lnsilva2@uefs.br – Lattes:   </w:t>
      </w:r>
      <w:hyperlink r:id="rId1" w:tgtFrame="_blank" w:tooltip="Endereço para acessar este CV:" w:history="1">
        <w:r w:rsidRPr="00541383">
          <w:rPr>
            <w:rStyle w:val="Hyperlink"/>
            <w:rFonts w:ascii="Times New Roman" w:hAnsi="Times New Roman" w:cs="Times New Roman"/>
            <w:color w:val="000000" w:themeColor="text1"/>
            <w:sz w:val="20"/>
            <w:szCs w:val="20"/>
          </w:rPr>
          <w:t>http://lattes.cnpq.br/4295437582484487</w:t>
        </w:r>
      </w:hyperlink>
      <w:r w:rsidRPr="00541383">
        <w:rPr>
          <w:rFonts w:ascii="Times New Roman" w:hAnsi="Times New Roman" w:cs="Times New Roman"/>
          <w:color w:val="000000" w:themeColor="text1"/>
          <w:sz w:val="20"/>
          <w:szCs w:val="20"/>
        </w:rPr>
        <w:t xml:space="preserve"> - </w:t>
      </w:r>
      <w:proofErr w:type="spellStart"/>
      <w:r w:rsidRPr="00541383">
        <w:rPr>
          <w:rFonts w:ascii="Times New Roman" w:hAnsi="Times New Roman" w:cs="Times New Roman"/>
          <w:color w:val="000000" w:themeColor="text1"/>
          <w:sz w:val="20"/>
          <w:szCs w:val="20"/>
        </w:rPr>
        <w:t>Orcid</w:t>
      </w:r>
      <w:proofErr w:type="spellEnd"/>
      <w:r w:rsidRPr="00541383">
        <w:rPr>
          <w:rFonts w:ascii="Times New Roman" w:hAnsi="Times New Roman" w:cs="Times New Roman"/>
          <w:color w:val="000000" w:themeColor="text1"/>
          <w:sz w:val="20"/>
          <w:szCs w:val="20"/>
        </w:rPr>
        <w:t xml:space="preserve">: </w:t>
      </w:r>
      <w:r w:rsidRPr="00541383">
        <w:rPr>
          <w:rFonts w:ascii="Times New Roman" w:eastAsia="Times New Roman" w:hAnsi="Times New Roman" w:cs="Times New Roman"/>
          <w:color w:val="000000" w:themeColor="text1"/>
          <w:sz w:val="20"/>
          <w:szCs w:val="20"/>
          <w:shd w:val="clear" w:color="auto" w:fill="FFFFFF"/>
          <w:lang w:eastAsia="pt-BR"/>
        </w:rPr>
        <w:t>https://orcid.org/0000-0001-8642-4397</w:t>
      </w:r>
    </w:p>
    <w:p w14:paraId="2D99A1B2" w14:textId="4FC8C087" w:rsidR="00A0736A" w:rsidRPr="00541383" w:rsidRDefault="00A0736A" w:rsidP="00A0736A">
      <w:pPr>
        <w:jc w:val="both"/>
        <w:rPr>
          <w:rFonts w:ascii="Times New Roman" w:hAnsi="Times New Roman" w:cs="Times New Roman"/>
          <w:sz w:val="20"/>
          <w:szCs w:val="20"/>
        </w:rPr>
      </w:pPr>
    </w:p>
    <w:p w14:paraId="5E5AD461" w14:textId="79DCF018" w:rsidR="00A0736A" w:rsidRPr="00541383" w:rsidRDefault="00A0736A" w:rsidP="00A0736A">
      <w:pPr>
        <w:pStyle w:val="Textodenotaderodap"/>
        <w:jc w:val="both"/>
      </w:pPr>
    </w:p>
  </w:footnote>
  <w:footnote w:id="2">
    <w:p w14:paraId="1AD3C7C3" w14:textId="2D49B4F9" w:rsidR="006178CC" w:rsidRPr="006178CC" w:rsidRDefault="006178CC" w:rsidP="006178CC">
      <w:pPr>
        <w:pStyle w:val="NormalWeb"/>
        <w:jc w:val="both"/>
      </w:pPr>
      <w:r>
        <w:rPr>
          <w:rStyle w:val="Refdenotaderodap"/>
        </w:rPr>
        <w:footnoteRef/>
      </w:r>
      <w:r>
        <w:t xml:space="preserve"> </w:t>
      </w:r>
      <w:r w:rsidRPr="00157354">
        <w:rPr>
          <w:sz w:val="20"/>
          <w:szCs w:val="20"/>
        </w:rPr>
        <w:t xml:space="preserve">Nesse sentido, seguirei o posicionamento de compreender como obras de Bakhtin aquelas que não estão em disputa pela autoria, isso por respeitar os autores das </w:t>
      </w:r>
      <w:proofErr w:type="spellStart"/>
      <w:r w:rsidRPr="00157354">
        <w:rPr>
          <w:sz w:val="20"/>
          <w:szCs w:val="20"/>
        </w:rPr>
        <w:t>edições</w:t>
      </w:r>
      <w:proofErr w:type="spellEnd"/>
      <w:r w:rsidRPr="00157354">
        <w:rPr>
          <w:sz w:val="20"/>
          <w:szCs w:val="20"/>
        </w:rPr>
        <w:t xml:space="preserve"> originais e porque </w:t>
      </w:r>
      <w:proofErr w:type="spellStart"/>
      <w:r w:rsidRPr="00157354">
        <w:rPr>
          <w:sz w:val="20"/>
          <w:szCs w:val="20"/>
        </w:rPr>
        <w:t>so</w:t>
      </w:r>
      <w:proofErr w:type="spellEnd"/>
      <w:r w:rsidRPr="00157354">
        <w:rPr>
          <w:sz w:val="20"/>
          <w:szCs w:val="20"/>
        </w:rPr>
        <w:t xml:space="preserve">́ atribuem a Bakhtin os textos publicados originalmente em seu nome ou os que foram encontrados em seus arquivos. Portanto, </w:t>
      </w:r>
      <w:r w:rsidR="00117F80">
        <w:rPr>
          <w:sz w:val="20"/>
          <w:szCs w:val="20"/>
        </w:rPr>
        <w:t xml:space="preserve">quanto ao </w:t>
      </w:r>
      <w:r w:rsidR="00117F80" w:rsidRPr="00157354">
        <w:rPr>
          <w:i/>
          <w:iCs/>
          <w:sz w:val="20"/>
          <w:szCs w:val="20"/>
        </w:rPr>
        <w:t>Marxismo</w:t>
      </w:r>
      <w:r w:rsidRPr="00157354">
        <w:rPr>
          <w:i/>
          <w:iCs/>
          <w:sz w:val="20"/>
          <w:szCs w:val="20"/>
        </w:rPr>
        <w:t xml:space="preserve"> e filosofia da linguagem </w:t>
      </w:r>
      <w:proofErr w:type="spellStart"/>
      <w:r w:rsidRPr="00157354">
        <w:rPr>
          <w:sz w:val="20"/>
          <w:szCs w:val="20"/>
        </w:rPr>
        <w:t>atribuída</w:t>
      </w:r>
      <w:proofErr w:type="spellEnd"/>
      <w:r w:rsidRPr="00157354">
        <w:rPr>
          <w:sz w:val="20"/>
          <w:szCs w:val="20"/>
        </w:rPr>
        <w:t xml:space="preserve"> a Bakhtin/</w:t>
      </w:r>
      <w:proofErr w:type="spellStart"/>
      <w:r w:rsidRPr="00157354">
        <w:rPr>
          <w:sz w:val="20"/>
          <w:szCs w:val="20"/>
        </w:rPr>
        <w:t>Volochínov</w:t>
      </w:r>
      <w:proofErr w:type="spellEnd"/>
      <w:r w:rsidRPr="00157354">
        <w:rPr>
          <w:sz w:val="20"/>
          <w:szCs w:val="20"/>
        </w:rPr>
        <w:t xml:space="preserve">; </w:t>
      </w:r>
      <w:r w:rsidR="00117F80">
        <w:rPr>
          <w:sz w:val="20"/>
          <w:szCs w:val="20"/>
        </w:rPr>
        <w:t xml:space="preserve">ao </w:t>
      </w:r>
      <w:r w:rsidRPr="00157354">
        <w:rPr>
          <w:i/>
          <w:iCs/>
          <w:sz w:val="20"/>
          <w:szCs w:val="20"/>
        </w:rPr>
        <w:t>Freudismo</w:t>
      </w:r>
      <w:r w:rsidRPr="00157354">
        <w:rPr>
          <w:sz w:val="20"/>
          <w:szCs w:val="20"/>
        </w:rPr>
        <w:t xml:space="preserve"> e </w:t>
      </w:r>
      <w:r w:rsidR="00117F80">
        <w:rPr>
          <w:sz w:val="20"/>
          <w:szCs w:val="20"/>
        </w:rPr>
        <w:t xml:space="preserve">ao </w:t>
      </w:r>
      <w:r w:rsidRPr="00157354">
        <w:rPr>
          <w:i/>
          <w:iCs/>
          <w:sz w:val="20"/>
          <w:szCs w:val="20"/>
        </w:rPr>
        <w:t xml:space="preserve">O </w:t>
      </w:r>
      <w:proofErr w:type="spellStart"/>
      <w:r w:rsidRPr="00157354">
        <w:rPr>
          <w:i/>
          <w:iCs/>
          <w:sz w:val="20"/>
          <w:szCs w:val="20"/>
        </w:rPr>
        <w:t>método</w:t>
      </w:r>
      <w:proofErr w:type="spellEnd"/>
      <w:r w:rsidRPr="00157354">
        <w:rPr>
          <w:i/>
          <w:iCs/>
          <w:sz w:val="20"/>
          <w:szCs w:val="20"/>
        </w:rPr>
        <w:t xml:space="preserve"> formal nos estudos </w:t>
      </w:r>
      <w:proofErr w:type="spellStart"/>
      <w:r w:rsidRPr="00157354">
        <w:rPr>
          <w:i/>
          <w:iCs/>
          <w:sz w:val="20"/>
          <w:szCs w:val="20"/>
        </w:rPr>
        <w:t>literários</w:t>
      </w:r>
      <w:proofErr w:type="spellEnd"/>
      <w:r w:rsidR="00117F80">
        <w:rPr>
          <w:sz w:val="20"/>
          <w:szCs w:val="20"/>
        </w:rPr>
        <w:t>,</w:t>
      </w:r>
      <w:r w:rsidRPr="00157354">
        <w:rPr>
          <w:i/>
          <w:iCs/>
          <w:sz w:val="20"/>
          <w:szCs w:val="20"/>
        </w:rPr>
        <w:t xml:space="preserve"> </w:t>
      </w:r>
      <w:r w:rsidRPr="00157354">
        <w:rPr>
          <w:sz w:val="20"/>
          <w:szCs w:val="20"/>
        </w:rPr>
        <w:t>atribuída</w:t>
      </w:r>
      <w:r w:rsidR="00117F80">
        <w:rPr>
          <w:sz w:val="20"/>
          <w:szCs w:val="20"/>
        </w:rPr>
        <w:t>s</w:t>
      </w:r>
      <w:r w:rsidRPr="00157354">
        <w:rPr>
          <w:sz w:val="20"/>
          <w:szCs w:val="20"/>
        </w:rPr>
        <w:t xml:space="preserve"> a Bakhtin/Medvedev, adota-se aqui a posição de serem dos autores supracitados, os quais foram integrantes do círculo de Bakhtin. Veja detalhes dos demais posicionamentos em discussão em Faraco (200</w:t>
      </w:r>
      <w:r w:rsidR="00157354">
        <w:rPr>
          <w:sz w:val="20"/>
          <w:szCs w:val="20"/>
        </w:rPr>
        <w:t>9</w:t>
      </w:r>
      <w:r w:rsidRPr="00157354">
        <w:rPr>
          <w:sz w:val="20"/>
          <w:szCs w:val="20"/>
        </w:rPr>
        <w:t>); e meu posicionamento o fiz em Nascimento (2018).</w:t>
      </w:r>
      <w:r>
        <w:rPr>
          <w:rFonts w:ascii="TimesNewRomanPSMT" w:hAnsi="TimesNewRomanPSMT"/>
        </w:rPr>
        <w:t xml:space="preserve"> </w:t>
      </w:r>
    </w:p>
    <w:p w14:paraId="54828B34" w14:textId="49A34F84" w:rsidR="006178CC" w:rsidRPr="006178CC" w:rsidRDefault="006178CC" w:rsidP="006178CC">
      <w:pPr>
        <w:pStyle w:val="NormalWeb"/>
      </w:pPr>
    </w:p>
    <w:p w14:paraId="5DC548ED" w14:textId="2F232514" w:rsidR="006178CC" w:rsidRDefault="006178CC">
      <w:pPr>
        <w:pStyle w:val="Textodenotaderodap"/>
      </w:pPr>
    </w:p>
  </w:footnote>
  <w:footnote w:id="3">
    <w:p w14:paraId="42400669" w14:textId="0648D3D9" w:rsidR="00EC1E8C" w:rsidRPr="00872C89" w:rsidRDefault="00EC1E8C" w:rsidP="00EC1E8C">
      <w:pPr>
        <w:jc w:val="both"/>
        <w:rPr>
          <w:rFonts w:ascii="Times New Roman" w:hAnsi="Times New Roman" w:cs="Times New Roman"/>
        </w:rPr>
      </w:pPr>
      <w:r w:rsidRPr="0068714B">
        <w:rPr>
          <w:rStyle w:val="Refdenotaderodap"/>
          <w:rFonts w:ascii="Times New Roman" w:hAnsi="Times New Roman" w:cs="Times New Roman"/>
        </w:rPr>
        <w:footnoteRef/>
      </w:r>
      <w:r w:rsidRPr="00872C89">
        <w:rPr>
          <w:rFonts w:ascii="Times New Roman" w:hAnsi="Times New Roman" w:cs="Times New Roman"/>
          <w:sz w:val="20"/>
          <w:szCs w:val="20"/>
        </w:rPr>
        <w:t xml:space="preserve"> Nesse sentido, o contexto heurístico </w:t>
      </w:r>
      <w:proofErr w:type="gramStart"/>
      <w:r w:rsidRPr="00872C89">
        <w:rPr>
          <w:rFonts w:ascii="Times New Roman" w:hAnsi="Times New Roman" w:cs="Times New Roman"/>
          <w:sz w:val="20"/>
          <w:szCs w:val="20"/>
        </w:rPr>
        <w:t xml:space="preserve">de </w:t>
      </w:r>
      <w:r w:rsidRPr="00872C89">
        <w:rPr>
          <w:rFonts w:ascii="Times New Roman" w:hAnsi="Times New Roman" w:cs="Times New Roman"/>
          <w:i/>
          <w:sz w:val="20"/>
          <w:szCs w:val="20"/>
        </w:rPr>
        <w:t>Para</w:t>
      </w:r>
      <w:proofErr w:type="gramEnd"/>
      <w:r w:rsidRPr="00872C89">
        <w:rPr>
          <w:rFonts w:ascii="Times New Roman" w:hAnsi="Times New Roman" w:cs="Times New Roman"/>
          <w:i/>
          <w:sz w:val="20"/>
          <w:szCs w:val="20"/>
        </w:rPr>
        <w:t xml:space="preserve"> uma filosofia do ato responsável</w:t>
      </w:r>
      <w:r w:rsidRPr="00872C89">
        <w:rPr>
          <w:rFonts w:ascii="Times New Roman" w:hAnsi="Times New Roman" w:cs="Times New Roman"/>
          <w:sz w:val="20"/>
          <w:szCs w:val="20"/>
        </w:rPr>
        <w:t xml:space="preserve"> não é apenas maior do que o de </w:t>
      </w:r>
      <w:r w:rsidRPr="00872C89">
        <w:rPr>
          <w:rFonts w:ascii="Times New Roman" w:hAnsi="Times New Roman" w:cs="Times New Roman"/>
          <w:i/>
          <w:sz w:val="20"/>
          <w:szCs w:val="20"/>
        </w:rPr>
        <w:t>Arte e responsabilidade</w:t>
      </w:r>
      <w:r w:rsidRPr="00872C89">
        <w:rPr>
          <w:rFonts w:ascii="Times New Roman" w:hAnsi="Times New Roman" w:cs="Times New Roman"/>
          <w:sz w:val="20"/>
          <w:szCs w:val="20"/>
        </w:rPr>
        <w:t xml:space="preserve"> (1919), porém, sobretudo, alcança as questões das mais diversas áreas do conhecimento, incluindo as ciências naturais. Isso porque, como argumentam </w:t>
      </w:r>
      <w:r w:rsidRPr="00872C89">
        <w:rPr>
          <w:rFonts w:ascii="Times New Roman" w:hAnsi="Times New Roman" w:cs="Times New Roman"/>
          <w:iCs/>
          <w:sz w:val="20"/>
          <w:szCs w:val="20"/>
        </w:rPr>
        <w:t xml:space="preserve">Martins </w:t>
      </w:r>
      <w:r w:rsidRPr="00872C89">
        <w:rPr>
          <w:rFonts w:ascii="Times New Roman" w:hAnsi="Times New Roman" w:cs="Times New Roman"/>
          <w:i/>
          <w:iCs/>
          <w:sz w:val="20"/>
          <w:szCs w:val="20"/>
        </w:rPr>
        <w:t>et al.</w:t>
      </w:r>
      <w:r w:rsidRPr="00872C89">
        <w:rPr>
          <w:rFonts w:ascii="Times New Roman" w:hAnsi="Times New Roman" w:cs="Times New Roman"/>
          <w:iCs/>
          <w:sz w:val="20"/>
          <w:szCs w:val="20"/>
        </w:rPr>
        <w:t xml:space="preserve"> (2012), a reflexão, que estava limitada à atividade estética, encontra um terreno comum com os discursos científico-filosófico e expositivo-descritivo histórico, para os quais prevalecem a cisão entre o ser real do ato-atividade, ou seja, o mundo da vida, e o seu conteúdo/sentido, o mundo da teoria.</w:t>
      </w:r>
      <w:r w:rsidRPr="00872C89">
        <w:rPr>
          <w:rFonts w:ascii="Times New Roman" w:hAnsi="Times New Roman" w:cs="Times New Roman"/>
          <w:iCs/>
        </w:rPr>
        <w:t xml:space="preserve"> </w:t>
      </w:r>
    </w:p>
  </w:footnote>
  <w:footnote w:id="4">
    <w:p w14:paraId="2919295B" w14:textId="77777777" w:rsidR="000B1A6F" w:rsidRDefault="000B1A6F" w:rsidP="000B1A6F">
      <w:pPr>
        <w:pStyle w:val="Textodenotaderodap"/>
      </w:pPr>
      <w:r>
        <w:rPr>
          <w:rStyle w:val="Refdenotaderodap"/>
        </w:rPr>
        <w:footnoteRef/>
      </w:r>
      <w:r>
        <w:t xml:space="preserve"> </w:t>
      </w:r>
      <w:r w:rsidRPr="00395A55">
        <w:rPr>
          <w:rFonts w:cs="Times New Roman"/>
        </w:rPr>
        <w:t>Que reflete sobre a participação no Ser ou na Comunidade do ser, portanto, uma perspectiva metafísica da realidade.</w:t>
      </w:r>
      <w:r>
        <w:rPr>
          <w:rFonts w:cs="Times New Roman"/>
        </w:rPr>
        <w:t xml:space="preserve"> Ou pode ser compreendida como participação no mundo da vida (</w:t>
      </w:r>
      <w:r w:rsidRPr="0080211E">
        <w:rPr>
          <w:rFonts w:cs="Times New Roman"/>
          <w:i/>
        </w:rPr>
        <w:t>leben</w:t>
      </w:r>
      <w:r>
        <w:rPr>
          <w:rFonts w:cs="Times New Roman"/>
          <w:i/>
        </w:rPr>
        <w:t>s</w:t>
      </w:r>
      <w:r w:rsidRPr="0080211E">
        <w:rPr>
          <w:rFonts w:cs="Times New Roman"/>
          <w:i/>
        </w:rPr>
        <w:t>welt</w:t>
      </w:r>
      <w:r>
        <w:rPr>
          <w:rFonts w:cs="Times New Roman"/>
        </w:rPr>
        <w:t>).</w:t>
      </w:r>
      <w:r w:rsidRPr="00395A55">
        <w:rPr>
          <w:rFonts w:cs="Times New Roman"/>
        </w:rPr>
        <w:t xml:space="preserve"> </w:t>
      </w:r>
      <w:r>
        <w:t xml:space="preserve"> </w:t>
      </w:r>
    </w:p>
  </w:footnote>
  <w:footnote w:id="5">
    <w:p w14:paraId="45543E62" w14:textId="310565AA" w:rsidR="000B1A6F" w:rsidRPr="006D7BE4" w:rsidRDefault="000B1A6F" w:rsidP="000B1A6F">
      <w:pPr>
        <w:pStyle w:val="Textodenotaderodap"/>
        <w:jc w:val="both"/>
        <w:rPr>
          <w:rFonts w:cs="Times New Roman"/>
        </w:rPr>
      </w:pPr>
      <w:r w:rsidRPr="006D7BE4">
        <w:rPr>
          <w:rStyle w:val="Refdenotaderodap"/>
          <w:rFonts w:cs="Times New Roman"/>
        </w:rPr>
        <w:footnoteRef/>
      </w:r>
      <w:r w:rsidRPr="006D7BE4">
        <w:rPr>
          <w:rFonts w:cs="Times New Roman"/>
        </w:rPr>
        <w:t xml:space="preserve"> Amorim (2015, p. 24) cita as indicações de nota da tradutora francesa,  G. C. Bardet: “‘</w:t>
      </w:r>
      <w:r w:rsidRPr="006D7BE4">
        <w:rPr>
          <w:rFonts w:cs="Times New Roman"/>
          <w:i/>
        </w:rPr>
        <w:t>pravda’</w:t>
      </w:r>
      <w:r w:rsidRPr="006D7BE4">
        <w:rPr>
          <w:rFonts w:cs="Times New Roman"/>
        </w:rPr>
        <w:t xml:space="preserve"> é um dos dois termos significando verdade em russo. Em russo moderno, ele se emprega notadamente quando se trata de verdade ligada aos fatos ou da verdade própria a cada um. Antes, essa palavra significou ‘direito’, ‘justiça’. Esse sentido de ‘justiça’, ‘equidade’, ‘justo’, perman</w:t>
      </w:r>
      <w:r>
        <w:rPr>
          <w:rFonts w:cs="Times New Roman"/>
        </w:rPr>
        <w:t>e</w:t>
      </w:r>
      <w:r w:rsidRPr="006D7BE4">
        <w:rPr>
          <w:rFonts w:cs="Times New Roman"/>
        </w:rPr>
        <w:t xml:space="preserve">ce vigorando até o início do século XX, notadamente nos textos filosóficos. Ele subsiste em certos empregos particulares e a título de conotação”. </w:t>
      </w:r>
      <w:r w:rsidRPr="0068714B">
        <w:rPr>
          <w:rFonts w:cs="Times New Roman"/>
          <w:lang w:val="fr-FR"/>
        </w:rPr>
        <w:t xml:space="preserve">Op. </w:t>
      </w:r>
      <w:proofErr w:type="spellStart"/>
      <w:proofErr w:type="gramStart"/>
      <w:r w:rsidRPr="0068714B">
        <w:rPr>
          <w:rFonts w:cs="Times New Roman"/>
          <w:lang w:val="fr-FR"/>
        </w:rPr>
        <w:t>cit</w:t>
      </w:r>
      <w:proofErr w:type="spellEnd"/>
      <w:proofErr w:type="gramEnd"/>
      <w:r w:rsidR="000F5510">
        <w:rPr>
          <w:rFonts w:cs="Times New Roman"/>
          <w:lang w:val="fr-FR"/>
        </w:rPr>
        <w:t xml:space="preserve">. </w:t>
      </w:r>
      <w:r w:rsidRPr="0068714B">
        <w:rPr>
          <w:rFonts w:cs="Times New Roman"/>
          <w:lang w:val="fr-FR"/>
        </w:rPr>
        <w:t xml:space="preserve">BAKHTINE, M. </w:t>
      </w:r>
      <w:r w:rsidRPr="0068714B">
        <w:rPr>
          <w:rFonts w:cs="Times New Roman"/>
          <w:i/>
          <w:lang w:val="fr-FR"/>
        </w:rPr>
        <w:t xml:space="preserve">Pour une </w:t>
      </w:r>
      <w:proofErr w:type="spellStart"/>
      <w:r w:rsidRPr="0068714B">
        <w:rPr>
          <w:rFonts w:cs="Times New Roman"/>
          <w:i/>
          <w:lang w:val="fr-FR"/>
        </w:rPr>
        <w:t>philosophy</w:t>
      </w:r>
      <w:proofErr w:type="spellEnd"/>
      <w:r w:rsidRPr="0068714B">
        <w:rPr>
          <w:rFonts w:cs="Times New Roman"/>
          <w:i/>
          <w:lang w:val="fr-FR"/>
        </w:rPr>
        <w:t xml:space="preserve"> de l’acte</w:t>
      </w:r>
      <w:r w:rsidRPr="0068714B">
        <w:rPr>
          <w:rFonts w:cs="Times New Roman"/>
          <w:lang w:val="fr-FR"/>
        </w:rPr>
        <w:t xml:space="preserve">. Trad. </w:t>
      </w:r>
      <w:r w:rsidRPr="006D7BE4">
        <w:rPr>
          <w:rFonts w:cs="Times New Roman"/>
        </w:rPr>
        <w:t xml:space="preserve">Do russo </w:t>
      </w:r>
      <w:proofErr w:type="spellStart"/>
      <w:r w:rsidRPr="006D7BE4">
        <w:rPr>
          <w:rFonts w:cs="Times New Roman"/>
        </w:rPr>
        <w:t>Ghislaine</w:t>
      </w:r>
      <w:proofErr w:type="spellEnd"/>
      <w:r w:rsidRPr="006D7BE4">
        <w:rPr>
          <w:rFonts w:cs="Times New Roman"/>
        </w:rPr>
        <w:t xml:space="preserve"> </w:t>
      </w:r>
      <w:proofErr w:type="spellStart"/>
      <w:r w:rsidRPr="006D7BE4">
        <w:rPr>
          <w:rFonts w:cs="Times New Roman"/>
        </w:rPr>
        <w:t>Capogna</w:t>
      </w:r>
      <w:proofErr w:type="spellEnd"/>
      <w:r w:rsidRPr="006D7BE4">
        <w:rPr>
          <w:rFonts w:cs="Times New Roman"/>
        </w:rPr>
        <w:t xml:space="preserve"> </w:t>
      </w:r>
      <w:proofErr w:type="spellStart"/>
      <w:r w:rsidRPr="006D7BE4">
        <w:rPr>
          <w:rFonts w:cs="Times New Roman"/>
        </w:rPr>
        <w:t>Bardet</w:t>
      </w:r>
      <w:proofErr w:type="spellEnd"/>
      <w:r w:rsidRPr="006D7BE4">
        <w:rPr>
          <w:rFonts w:cs="Times New Roman"/>
        </w:rPr>
        <w:t>. Lausanne: Editions l’Age d’homme, 2003</w:t>
      </w:r>
      <w:r>
        <w:rPr>
          <w:rFonts w:cs="Times New Roman"/>
        </w:rPr>
        <w:t>, p. 18, nota 38</w:t>
      </w:r>
      <w:r w:rsidRPr="006D7BE4">
        <w:rPr>
          <w:rFonts w:cs="Times New Roman"/>
        </w:rPr>
        <w:t xml:space="preserve">. </w:t>
      </w:r>
    </w:p>
  </w:footnote>
  <w:footnote w:id="6">
    <w:p w14:paraId="77B2E155" w14:textId="241F926B" w:rsidR="00413558" w:rsidRDefault="00413558">
      <w:pPr>
        <w:pStyle w:val="Textodenotaderodap"/>
      </w:pPr>
      <w:r>
        <w:rPr>
          <w:rStyle w:val="Refdenotaderodap"/>
        </w:rPr>
        <w:footnoteRef/>
      </w:r>
      <w:r>
        <w:t xml:space="preserve"> </w:t>
      </w:r>
      <w:r>
        <w:rPr>
          <w:rFonts w:cs="Times New Roman"/>
        </w:rPr>
        <w:t>Esse vocábulo</w:t>
      </w:r>
      <w:r w:rsidRPr="000B1A6F">
        <w:rPr>
          <w:rFonts w:cs="Times New Roman"/>
        </w:rPr>
        <w:t>, segundo Bardet (2003, p. 119, nota 48), tradutora do russo para o francês, assegura ser um “termo inusitado no russo moderno que significa constrangimento ou obrigação proveniente de uma convicção interior”, o que é bem diferente de um constrangimento forçado, porém algo que emana de dentro.</w:t>
      </w:r>
    </w:p>
  </w:footnote>
  <w:footnote w:id="7">
    <w:p w14:paraId="54801F60" w14:textId="77777777" w:rsidR="00513DFB" w:rsidRPr="00513DFB" w:rsidRDefault="00513DFB" w:rsidP="00513DFB">
      <w:pPr>
        <w:jc w:val="both"/>
        <w:rPr>
          <w:rFonts w:ascii="Times New Roman" w:hAnsi="Times New Roman" w:cs="Times New Roman"/>
          <w:sz w:val="20"/>
          <w:szCs w:val="20"/>
        </w:rPr>
      </w:pPr>
      <w:r>
        <w:rPr>
          <w:rStyle w:val="Refdenotaderodap"/>
        </w:rPr>
        <w:footnoteRef/>
      </w:r>
      <w:r>
        <w:t xml:space="preserve"> </w:t>
      </w:r>
      <w:r w:rsidRPr="00513DFB">
        <w:rPr>
          <w:rFonts w:ascii="Times New Roman" w:hAnsi="Times New Roman" w:cs="Times New Roman"/>
          <w:sz w:val="20"/>
          <w:szCs w:val="20"/>
        </w:rPr>
        <w:t xml:space="preserve">Embora sejam termos que exprimam realidades semânticas diferentes, é fundamental pontuar que não há uma oposição entre </w:t>
      </w:r>
      <w:r w:rsidRPr="00513DFB">
        <w:rPr>
          <w:rFonts w:ascii="Times New Roman" w:hAnsi="Times New Roman" w:cs="Times New Roman"/>
          <w:i/>
          <w:sz w:val="20"/>
          <w:szCs w:val="20"/>
        </w:rPr>
        <w:t xml:space="preserve">pravda </w:t>
      </w:r>
      <w:r w:rsidRPr="00513DFB">
        <w:rPr>
          <w:rFonts w:ascii="Times New Roman" w:hAnsi="Times New Roman" w:cs="Times New Roman"/>
          <w:sz w:val="20"/>
          <w:szCs w:val="20"/>
        </w:rPr>
        <w:t xml:space="preserve">e </w:t>
      </w:r>
      <w:r w:rsidRPr="00513DFB">
        <w:rPr>
          <w:rFonts w:ascii="Times New Roman" w:hAnsi="Times New Roman" w:cs="Times New Roman"/>
          <w:i/>
          <w:sz w:val="20"/>
          <w:szCs w:val="20"/>
        </w:rPr>
        <w:t>istina</w:t>
      </w:r>
      <w:r w:rsidRPr="00513DFB">
        <w:rPr>
          <w:rFonts w:ascii="Times New Roman" w:hAnsi="Times New Roman" w:cs="Times New Roman"/>
          <w:sz w:val="20"/>
          <w:szCs w:val="20"/>
        </w:rPr>
        <w:t xml:space="preserve">. O “caráter eterno da verdade”, argumenta Bakhtin (2010, p. 54), “não pode ser contraposto à nossa temporalidade [dando origem a um aparente paradoxo]”, o que se opõe à </w:t>
      </w:r>
      <w:r w:rsidRPr="00513DFB">
        <w:rPr>
          <w:rFonts w:ascii="Times New Roman" w:hAnsi="Times New Roman" w:cs="Times New Roman"/>
          <w:i/>
          <w:sz w:val="20"/>
          <w:szCs w:val="20"/>
        </w:rPr>
        <w:t>istina</w:t>
      </w:r>
      <w:r w:rsidRPr="00513DFB">
        <w:rPr>
          <w:rFonts w:ascii="Times New Roman" w:hAnsi="Times New Roman" w:cs="Times New Roman"/>
          <w:sz w:val="20"/>
          <w:szCs w:val="20"/>
        </w:rPr>
        <w:t xml:space="preserve"> é a ilusão, o que não é real, mas não </w:t>
      </w:r>
      <w:r w:rsidRPr="00513DFB">
        <w:rPr>
          <w:rFonts w:ascii="Times New Roman" w:hAnsi="Times New Roman" w:cs="Times New Roman"/>
          <w:i/>
          <w:sz w:val="20"/>
          <w:szCs w:val="20"/>
        </w:rPr>
        <w:t>pravda</w:t>
      </w:r>
      <w:r w:rsidRPr="00513DFB">
        <w:rPr>
          <w:rFonts w:ascii="Times New Roman" w:hAnsi="Times New Roman" w:cs="Times New Roman"/>
          <w:sz w:val="20"/>
          <w:szCs w:val="20"/>
        </w:rPr>
        <w:t xml:space="preserve">, como poder-se-ia apressadamente se concluir, pois essa última é o que confere situacionalidade, singularidade e responsabilidade, portanto, realidade a um pensamento. É por ele que o sujeito assina, e tal assinatura diz respeito à posição que ele assume de seu lugar único e insubstituível, no espaço e no tempo, de maneira que “O ato real de cognição – não do interior de seu produto teórico-abstrato (isto é, desde o interior de um juízo universalmente válido) mas como ato responsável – incorpora cada significado extra-temporal no existir-evento singular” (BAKHTIN, 2010, p. 55). </w:t>
      </w:r>
    </w:p>
    <w:p w14:paraId="2C0A8C3F" w14:textId="5240961E" w:rsidR="00513DFB" w:rsidRDefault="00513DFB">
      <w:pPr>
        <w:pStyle w:val="Textodenotaderodap"/>
      </w:pPr>
    </w:p>
  </w:footnote>
  <w:footnote w:id="8">
    <w:p w14:paraId="4BEA0387" w14:textId="1D541990" w:rsidR="000B1A6F" w:rsidRPr="00376990" w:rsidRDefault="000B1A6F" w:rsidP="000B1A6F">
      <w:pPr>
        <w:pStyle w:val="Textodenotaderodap"/>
        <w:jc w:val="both"/>
        <w:rPr>
          <w:rFonts w:cs="Times New Roman"/>
        </w:rPr>
      </w:pPr>
      <w:r w:rsidRPr="00376990">
        <w:rPr>
          <w:rStyle w:val="Refdenotaderodap"/>
          <w:rFonts w:cs="Times New Roman"/>
        </w:rPr>
        <w:footnoteRef/>
      </w:r>
      <w:r w:rsidRPr="00376990">
        <w:rPr>
          <w:rFonts w:cs="Times New Roman"/>
        </w:rPr>
        <w:t xml:space="preserve"> Não é Bakhtin quem cria essa relação eu/tu. Ela já se fazia presente na filosofia clássica desde o século XVIII</w:t>
      </w:r>
      <w:r>
        <w:rPr>
          <w:rFonts w:cs="Times New Roman"/>
        </w:rPr>
        <w:t>, chegando a</w:t>
      </w:r>
      <w:r w:rsidRPr="00376990">
        <w:rPr>
          <w:rFonts w:cs="Times New Roman"/>
        </w:rPr>
        <w:t xml:space="preserve"> Bakhtin via os </w:t>
      </w:r>
      <w:proofErr w:type="spellStart"/>
      <w:r w:rsidRPr="00376990">
        <w:rPr>
          <w:rFonts w:cs="Times New Roman"/>
        </w:rPr>
        <w:t>neokantianos</w:t>
      </w:r>
      <w:proofErr w:type="spellEnd"/>
      <w:r w:rsidRPr="00376990">
        <w:rPr>
          <w:rFonts w:cs="Times New Roman"/>
        </w:rPr>
        <w:t xml:space="preserve"> de </w:t>
      </w:r>
      <w:proofErr w:type="spellStart"/>
      <w:r w:rsidRPr="00376990">
        <w:rPr>
          <w:rFonts w:cs="Times New Roman"/>
        </w:rPr>
        <w:t>Marburgo</w:t>
      </w:r>
      <w:proofErr w:type="spellEnd"/>
      <w:r w:rsidR="00157354">
        <w:rPr>
          <w:rFonts w:cs="Times New Roman"/>
        </w:rPr>
        <w:t xml:space="preserve">, talvez especificamente por Max </w:t>
      </w:r>
      <w:proofErr w:type="spellStart"/>
      <w:r w:rsidR="00157354">
        <w:rPr>
          <w:rFonts w:cs="Times New Roman"/>
        </w:rPr>
        <w:t>Scheler</w:t>
      </w:r>
      <w:proofErr w:type="spellEnd"/>
      <w:r w:rsidRPr="00376990">
        <w:rPr>
          <w:rFonts w:cs="Times New Roman"/>
        </w:rPr>
        <w:t xml:space="preserve">. Lá estava Cohen falando da santidade como força que une o homem e Deus, portanto, antes de Buber, ele já meditava na relação </w:t>
      </w:r>
      <w:r w:rsidRPr="0080211E">
        <w:rPr>
          <w:rFonts w:cs="Times New Roman"/>
          <w:i/>
        </w:rPr>
        <w:t>self</w:t>
      </w:r>
      <w:r w:rsidRPr="00376990">
        <w:rPr>
          <w:rFonts w:cs="Times New Roman"/>
        </w:rPr>
        <w:t>/outro (CLARK; HOLQUIST, 2004, p. 103).</w:t>
      </w:r>
      <w:r>
        <w:rPr>
          <w:rFonts w:cs="Times New Roman"/>
        </w:rPr>
        <w:t xml:space="preserve"> Mas ao focar na autoria, </w:t>
      </w:r>
      <w:r w:rsidR="00157354">
        <w:rPr>
          <w:rFonts w:cs="Times New Roman"/>
        </w:rPr>
        <w:t>o filósofo russo</w:t>
      </w:r>
      <w:r>
        <w:rPr>
          <w:rFonts w:cs="Times New Roman"/>
        </w:rPr>
        <w:t xml:space="preserve"> consegue contribuir de maneira significativa. </w:t>
      </w:r>
    </w:p>
  </w:footnote>
  <w:footnote w:id="9">
    <w:p w14:paraId="6B962848" w14:textId="77777777" w:rsidR="000B1A6F" w:rsidRPr="0068714B" w:rsidRDefault="000B1A6F" w:rsidP="000B1A6F">
      <w:pPr>
        <w:pStyle w:val="Textodenotaderodap"/>
        <w:rPr>
          <w:rFonts w:cs="Times New Roman"/>
          <w:lang w:val="fr-FR"/>
        </w:rPr>
      </w:pPr>
      <w:r w:rsidRPr="00F57FAD">
        <w:rPr>
          <w:rStyle w:val="Refdenotaderodap"/>
          <w:rFonts w:cs="Times New Roman"/>
        </w:rPr>
        <w:footnoteRef/>
      </w:r>
      <w:r w:rsidRPr="0068714B">
        <w:rPr>
          <w:rFonts w:cs="Times New Roman"/>
          <w:lang w:val="fr-FR"/>
        </w:rPr>
        <w:t xml:space="preserve"> Todorov </w:t>
      </w:r>
      <w:proofErr w:type="spellStart"/>
      <w:r w:rsidRPr="0068714B">
        <w:rPr>
          <w:rFonts w:cs="Times New Roman"/>
          <w:lang w:val="fr-FR"/>
        </w:rPr>
        <w:t>assegura</w:t>
      </w:r>
      <w:proofErr w:type="spellEnd"/>
      <w:r w:rsidRPr="0068714B">
        <w:rPr>
          <w:rFonts w:cs="Times New Roman"/>
          <w:lang w:val="fr-FR"/>
        </w:rPr>
        <w:t xml:space="preserve"> que </w:t>
      </w:r>
      <w:proofErr w:type="spellStart"/>
      <w:r w:rsidRPr="0068714B">
        <w:rPr>
          <w:rFonts w:cs="Times New Roman"/>
          <w:lang w:val="fr-FR"/>
        </w:rPr>
        <w:t>há</w:t>
      </w:r>
      <w:proofErr w:type="spellEnd"/>
      <w:r w:rsidRPr="0068714B">
        <w:rPr>
          <w:rFonts w:cs="Times New Roman"/>
          <w:lang w:val="fr-FR"/>
        </w:rPr>
        <w:t xml:space="preserve"> </w:t>
      </w:r>
      <w:proofErr w:type="spellStart"/>
      <w:r w:rsidRPr="0068714B">
        <w:rPr>
          <w:rFonts w:cs="Times New Roman"/>
          <w:lang w:val="fr-FR"/>
        </w:rPr>
        <w:t>duas</w:t>
      </w:r>
      <w:proofErr w:type="spellEnd"/>
      <w:r w:rsidRPr="0068714B">
        <w:rPr>
          <w:rFonts w:cs="Times New Roman"/>
          <w:lang w:val="fr-FR"/>
        </w:rPr>
        <w:t xml:space="preserve"> variantes </w:t>
      </w:r>
      <w:proofErr w:type="spellStart"/>
      <w:r w:rsidRPr="0068714B">
        <w:rPr>
          <w:rFonts w:cs="Times New Roman"/>
          <w:lang w:val="fr-FR"/>
        </w:rPr>
        <w:t>nesse</w:t>
      </w:r>
      <w:proofErr w:type="spellEnd"/>
      <w:r w:rsidRPr="0068714B">
        <w:rPr>
          <w:rFonts w:cs="Times New Roman"/>
          <w:lang w:val="fr-FR"/>
        </w:rPr>
        <w:t xml:space="preserve"> </w:t>
      </w:r>
      <w:proofErr w:type="spellStart"/>
      <w:proofErr w:type="gramStart"/>
      <w:r w:rsidRPr="0068714B">
        <w:rPr>
          <w:rFonts w:cs="Times New Roman"/>
          <w:lang w:val="fr-FR"/>
        </w:rPr>
        <w:t>processo</w:t>
      </w:r>
      <w:proofErr w:type="spellEnd"/>
      <w:r w:rsidRPr="0068714B">
        <w:rPr>
          <w:rFonts w:cs="Times New Roman"/>
          <w:lang w:val="fr-FR"/>
        </w:rPr>
        <w:t>:</w:t>
      </w:r>
      <w:proofErr w:type="gramEnd"/>
      <w:r w:rsidRPr="0068714B">
        <w:rPr>
          <w:rFonts w:cs="Times New Roman"/>
          <w:lang w:val="fr-FR"/>
        </w:rPr>
        <w:t xml:space="preserve"> “l’empathie, ou identification (tendance individuelle), et l’</w:t>
      </w:r>
      <w:proofErr w:type="spellStart"/>
      <w:r w:rsidRPr="0068714B">
        <w:rPr>
          <w:rFonts w:cs="Times New Roman"/>
          <w:lang w:val="fr-FR"/>
        </w:rPr>
        <w:t>abstration</w:t>
      </w:r>
      <w:proofErr w:type="spellEnd"/>
      <w:r w:rsidRPr="0068714B">
        <w:rPr>
          <w:rFonts w:cs="Times New Roman"/>
          <w:lang w:val="fr-FR"/>
        </w:rPr>
        <w:t xml:space="preserve">, tendance universelle” (1981, p. 153). </w:t>
      </w:r>
    </w:p>
  </w:footnote>
  <w:footnote w:id="10">
    <w:p w14:paraId="7A9454FA" w14:textId="77777777" w:rsidR="000B1A6F" w:rsidRPr="0068714B" w:rsidRDefault="000B1A6F" w:rsidP="000B1A6F">
      <w:pPr>
        <w:pStyle w:val="Textodenotaderodap"/>
        <w:rPr>
          <w:rFonts w:cs="Times New Roman"/>
          <w:lang w:val="fr-FR"/>
        </w:rPr>
      </w:pPr>
      <w:r w:rsidRPr="00F57FAD">
        <w:rPr>
          <w:rStyle w:val="Refdenotaderodap"/>
          <w:rFonts w:cs="Times New Roman"/>
        </w:rPr>
        <w:footnoteRef/>
      </w:r>
      <w:r w:rsidRPr="0068714B">
        <w:rPr>
          <w:rFonts w:cs="Times New Roman"/>
          <w:lang w:val="fr-FR"/>
        </w:rPr>
        <w:t xml:space="preserve"> “le fait de se trouver au-dehors” (TODOROV, 1981, p. 153).</w:t>
      </w:r>
    </w:p>
  </w:footnote>
  <w:footnote w:id="11">
    <w:p w14:paraId="278D00B8" w14:textId="77777777" w:rsidR="000B1A6F" w:rsidRPr="00D966F2" w:rsidRDefault="000B1A6F" w:rsidP="000B1A6F">
      <w:pPr>
        <w:pStyle w:val="Textodenotaderodap"/>
        <w:jc w:val="both"/>
        <w:rPr>
          <w:rFonts w:cs="Times New Roman"/>
        </w:rPr>
      </w:pPr>
      <w:r w:rsidRPr="00F57FAD">
        <w:rPr>
          <w:rStyle w:val="Refdenotaderodap"/>
          <w:rFonts w:cs="Times New Roman"/>
        </w:rPr>
        <w:footnoteRef/>
      </w:r>
      <w:r w:rsidRPr="0068714B">
        <w:rPr>
          <w:rFonts w:cs="Times New Roman"/>
          <w:lang w:val="fr-FR"/>
        </w:rPr>
        <w:t xml:space="preserve"> Todorov (1981, p. 153) </w:t>
      </w:r>
      <w:proofErr w:type="spellStart"/>
      <w:proofErr w:type="gramStart"/>
      <w:r w:rsidRPr="0068714B">
        <w:rPr>
          <w:rFonts w:cs="Times New Roman"/>
          <w:lang w:val="fr-FR"/>
        </w:rPr>
        <w:t>escreve</w:t>
      </w:r>
      <w:proofErr w:type="spellEnd"/>
      <w:r w:rsidRPr="0068714B">
        <w:rPr>
          <w:rFonts w:cs="Times New Roman"/>
          <w:lang w:val="fr-FR"/>
        </w:rPr>
        <w:t>:</w:t>
      </w:r>
      <w:proofErr w:type="gramEnd"/>
      <w:r w:rsidRPr="0068714B">
        <w:rPr>
          <w:rFonts w:cs="Times New Roman"/>
          <w:lang w:val="fr-FR"/>
        </w:rPr>
        <w:t xml:space="preserve"> “et que je traduirai, littéralement encore, mais à l’aide d’une racine grecque, par </w:t>
      </w:r>
      <w:proofErr w:type="spellStart"/>
      <w:r w:rsidRPr="0068714B">
        <w:rPr>
          <w:rFonts w:cs="Times New Roman"/>
          <w:i/>
          <w:lang w:val="fr-FR"/>
        </w:rPr>
        <w:t>exotopie</w:t>
      </w:r>
      <w:proofErr w:type="spellEnd"/>
      <w:r w:rsidRPr="0068714B">
        <w:rPr>
          <w:rFonts w:cs="Times New Roman"/>
          <w:lang w:val="fr-FR"/>
        </w:rPr>
        <w:t xml:space="preserve">”. </w:t>
      </w:r>
      <w:r>
        <w:rPr>
          <w:rFonts w:cs="Times New Roman"/>
        </w:rPr>
        <w:t>Amorim (2006, p. 95-96) deixa-nos saber que alguns tradutores criticam a tradução de Todorov por sua estranheza ao russo, mas ela julga bastante</w:t>
      </w:r>
      <w:r w:rsidRPr="00D966F2">
        <w:rPr>
          <w:rFonts w:cs="Times New Roman"/>
        </w:rPr>
        <w:t xml:space="preserve"> feliz, pois refere-se de fato o situar-se em um lugar exterior. </w:t>
      </w:r>
    </w:p>
  </w:footnote>
  <w:footnote w:id="12">
    <w:p w14:paraId="67615D18" w14:textId="77777777" w:rsidR="000B1A6F" w:rsidRPr="0068714B" w:rsidRDefault="000B1A6F" w:rsidP="000B1A6F">
      <w:pPr>
        <w:pStyle w:val="Textodenotaderodap"/>
        <w:jc w:val="both"/>
        <w:rPr>
          <w:rFonts w:cs="Times New Roman"/>
        </w:rPr>
      </w:pPr>
      <w:r w:rsidRPr="00E21657">
        <w:rPr>
          <w:rStyle w:val="Refdenotaderodap"/>
          <w:rFonts w:cs="Times New Roman"/>
        </w:rPr>
        <w:footnoteRef/>
      </w:r>
      <w:r w:rsidRPr="00E21657">
        <w:rPr>
          <w:rFonts w:cs="Times New Roman"/>
        </w:rPr>
        <w:t xml:space="preserve"> O diálogo que estabelecerei com Scheler será mediado por Bakhtin. Recorrei a ele na medida em que for necessário para aprofundar as questões já postas pelo filósofo russo, portanto, ele será um auxiliar na compreensão e no aprofundamento das noções colocadas.  </w:t>
      </w:r>
    </w:p>
  </w:footnote>
  <w:footnote w:id="13">
    <w:p w14:paraId="1D3D6226" w14:textId="77777777" w:rsidR="000B1A6F" w:rsidRPr="00E21657" w:rsidRDefault="000B1A6F" w:rsidP="000B1A6F">
      <w:pPr>
        <w:pStyle w:val="Textodenotaderodap"/>
        <w:jc w:val="both"/>
        <w:rPr>
          <w:rFonts w:cs="Times New Roman"/>
        </w:rPr>
      </w:pPr>
      <w:r w:rsidRPr="00E21657">
        <w:rPr>
          <w:rStyle w:val="Refdenotaderodap"/>
          <w:rFonts w:cs="Times New Roman"/>
        </w:rPr>
        <w:footnoteRef/>
      </w:r>
      <w:r w:rsidRPr="00E21657">
        <w:rPr>
          <w:rFonts w:cs="Times New Roman"/>
        </w:rPr>
        <w:t xml:space="preserve"> O </w:t>
      </w:r>
      <w:r w:rsidRPr="00E21657">
        <w:rPr>
          <w:rFonts w:cs="Times New Roman"/>
          <w:color w:val="000000"/>
        </w:rPr>
        <w:t>artigo de Brian Poole “</w:t>
      </w:r>
      <w:r w:rsidRPr="00E21657">
        <w:rPr>
          <w:rFonts w:cs="Times New Roman"/>
          <w:i/>
          <w:color w:val="000000"/>
        </w:rPr>
        <w:t>From Phenomenology to Dialogue</w:t>
      </w:r>
      <w:r w:rsidRPr="00E21657">
        <w:rPr>
          <w:rFonts w:cs="Times New Roman"/>
          <w:color w:val="000000"/>
        </w:rPr>
        <w:t xml:space="preserve">: </w:t>
      </w:r>
      <w:r w:rsidRPr="00E21657">
        <w:rPr>
          <w:rFonts w:cs="Times New Roman"/>
          <w:i/>
          <w:color w:val="000000"/>
        </w:rPr>
        <w:t>Max Scheler’s Phenomenological Tradition and Mikhail Bakhtin’s Development</w:t>
      </w:r>
      <w:r w:rsidRPr="00E21657">
        <w:rPr>
          <w:rFonts w:cs="Times New Roman"/>
          <w:color w:val="000000"/>
        </w:rPr>
        <w:t xml:space="preserve">” (2001), parte do livro </w:t>
      </w:r>
      <w:r w:rsidRPr="00E21657">
        <w:rPr>
          <w:rFonts w:cs="Times New Roman"/>
          <w:i/>
          <w:color w:val="000000"/>
        </w:rPr>
        <w:t>Bakhtin and Cultural Theory</w:t>
      </w:r>
      <w:r w:rsidRPr="00E21657">
        <w:rPr>
          <w:rFonts w:cs="Times New Roman"/>
          <w:color w:val="000000"/>
        </w:rPr>
        <w:t xml:space="preserve"> de Ken Hirschkop e David Shepherd, em que o autor se debruça sobre os manuscritos de Bakhtin e mostra a familiaridade do filósofo russo com Scheler, constante em ao menos 56 páginas de excertos do livro de Scheler </w:t>
      </w:r>
      <w:r w:rsidRPr="00E21657">
        <w:rPr>
          <w:rFonts w:cs="Times New Roman"/>
          <w:i/>
          <w:color w:val="000000"/>
        </w:rPr>
        <w:t>The Nature of Sympathy</w:t>
      </w:r>
      <w:r w:rsidRPr="00E21657">
        <w:rPr>
          <w:rFonts w:cs="Times New Roman"/>
          <w:color w:val="000000"/>
        </w:rPr>
        <w:t xml:space="preserve">, de 1912. Mas o artigo de Poole não trabalha em profundidade a relação complexa entre os conceitos de ambos autores. O detalhamento dessa pesquisa foi inicialmente apresentado por Poole na VIII International Bakhtin Conferece, na Universidade de Calgary, Canadá, em 1997, cujo título foi “Bakhtin’s Early Philosophical Anthropology and New Archival Material (BRANDIST, 2012). </w:t>
      </w:r>
    </w:p>
  </w:footnote>
  <w:footnote w:id="14">
    <w:p w14:paraId="56EB0C04" w14:textId="77777777" w:rsidR="000B1A6F" w:rsidRPr="00E21657" w:rsidRDefault="000B1A6F" w:rsidP="000B1A6F">
      <w:pPr>
        <w:pStyle w:val="Textodenotaderodap"/>
        <w:jc w:val="both"/>
        <w:rPr>
          <w:rFonts w:cs="Times New Roman"/>
        </w:rPr>
      </w:pPr>
      <w:r w:rsidRPr="00E21657">
        <w:rPr>
          <w:rStyle w:val="Refdenotaderodap"/>
          <w:rFonts w:cs="Times New Roman"/>
        </w:rPr>
        <w:footnoteRef/>
      </w:r>
      <w:r w:rsidRPr="00E21657">
        <w:rPr>
          <w:rFonts w:cs="Times New Roman"/>
        </w:rPr>
        <w:t xml:space="preserve"> Há dois importantes artigos que traçam a relação, um de </w:t>
      </w:r>
      <w:r w:rsidRPr="00E21657">
        <w:rPr>
          <w:rFonts w:cs="Times New Roman"/>
          <w:color w:val="000000"/>
        </w:rPr>
        <w:t>Vladimir Nikiforov “</w:t>
      </w:r>
      <w:r w:rsidRPr="00E21657">
        <w:rPr>
          <w:rFonts w:cs="Times New Roman"/>
          <w:i/>
          <w:color w:val="000000"/>
        </w:rPr>
        <w:t>First Philosophy as Philosophy of Individual Postupok</w:t>
      </w:r>
      <w:r w:rsidRPr="00E21657">
        <w:rPr>
          <w:rFonts w:cs="Times New Roman"/>
          <w:color w:val="000000"/>
        </w:rPr>
        <w:t>” (2001), mostrando a opção de Bakhtin pelo ato e não pela noção de pessoa. Além desse, há outro artigo de Brian Poole “</w:t>
      </w:r>
      <w:r w:rsidRPr="00E21657">
        <w:rPr>
          <w:rFonts w:cs="Times New Roman"/>
          <w:i/>
          <w:color w:val="000000"/>
        </w:rPr>
        <w:t>From Phenomenology to Dialogue</w:t>
      </w:r>
      <w:r w:rsidRPr="00E21657">
        <w:rPr>
          <w:rFonts w:cs="Times New Roman"/>
          <w:color w:val="000000"/>
        </w:rPr>
        <w:t xml:space="preserve">: </w:t>
      </w:r>
      <w:r w:rsidRPr="00E21657">
        <w:rPr>
          <w:rFonts w:cs="Times New Roman"/>
          <w:i/>
          <w:color w:val="000000"/>
        </w:rPr>
        <w:t>Max Scheler’s Phenomenological Tradition and Mikhail Bakhtin’s Development</w:t>
      </w:r>
      <w:r w:rsidRPr="00E21657">
        <w:rPr>
          <w:rFonts w:cs="Times New Roman"/>
          <w:color w:val="000000"/>
        </w:rPr>
        <w:t xml:space="preserve">” (2001), parte do livro </w:t>
      </w:r>
      <w:r w:rsidRPr="00E21657">
        <w:rPr>
          <w:rFonts w:cs="Times New Roman"/>
          <w:i/>
          <w:color w:val="000000"/>
        </w:rPr>
        <w:t>Bakhtin and Cultural Theory</w:t>
      </w:r>
      <w:r w:rsidRPr="00E21657">
        <w:rPr>
          <w:rFonts w:cs="Times New Roman"/>
          <w:color w:val="000000"/>
        </w:rPr>
        <w:t xml:space="preserve"> de Ken Hirschkop e David Shepherd, em que o autor se debruça sobre os manuscritos de Bakhtin e mostra a familiaridade do filósofo russo com Scheler, constante em ao menos 56 páginas de excertos do livro de Scheler </w:t>
      </w:r>
      <w:r w:rsidRPr="00E21657">
        <w:rPr>
          <w:rFonts w:cs="Times New Roman"/>
          <w:i/>
          <w:color w:val="000000"/>
        </w:rPr>
        <w:t>The Nature of Sympathy</w:t>
      </w:r>
      <w:r w:rsidRPr="00E21657">
        <w:rPr>
          <w:rFonts w:cs="Times New Roman"/>
          <w:color w:val="000000"/>
        </w:rPr>
        <w:t>, de 1912. Mas o artigo de Poole não trabalha em profundidade a relação complexa entre os conceitos de ambos autores.</w:t>
      </w:r>
    </w:p>
  </w:footnote>
  <w:footnote w:id="15">
    <w:p w14:paraId="1238E8D9" w14:textId="77777777" w:rsidR="0021620B" w:rsidRPr="00E21657" w:rsidRDefault="0021620B" w:rsidP="0021620B">
      <w:pPr>
        <w:jc w:val="both"/>
        <w:rPr>
          <w:rFonts w:ascii="Times New Roman" w:hAnsi="Times New Roman" w:cs="Times New Roman"/>
          <w:color w:val="000000"/>
          <w:sz w:val="20"/>
          <w:szCs w:val="20"/>
        </w:rPr>
      </w:pPr>
      <w:r w:rsidRPr="0068714B">
        <w:rPr>
          <w:rStyle w:val="Refdenotaderodap"/>
          <w:rFonts w:ascii="Times New Roman" w:hAnsi="Times New Roman" w:cs="Times New Roman"/>
          <w:sz w:val="20"/>
          <w:szCs w:val="20"/>
        </w:rPr>
        <w:footnoteRef/>
      </w:r>
      <w:r w:rsidRPr="0068714B">
        <w:rPr>
          <w:rFonts w:ascii="Times New Roman" w:hAnsi="Times New Roman" w:cs="Times New Roman"/>
          <w:sz w:val="20"/>
          <w:szCs w:val="20"/>
        </w:rPr>
        <w:t xml:space="preserve"> </w:t>
      </w:r>
      <w:r w:rsidRPr="00E21657">
        <w:rPr>
          <w:rFonts w:ascii="Times New Roman" w:hAnsi="Times New Roman" w:cs="Times New Roman"/>
          <w:sz w:val="20"/>
          <w:szCs w:val="20"/>
        </w:rPr>
        <w:t xml:space="preserve">Nessa relação entre os filósofos, o que me interessa aqui é a noção de </w:t>
      </w:r>
      <w:r w:rsidRPr="00E21657">
        <w:rPr>
          <w:rFonts w:ascii="Times New Roman" w:hAnsi="Times New Roman" w:cs="Times New Roman"/>
          <w:i/>
          <w:sz w:val="20"/>
          <w:szCs w:val="20"/>
        </w:rPr>
        <w:t>Vzhivanie</w:t>
      </w:r>
      <w:r w:rsidRPr="00E21657">
        <w:rPr>
          <w:rFonts w:ascii="Times New Roman" w:hAnsi="Times New Roman" w:cs="Times New Roman"/>
          <w:sz w:val="20"/>
          <w:szCs w:val="20"/>
        </w:rPr>
        <w:t xml:space="preserve"> (empatia ativa), que é literalmente, como diz-nos Alina Wyman, </w:t>
      </w:r>
      <w:r w:rsidRPr="00E21657">
        <w:rPr>
          <w:rFonts w:ascii="Times New Roman" w:hAnsi="Times New Roman" w:cs="Times New Roman"/>
          <w:color w:val="000000"/>
          <w:sz w:val="20"/>
          <w:szCs w:val="20"/>
        </w:rPr>
        <w:t xml:space="preserve">“’living into’ another self” (Viver em outro eu). Assim, a noção de </w:t>
      </w:r>
      <w:r w:rsidRPr="00E21657">
        <w:rPr>
          <w:rFonts w:ascii="Times New Roman" w:hAnsi="Times New Roman" w:cs="Times New Roman"/>
          <w:i/>
          <w:sz w:val="20"/>
          <w:szCs w:val="20"/>
        </w:rPr>
        <w:t>Vzhivanie</w:t>
      </w:r>
      <w:r w:rsidRPr="00E21657">
        <w:rPr>
          <w:rFonts w:ascii="Times New Roman" w:hAnsi="Times New Roman" w:cs="Times New Roman"/>
          <w:color w:val="000000"/>
          <w:sz w:val="20"/>
          <w:szCs w:val="20"/>
        </w:rPr>
        <w:t xml:space="preserve"> de Bakhtin, que é esse movimento feito em direção à consciência do outro, sem no entanto o sujeito perder o excedente produtivo de seu lugar no mundo, tem uma relação frutífera com a noção de empatia ativa (</w:t>
      </w:r>
      <w:r w:rsidRPr="00E21657">
        <w:rPr>
          <w:rFonts w:ascii="Times New Roman" w:hAnsi="Times New Roman" w:cs="Times New Roman"/>
          <w:i/>
          <w:color w:val="000000"/>
          <w:sz w:val="20"/>
          <w:szCs w:val="20"/>
        </w:rPr>
        <w:t>Mitgefühl</w:t>
      </w:r>
      <w:r w:rsidRPr="00E21657">
        <w:rPr>
          <w:rFonts w:ascii="Times New Roman" w:hAnsi="Times New Roman" w:cs="Times New Roman"/>
          <w:color w:val="000000"/>
          <w:sz w:val="20"/>
          <w:szCs w:val="20"/>
        </w:rPr>
        <w:t xml:space="preserve">) de Max Scheler (1942), proposta em </w:t>
      </w:r>
      <w:r w:rsidRPr="00E21657">
        <w:rPr>
          <w:rFonts w:ascii="Times New Roman" w:hAnsi="Times New Roman" w:cs="Times New Roman"/>
          <w:i/>
          <w:sz w:val="20"/>
          <w:szCs w:val="20"/>
        </w:rPr>
        <w:t xml:space="preserve">Wesen und Formen der Sympathie </w:t>
      </w:r>
      <w:r w:rsidRPr="00E21657">
        <w:rPr>
          <w:rFonts w:ascii="Times New Roman" w:hAnsi="Times New Roman" w:cs="Times New Roman"/>
          <w:sz w:val="20"/>
          <w:szCs w:val="20"/>
        </w:rPr>
        <w:t>(“</w:t>
      </w:r>
      <w:r w:rsidRPr="00E21657">
        <w:rPr>
          <w:rFonts w:ascii="Times New Roman" w:hAnsi="Times New Roman" w:cs="Times New Roman"/>
          <w:i/>
          <w:sz w:val="20"/>
          <w:szCs w:val="20"/>
        </w:rPr>
        <w:t>Essência e forma da simpatia</w:t>
      </w:r>
      <w:r w:rsidRPr="00E21657">
        <w:rPr>
          <w:rFonts w:ascii="Times New Roman" w:hAnsi="Times New Roman" w:cs="Times New Roman"/>
          <w:sz w:val="20"/>
          <w:szCs w:val="20"/>
        </w:rPr>
        <w:t>”)</w:t>
      </w:r>
      <w:r w:rsidRPr="00E21657">
        <w:rPr>
          <w:rFonts w:ascii="Times New Roman" w:hAnsi="Times New Roman" w:cs="Times New Roman"/>
          <w:color w:val="000000"/>
          <w:sz w:val="20"/>
          <w:szCs w:val="20"/>
        </w:rPr>
        <w:t xml:space="preserve">. Dessa maneira, ambos os pensadores trabalham sob a perspectiva de uma empatia ativa, cujo resultado mostra-nos que ao invés de ser uma fusão entre as consciências, como era comum os filósofos contemporâneos de ambos proporem, tem-se uma compreensão ativa do sujeito, em que há uma soberania do empatizar, de maneira que a individualidade não se dissolve no processo empático. </w:t>
      </w:r>
    </w:p>
    <w:p w14:paraId="2C4975D2" w14:textId="77777777" w:rsidR="0021620B" w:rsidRDefault="0021620B">
      <w:pPr>
        <w:pStyle w:val="Textodenotaderodap"/>
      </w:pPr>
    </w:p>
  </w:footnote>
  <w:footnote w:id="16">
    <w:p w14:paraId="1939BA7B" w14:textId="77777777" w:rsidR="000B1A6F" w:rsidRPr="00CE7BCA" w:rsidRDefault="000B1A6F" w:rsidP="000B1A6F">
      <w:pPr>
        <w:pStyle w:val="Textodenotaderodap"/>
        <w:jc w:val="both"/>
        <w:rPr>
          <w:rFonts w:cs="Times New Roman"/>
          <w:sz w:val="24"/>
          <w:szCs w:val="24"/>
        </w:rPr>
      </w:pPr>
      <w:r>
        <w:rPr>
          <w:rStyle w:val="Refdenotaderodap"/>
        </w:rPr>
        <w:footnoteRef/>
      </w:r>
      <w:r>
        <w:t xml:space="preserve"> </w:t>
      </w:r>
      <w:r w:rsidRPr="00CE7BCA">
        <w:rPr>
          <w:rFonts w:cs="Times New Roman"/>
        </w:rPr>
        <w:t xml:space="preserve">O texto é um dos poucos finalizados por Bakhtin. Ele foi provavelmente escrito em 1923, enviado para publicação à revista </w:t>
      </w:r>
      <w:r w:rsidRPr="00CE7BCA">
        <w:rPr>
          <w:rFonts w:cs="Times New Roman"/>
          <w:i/>
        </w:rPr>
        <w:t>Russkii Sovremennik</w:t>
      </w:r>
      <w:r w:rsidRPr="00CE7BCA">
        <w:rPr>
          <w:rFonts w:cs="Times New Roman"/>
        </w:rPr>
        <w:t xml:space="preserve">, mas por ter sido fechado o texto só foi publicado em 1975, ano da morte </w:t>
      </w:r>
      <w:r>
        <w:rPr>
          <w:rFonts w:cs="Times New Roman"/>
        </w:rPr>
        <w:t>de Bakhtin, na coletânea de seu</w:t>
      </w:r>
      <w:r w:rsidRPr="00CE7BCA">
        <w:rPr>
          <w:rFonts w:cs="Times New Roman"/>
        </w:rPr>
        <w:t xml:space="preserve"> trabalho, </w:t>
      </w:r>
      <w:r w:rsidRPr="00CE7BCA">
        <w:rPr>
          <w:rFonts w:cs="Times New Roman"/>
          <w:i/>
        </w:rPr>
        <w:t>Voprosy literatury i estetiki</w:t>
      </w:r>
      <w:r w:rsidRPr="00CE7BCA">
        <w:rPr>
          <w:rFonts w:cs="Times New Roman"/>
        </w:rPr>
        <w:t xml:space="preserve"> (FARACO, 2015, p. 95).</w:t>
      </w:r>
      <w:r>
        <w:t xml:space="preserve"> </w:t>
      </w:r>
    </w:p>
  </w:footnote>
  <w:footnote w:id="17">
    <w:p w14:paraId="56B3B535" w14:textId="22548A38" w:rsidR="000B1A6F" w:rsidRPr="003B6375" w:rsidRDefault="000B1A6F" w:rsidP="000B1A6F">
      <w:pPr>
        <w:pStyle w:val="Textodenotaderodap"/>
        <w:jc w:val="both"/>
        <w:rPr>
          <w:rFonts w:cs="Times New Roman"/>
        </w:rPr>
      </w:pPr>
      <w:r w:rsidRPr="003B6375">
        <w:rPr>
          <w:rStyle w:val="Refdenotaderodap"/>
          <w:rFonts w:cs="Times New Roman"/>
        </w:rPr>
        <w:footnoteRef/>
      </w:r>
      <w:r w:rsidRPr="003B6375">
        <w:rPr>
          <w:rFonts w:cs="Times New Roman"/>
        </w:rPr>
        <w:t xml:space="preserve"> Para Hebeche (2010) é ontológico, embora a ontologia tradicional seja monológica, mas se não </w:t>
      </w:r>
      <w:proofErr w:type="gramStart"/>
      <w:r w:rsidRPr="003B6375">
        <w:rPr>
          <w:rFonts w:cs="Times New Roman"/>
        </w:rPr>
        <w:t>tomá-la</w:t>
      </w:r>
      <w:proofErr w:type="gramEnd"/>
      <w:r w:rsidR="0068714B">
        <w:rPr>
          <w:rFonts w:cs="Times New Roman"/>
        </w:rPr>
        <w:t xml:space="preserve"> perspectiva</w:t>
      </w:r>
      <w:r w:rsidRPr="003B6375">
        <w:rPr>
          <w:rFonts w:cs="Times New Roman"/>
        </w:rPr>
        <w:t xml:space="preserve"> </w:t>
      </w:r>
      <w:r w:rsidRPr="0068714B">
        <w:rPr>
          <w:rFonts w:cs="Times New Roman"/>
        </w:rPr>
        <w:t>numa</w:t>
      </w:r>
      <w:r w:rsidR="0068714B" w:rsidRPr="0068714B">
        <w:rPr>
          <w:rFonts w:cs="Times New Roman"/>
        </w:rPr>
        <w:t xml:space="preserve"> perspectiva</w:t>
      </w:r>
      <w:r w:rsidRPr="0068714B">
        <w:rPr>
          <w:rFonts w:cs="Times New Roman"/>
        </w:rPr>
        <w:t xml:space="preserve"> tradicional</w:t>
      </w:r>
      <w:r w:rsidRPr="003B6375">
        <w:rPr>
          <w:rFonts w:cs="Times New Roman"/>
        </w:rPr>
        <w:t xml:space="preserve"> a atribuição a uma questão ontológica é válida, assim como o foi em Heidegger e em</w:t>
      </w:r>
      <w:r w:rsidRPr="0054709E">
        <w:rPr>
          <w:rFonts w:cs="Times New Roman"/>
        </w:rPr>
        <w:t xml:space="preserve"> Nietzsche</w:t>
      </w:r>
      <w:r>
        <w:rPr>
          <w:rFonts w:cs="Times New Roman"/>
        </w:rPr>
        <w:t>, pois nem toda ontologia é metafísica, embora</w:t>
      </w:r>
      <w:r w:rsidR="00464C44">
        <w:rPr>
          <w:rFonts w:cs="Times New Roman"/>
        </w:rPr>
        <w:t>,</w:t>
      </w:r>
      <w:r>
        <w:rPr>
          <w:rFonts w:cs="Times New Roman"/>
        </w:rPr>
        <w:t xml:space="preserve"> em Bakhtin</w:t>
      </w:r>
      <w:r w:rsidR="00464C44">
        <w:rPr>
          <w:rFonts w:cs="Times New Roman"/>
        </w:rPr>
        <w:t>,</w:t>
      </w:r>
      <w:r>
        <w:rPr>
          <w:rFonts w:cs="Times New Roman"/>
        </w:rPr>
        <w:t xml:space="preserve"> ela tenha o pé na metafísic</w:t>
      </w:r>
      <w:r w:rsidR="00464C44">
        <w:rPr>
          <w:rFonts w:cs="Times New Roman"/>
        </w:rPr>
        <w:t>a</w:t>
      </w:r>
      <w:r>
        <w:rPr>
          <w:rFonts w:cs="Times New Roman"/>
        </w:rPr>
        <w:t xml:space="preserve">. </w:t>
      </w:r>
      <w:r w:rsidRPr="003B6375">
        <w:rPr>
          <w:rFonts w:cs="Times New Roman"/>
        </w:rPr>
        <w:t xml:space="preserve"> </w:t>
      </w:r>
    </w:p>
  </w:footnote>
  <w:footnote w:id="18">
    <w:p w14:paraId="62F15634" w14:textId="6C9B043F" w:rsidR="00E7509E" w:rsidRPr="00E7509E" w:rsidRDefault="00E7509E" w:rsidP="00E7509E">
      <w:pPr>
        <w:autoSpaceDE w:val="0"/>
        <w:autoSpaceDN w:val="0"/>
        <w:adjustRightInd w:val="0"/>
        <w:jc w:val="both"/>
        <w:rPr>
          <w:rFonts w:ascii="Times New Roman" w:hAnsi="Times New Roman" w:cs="Times New Roman"/>
          <w:sz w:val="20"/>
          <w:szCs w:val="20"/>
        </w:rPr>
      </w:pPr>
      <w:r w:rsidRPr="00E7509E">
        <w:rPr>
          <w:rStyle w:val="Refdenotaderodap"/>
          <w:rFonts w:ascii="Times New Roman" w:hAnsi="Times New Roman" w:cs="Times New Roman"/>
          <w:sz w:val="20"/>
          <w:szCs w:val="20"/>
        </w:rPr>
        <w:footnoteRef/>
      </w:r>
      <w:r w:rsidRPr="00E7509E">
        <w:rPr>
          <w:rFonts w:ascii="Times New Roman" w:hAnsi="Times New Roman" w:cs="Times New Roman"/>
          <w:sz w:val="20"/>
          <w:szCs w:val="20"/>
        </w:rPr>
        <w:t xml:space="preserve"> </w:t>
      </w:r>
      <w:r>
        <w:rPr>
          <w:rFonts w:ascii="Times New Roman" w:hAnsi="Times New Roman" w:cs="Times New Roman"/>
          <w:sz w:val="20"/>
          <w:szCs w:val="20"/>
        </w:rPr>
        <w:t>H</w:t>
      </w:r>
      <w:r w:rsidRPr="00E7509E">
        <w:rPr>
          <w:rFonts w:ascii="Times New Roman" w:hAnsi="Times New Roman" w:cs="Times New Roman"/>
          <w:sz w:val="20"/>
          <w:szCs w:val="20"/>
        </w:rPr>
        <w:t xml:space="preserve">á quem diga que a passagem da consciência para a linguagem não é uma questão de todo resolvida filosoficamente em Bakhtin; ou melhor, a relação entre as vozes das consciências e o discurso por onde elas acham passagem (HECHECHE, 2010). Embora, o mesmo </w:t>
      </w:r>
      <w:proofErr w:type="spellStart"/>
      <w:r w:rsidRPr="00E7509E">
        <w:rPr>
          <w:rFonts w:ascii="Times New Roman" w:hAnsi="Times New Roman" w:cs="Times New Roman"/>
          <w:sz w:val="20"/>
          <w:szCs w:val="20"/>
        </w:rPr>
        <w:t>Hebeche</w:t>
      </w:r>
      <w:proofErr w:type="spellEnd"/>
      <w:r w:rsidRPr="00E7509E">
        <w:rPr>
          <w:rFonts w:ascii="Times New Roman" w:hAnsi="Times New Roman" w:cs="Times New Roman"/>
          <w:sz w:val="20"/>
          <w:szCs w:val="20"/>
        </w:rPr>
        <w:t xml:space="preserve"> (2010)</w:t>
      </w:r>
      <w:r w:rsidR="00C64CD4">
        <w:rPr>
          <w:rFonts w:ascii="Times New Roman" w:hAnsi="Times New Roman" w:cs="Times New Roman"/>
          <w:sz w:val="20"/>
          <w:szCs w:val="20"/>
        </w:rPr>
        <w:t xml:space="preserve">, </w:t>
      </w:r>
      <w:r w:rsidRPr="00E7509E">
        <w:rPr>
          <w:rFonts w:ascii="Times New Roman" w:hAnsi="Times New Roman" w:cs="Times New Roman"/>
          <w:sz w:val="20"/>
          <w:szCs w:val="20"/>
        </w:rPr>
        <w:t xml:space="preserve">que ressoa a questão de que a relação entre metafísica e linguagem não está, nitidamente, resolvida em Bakhtin, não desmerece o avanço e as contribuições bakhtinianas para fazer ver as relações dialógicas e possibilitar, por meio de </w:t>
      </w:r>
      <w:r w:rsidRPr="00E7509E">
        <w:rPr>
          <w:rFonts w:ascii="Times New Roman" w:hAnsi="Times New Roman" w:cs="Times New Roman"/>
          <w:i/>
          <w:sz w:val="20"/>
          <w:szCs w:val="20"/>
        </w:rPr>
        <w:t>Problemas da poética de Dostoiévski</w:t>
      </w:r>
      <w:r w:rsidRPr="00E7509E">
        <w:rPr>
          <w:rFonts w:ascii="Times New Roman" w:hAnsi="Times New Roman" w:cs="Times New Roman"/>
          <w:sz w:val="20"/>
          <w:szCs w:val="20"/>
        </w:rPr>
        <w:t xml:space="preserve">, uma poética da escuta das muitas vozes contra a escuta de uma única voz dos romances monológicos. </w:t>
      </w:r>
    </w:p>
    <w:p w14:paraId="72D10864" w14:textId="5F84EAAC" w:rsidR="00E7509E" w:rsidRDefault="00E7509E">
      <w:pPr>
        <w:pStyle w:val="Textodenotaderodap"/>
      </w:pPr>
    </w:p>
  </w:footnote>
  <w:footnote w:id="19">
    <w:p w14:paraId="3A7A47C1" w14:textId="31AF3045" w:rsidR="00247203" w:rsidRPr="001A7459" w:rsidRDefault="00247203" w:rsidP="00247203">
      <w:pPr>
        <w:pStyle w:val="Textodenotaderodap"/>
        <w:jc w:val="both"/>
        <w:rPr>
          <w:rFonts w:cs="Times New Roman"/>
        </w:rPr>
      </w:pPr>
      <w:r w:rsidRPr="00180BF6">
        <w:rPr>
          <w:rStyle w:val="Refdenotaderodap"/>
          <w:rFonts w:cs="Times New Roman"/>
        </w:rPr>
        <w:footnoteRef/>
      </w:r>
      <w:r w:rsidRPr="00180BF6">
        <w:rPr>
          <w:rFonts w:cs="Times New Roman"/>
        </w:rPr>
        <w:t xml:space="preserve"> O termo </w:t>
      </w:r>
      <w:r w:rsidRPr="00180BF6">
        <w:rPr>
          <w:rFonts w:cs="Times New Roman"/>
          <w:i/>
        </w:rPr>
        <w:t>slo</w:t>
      </w:r>
      <w:r w:rsidRPr="002D410B">
        <w:rPr>
          <w:rFonts w:cs="Times New Roman"/>
          <w:i/>
        </w:rPr>
        <w:t>vo</w:t>
      </w:r>
      <w:r>
        <w:rPr>
          <w:rFonts w:cs="Times New Roman"/>
          <w:i/>
        </w:rPr>
        <w:t>,</w:t>
      </w:r>
      <w:r w:rsidRPr="00180BF6">
        <w:rPr>
          <w:rFonts w:cs="Times New Roman"/>
        </w:rPr>
        <w:t xml:space="preserve"> que é traduzido por discurso</w:t>
      </w:r>
      <w:r>
        <w:rPr>
          <w:rFonts w:cs="Times New Roman"/>
        </w:rPr>
        <w:t>,</w:t>
      </w:r>
      <w:r w:rsidRPr="00180BF6">
        <w:rPr>
          <w:rFonts w:cs="Times New Roman"/>
        </w:rPr>
        <w:t xml:space="preserve"> é retraduzido para o francês com o neologismo </w:t>
      </w:r>
      <w:proofErr w:type="spellStart"/>
      <w:r w:rsidRPr="00CA3399">
        <w:rPr>
          <w:rFonts w:cs="Times New Roman"/>
          <w:i/>
        </w:rPr>
        <w:t>Mot</w:t>
      </w:r>
      <w:proofErr w:type="spellEnd"/>
      <w:r w:rsidRPr="00180BF6">
        <w:rPr>
          <w:rFonts w:cs="Times New Roman"/>
        </w:rPr>
        <w:t xml:space="preserve"> [Palavra]</w:t>
      </w:r>
      <w:r w:rsidRPr="002D410B">
        <w:rPr>
          <w:rFonts w:cs="Times New Roman"/>
        </w:rPr>
        <w:t xml:space="preserve">, em </w:t>
      </w:r>
      <w:r w:rsidRPr="00180BF6">
        <w:rPr>
          <w:rFonts w:cs="Times New Roman"/>
        </w:rPr>
        <w:t>maiúsculo</w:t>
      </w:r>
      <w:r w:rsidR="00B9212F">
        <w:rPr>
          <w:rFonts w:cs="Times New Roman"/>
        </w:rPr>
        <w:t>,</w:t>
      </w:r>
      <w:r w:rsidRPr="00180BF6">
        <w:rPr>
          <w:rFonts w:cs="Times New Roman"/>
        </w:rPr>
        <w:t xml:space="preserve"> por </w:t>
      </w:r>
      <w:proofErr w:type="spellStart"/>
      <w:r w:rsidRPr="00180BF6">
        <w:rPr>
          <w:rFonts w:cs="Times New Roman"/>
        </w:rPr>
        <w:t>Sériot</w:t>
      </w:r>
      <w:proofErr w:type="spellEnd"/>
      <w:r w:rsidRPr="00180BF6">
        <w:rPr>
          <w:rFonts w:cs="Times New Roman"/>
        </w:rPr>
        <w:t xml:space="preserve"> e </w:t>
      </w:r>
      <w:proofErr w:type="spellStart"/>
      <w:r w:rsidRPr="00CA3399">
        <w:rPr>
          <w:rFonts w:cs="Times New Roman"/>
        </w:rPr>
        <w:t>Tylkowski-Ageeva</w:t>
      </w:r>
      <w:proofErr w:type="spellEnd"/>
      <w:r w:rsidRPr="00CA3399">
        <w:rPr>
          <w:rFonts w:cs="Times New Roman"/>
        </w:rPr>
        <w:t xml:space="preserve"> (2010)</w:t>
      </w:r>
      <w:r>
        <w:rPr>
          <w:rFonts w:cs="Times New Roman"/>
        </w:rPr>
        <w:t>.</w:t>
      </w:r>
      <w:r w:rsidRPr="002D410B">
        <w:rPr>
          <w:rFonts w:cs="Times New Roman"/>
        </w:rPr>
        <w:t xml:space="preserve"> </w:t>
      </w:r>
      <w:r w:rsidRPr="001A7459">
        <w:rPr>
          <w:rFonts w:cs="Times New Roman"/>
        </w:rPr>
        <w:t>Isso porque discurso em Bakhtin em nada tem a ver com o sentido compartilhado por Pêcheux. Sériot</w:t>
      </w:r>
      <w:r>
        <w:rPr>
          <w:rFonts w:cs="Times New Roman"/>
        </w:rPr>
        <w:t xml:space="preserve"> (2015, p. 14)</w:t>
      </w:r>
      <w:r w:rsidRPr="001A7459">
        <w:rPr>
          <w:rFonts w:cs="Times New Roman"/>
        </w:rPr>
        <w:t xml:space="preserve"> esclarece: “Em Bakhtin e Volosinov, o objeto posto em cena com tanta insistência não é o </w:t>
      </w:r>
      <w:r w:rsidRPr="001A7459">
        <w:rPr>
          <w:rFonts w:cs="Times New Roman"/>
          <w:i/>
        </w:rPr>
        <w:t>discurso</w:t>
      </w:r>
      <w:r w:rsidRPr="001A7459">
        <w:rPr>
          <w:rFonts w:cs="Times New Roman"/>
        </w:rPr>
        <w:t xml:space="preserve"> no sentido de Pêcheux, definido em geral como um conjunto de enunciados que ‘circulam’ sem que sua fonte possa ser estabelecida ou atribuída, que podem pertencer a campos diferentes, mas que obedecem, apesar de tudo, a regras comuns de funcionamento”.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624F68"/>
    <w:multiLevelType w:val="hybridMultilevel"/>
    <w:tmpl w:val="CB6697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A7C"/>
    <w:rsid w:val="00003349"/>
    <w:rsid w:val="00005863"/>
    <w:rsid w:val="000115D7"/>
    <w:rsid w:val="000117E6"/>
    <w:rsid w:val="0009025B"/>
    <w:rsid w:val="000A7690"/>
    <w:rsid w:val="000B1A6F"/>
    <w:rsid w:val="000E36CD"/>
    <w:rsid w:val="000F5510"/>
    <w:rsid w:val="0011696A"/>
    <w:rsid w:val="00117F80"/>
    <w:rsid w:val="00123551"/>
    <w:rsid w:val="00141735"/>
    <w:rsid w:val="00141C43"/>
    <w:rsid w:val="00157354"/>
    <w:rsid w:val="00163ECD"/>
    <w:rsid w:val="001709EF"/>
    <w:rsid w:val="00190111"/>
    <w:rsid w:val="001C74B6"/>
    <w:rsid w:val="002108F7"/>
    <w:rsid w:val="0021620B"/>
    <w:rsid w:val="00247203"/>
    <w:rsid w:val="00262B44"/>
    <w:rsid w:val="002970F5"/>
    <w:rsid w:val="002B2171"/>
    <w:rsid w:val="003662CF"/>
    <w:rsid w:val="00367530"/>
    <w:rsid w:val="00375918"/>
    <w:rsid w:val="00377D26"/>
    <w:rsid w:val="003D69EE"/>
    <w:rsid w:val="0041095A"/>
    <w:rsid w:val="00411D8E"/>
    <w:rsid w:val="00413558"/>
    <w:rsid w:val="00421FF0"/>
    <w:rsid w:val="00435A12"/>
    <w:rsid w:val="00464C44"/>
    <w:rsid w:val="004828F7"/>
    <w:rsid w:val="00486FCD"/>
    <w:rsid w:val="004B6D7A"/>
    <w:rsid w:val="00513DFB"/>
    <w:rsid w:val="00535429"/>
    <w:rsid w:val="00541383"/>
    <w:rsid w:val="005610F8"/>
    <w:rsid w:val="00564C6E"/>
    <w:rsid w:val="00582A7C"/>
    <w:rsid w:val="005A4469"/>
    <w:rsid w:val="00600A8B"/>
    <w:rsid w:val="006178CC"/>
    <w:rsid w:val="006757F6"/>
    <w:rsid w:val="0068714B"/>
    <w:rsid w:val="00694245"/>
    <w:rsid w:val="006A5318"/>
    <w:rsid w:val="006C71E1"/>
    <w:rsid w:val="006E168F"/>
    <w:rsid w:val="006F3EC1"/>
    <w:rsid w:val="00704434"/>
    <w:rsid w:val="007339ED"/>
    <w:rsid w:val="00745031"/>
    <w:rsid w:val="007A2816"/>
    <w:rsid w:val="007C47DC"/>
    <w:rsid w:val="00813B3E"/>
    <w:rsid w:val="00830DEC"/>
    <w:rsid w:val="00834F6F"/>
    <w:rsid w:val="00872C89"/>
    <w:rsid w:val="0088014D"/>
    <w:rsid w:val="0091528D"/>
    <w:rsid w:val="009459BA"/>
    <w:rsid w:val="00975EC4"/>
    <w:rsid w:val="00976260"/>
    <w:rsid w:val="009A5232"/>
    <w:rsid w:val="009D5ED5"/>
    <w:rsid w:val="009E5FF4"/>
    <w:rsid w:val="00A0736A"/>
    <w:rsid w:val="00A72A27"/>
    <w:rsid w:val="00AA55E8"/>
    <w:rsid w:val="00B10D0E"/>
    <w:rsid w:val="00B56CDB"/>
    <w:rsid w:val="00B9212F"/>
    <w:rsid w:val="00BA4091"/>
    <w:rsid w:val="00BB6AB4"/>
    <w:rsid w:val="00BD1461"/>
    <w:rsid w:val="00BD2CD7"/>
    <w:rsid w:val="00BF0531"/>
    <w:rsid w:val="00C149EA"/>
    <w:rsid w:val="00C2463D"/>
    <w:rsid w:val="00C32D1C"/>
    <w:rsid w:val="00C64CD4"/>
    <w:rsid w:val="00C86666"/>
    <w:rsid w:val="00CC35AB"/>
    <w:rsid w:val="00CC7B59"/>
    <w:rsid w:val="00D137B9"/>
    <w:rsid w:val="00D27174"/>
    <w:rsid w:val="00D33BB6"/>
    <w:rsid w:val="00D61EAB"/>
    <w:rsid w:val="00D725EE"/>
    <w:rsid w:val="00D87533"/>
    <w:rsid w:val="00D956BF"/>
    <w:rsid w:val="00E00E43"/>
    <w:rsid w:val="00E05AD1"/>
    <w:rsid w:val="00E10B89"/>
    <w:rsid w:val="00E21657"/>
    <w:rsid w:val="00E3628D"/>
    <w:rsid w:val="00E7509E"/>
    <w:rsid w:val="00EB6DD1"/>
    <w:rsid w:val="00EC1E8C"/>
    <w:rsid w:val="00EC7715"/>
    <w:rsid w:val="00ED6F89"/>
    <w:rsid w:val="00F479C1"/>
    <w:rsid w:val="00F66FEC"/>
    <w:rsid w:val="00F73ED5"/>
    <w:rsid w:val="00F82B86"/>
    <w:rsid w:val="00F878AF"/>
    <w:rsid w:val="00F967B7"/>
    <w:rsid w:val="00FA069A"/>
    <w:rsid w:val="00FB6DE1"/>
    <w:rsid w:val="00FD02CA"/>
    <w:rsid w:val="00FD3744"/>
    <w:rsid w:val="00FE7C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79E65"/>
  <w15:chartTrackingRefBased/>
  <w15:docId w15:val="{3BC0F2AF-635B-6341-B3AE-CDCA77E65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4173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aliases w:val="Secundário"/>
    <w:basedOn w:val="Normal"/>
    <w:next w:val="Normal"/>
    <w:link w:val="Ttulo2Char"/>
    <w:uiPriority w:val="99"/>
    <w:unhideWhenUsed/>
    <w:qFormat/>
    <w:rsid w:val="000B1A6F"/>
    <w:pPr>
      <w:keepNext/>
      <w:keepLines/>
      <w:spacing w:before="200" w:after="300" w:line="276" w:lineRule="auto"/>
      <w:outlineLvl w:val="1"/>
    </w:pPr>
    <w:rPr>
      <w:rFonts w:ascii="Times New Roman" w:eastAsiaTheme="majorEastAsia" w:hAnsi="Times New Roman" w:cstheme="majorBidi"/>
      <w:bCs/>
      <w:szCs w:val="26"/>
    </w:rPr>
  </w:style>
  <w:style w:type="paragraph" w:styleId="Ttulo3">
    <w:name w:val="heading 3"/>
    <w:aliases w:val="Terciário"/>
    <w:basedOn w:val="Normal"/>
    <w:next w:val="Normal"/>
    <w:link w:val="Ttulo3Char"/>
    <w:uiPriority w:val="9"/>
    <w:unhideWhenUsed/>
    <w:qFormat/>
    <w:rsid w:val="000B1A6F"/>
    <w:pPr>
      <w:keepNext/>
      <w:keepLines/>
      <w:spacing w:before="200" w:after="300" w:line="276" w:lineRule="auto"/>
      <w:outlineLvl w:val="2"/>
    </w:pPr>
    <w:rPr>
      <w:rFonts w:ascii="Times New Roman" w:eastAsiaTheme="majorEastAsia" w:hAnsi="Times New Roman" w:cstheme="majorBidi"/>
      <w:b/>
      <w:bCs/>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aliases w:val="Secundário Char"/>
    <w:basedOn w:val="Fontepargpadro"/>
    <w:link w:val="Ttulo2"/>
    <w:uiPriority w:val="99"/>
    <w:rsid w:val="000B1A6F"/>
    <w:rPr>
      <w:rFonts w:ascii="Times New Roman" w:eastAsiaTheme="majorEastAsia" w:hAnsi="Times New Roman" w:cstheme="majorBidi"/>
      <w:bCs/>
      <w:szCs w:val="26"/>
    </w:rPr>
  </w:style>
  <w:style w:type="character" w:customStyle="1" w:styleId="Ttulo3Char">
    <w:name w:val="Título 3 Char"/>
    <w:aliases w:val="Terciário Char"/>
    <w:basedOn w:val="Fontepargpadro"/>
    <w:link w:val="Ttulo3"/>
    <w:uiPriority w:val="9"/>
    <w:rsid w:val="000B1A6F"/>
    <w:rPr>
      <w:rFonts w:ascii="Times New Roman" w:eastAsiaTheme="majorEastAsia" w:hAnsi="Times New Roman" w:cstheme="majorBidi"/>
      <w:b/>
      <w:bCs/>
      <w:szCs w:val="22"/>
    </w:rPr>
  </w:style>
  <w:style w:type="paragraph" w:styleId="Textodenotaderodap">
    <w:name w:val="footnote text"/>
    <w:basedOn w:val="Normal"/>
    <w:link w:val="TextodenotaderodapChar"/>
    <w:uiPriority w:val="99"/>
    <w:unhideWhenUsed/>
    <w:rsid w:val="000B1A6F"/>
    <w:rPr>
      <w:rFonts w:ascii="Times New Roman" w:hAnsi="Times New Roman"/>
      <w:sz w:val="20"/>
      <w:szCs w:val="20"/>
    </w:rPr>
  </w:style>
  <w:style w:type="character" w:customStyle="1" w:styleId="TextodenotaderodapChar">
    <w:name w:val="Texto de nota de rodapé Char"/>
    <w:basedOn w:val="Fontepargpadro"/>
    <w:link w:val="Textodenotaderodap"/>
    <w:uiPriority w:val="99"/>
    <w:qFormat/>
    <w:rsid w:val="000B1A6F"/>
    <w:rPr>
      <w:rFonts w:ascii="Times New Roman" w:hAnsi="Times New Roman"/>
      <w:sz w:val="20"/>
      <w:szCs w:val="20"/>
    </w:rPr>
  </w:style>
  <w:style w:type="character" w:styleId="Refdenotaderodap">
    <w:name w:val="footnote reference"/>
    <w:basedOn w:val="Fontepargpadro"/>
    <w:uiPriority w:val="99"/>
    <w:semiHidden/>
    <w:unhideWhenUsed/>
    <w:rsid w:val="000B1A6F"/>
    <w:rPr>
      <w:vertAlign w:val="superscript"/>
    </w:rPr>
  </w:style>
  <w:style w:type="character" w:styleId="Refdecomentrio">
    <w:name w:val="annotation reference"/>
    <w:basedOn w:val="Fontepargpadro"/>
    <w:uiPriority w:val="99"/>
    <w:semiHidden/>
    <w:unhideWhenUsed/>
    <w:rsid w:val="006C71E1"/>
    <w:rPr>
      <w:sz w:val="16"/>
      <w:szCs w:val="16"/>
    </w:rPr>
  </w:style>
  <w:style w:type="paragraph" w:styleId="Textodecomentrio">
    <w:name w:val="annotation text"/>
    <w:basedOn w:val="Normal"/>
    <w:link w:val="TextodecomentrioChar"/>
    <w:uiPriority w:val="99"/>
    <w:semiHidden/>
    <w:unhideWhenUsed/>
    <w:rsid w:val="006C71E1"/>
    <w:rPr>
      <w:sz w:val="20"/>
      <w:szCs w:val="20"/>
    </w:rPr>
  </w:style>
  <w:style w:type="character" w:customStyle="1" w:styleId="TextodecomentrioChar">
    <w:name w:val="Texto de comentário Char"/>
    <w:basedOn w:val="Fontepargpadro"/>
    <w:link w:val="Textodecomentrio"/>
    <w:uiPriority w:val="99"/>
    <w:semiHidden/>
    <w:rsid w:val="006C71E1"/>
    <w:rPr>
      <w:sz w:val="20"/>
      <w:szCs w:val="20"/>
    </w:rPr>
  </w:style>
  <w:style w:type="paragraph" w:styleId="Assuntodocomentrio">
    <w:name w:val="annotation subject"/>
    <w:basedOn w:val="Textodecomentrio"/>
    <w:next w:val="Textodecomentrio"/>
    <w:link w:val="AssuntodocomentrioChar"/>
    <w:uiPriority w:val="99"/>
    <w:semiHidden/>
    <w:unhideWhenUsed/>
    <w:rsid w:val="006C71E1"/>
    <w:rPr>
      <w:b/>
      <w:bCs/>
    </w:rPr>
  </w:style>
  <w:style w:type="character" w:customStyle="1" w:styleId="AssuntodocomentrioChar">
    <w:name w:val="Assunto do comentário Char"/>
    <w:basedOn w:val="TextodecomentrioChar"/>
    <w:link w:val="Assuntodocomentrio"/>
    <w:uiPriority w:val="99"/>
    <w:semiHidden/>
    <w:rsid w:val="006C71E1"/>
    <w:rPr>
      <w:b/>
      <w:bCs/>
      <w:sz w:val="20"/>
      <w:szCs w:val="20"/>
    </w:rPr>
  </w:style>
  <w:style w:type="paragraph" w:styleId="Textodebalo">
    <w:name w:val="Balloon Text"/>
    <w:basedOn w:val="Normal"/>
    <w:link w:val="TextodebaloChar"/>
    <w:uiPriority w:val="99"/>
    <w:semiHidden/>
    <w:unhideWhenUsed/>
    <w:rsid w:val="006C71E1"/>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6C71E1"/>
    <w:rPr>
      <w:rFonts w:ascii="Times New Roman" w:hAnsi="Times New Roman" w:cs="Times New Roman"/>
      <w:sz w:val="18"/>
      <w:szCs w:val="18"/>
    </w:rPr>
  </w:style>
  <w:style w:type="paragraph" w:styleId="NormalWeb">
    <w:name w:val="Normal (Web)"/>
    <w:basedOn w:val="Normal"/>
    <w:uiPriority w:val="99"/>
    <w:unhideWhenUsed/>
    <w:rsid w:val="00B10D0E"/>
    <w:pPr>
      <w:spacing w:before="100" w:beforeAutospacing="1" w:after="100" w:afterAutospacing="1"/>
    </w:pPr>
    <w:rPr>
      <w:rFonts w:ascii="Times New Roman" w:eastAsia="Times New Roman" w:hAnsi="Times New Roman" w:cs="Times New Roman"/>
      <w:lang w:eastAsia="pt-BR"/>
    </w:rPr>
  </w:style>
  <w:style w:type="paragraph" w:styleId="Rodap">
    <w:name w:val="footer"/>
    <w:basedOn w:val="Normal"/>
    <w:link w:val="RodapChar"/>
    <w:uiPriority w:val="99"/>
    <w:unhideWhenUsed/>
    <w:rsid w:val="006757F6"/>
    <w:pPr>
      <w:tabs>
        <w:tab w:val="center" w:pos="4252"/>
        <w:tab w:val="right" w:pos="8504"/>
      </w:tabs>
    </w:pPr>
  </w:style>
  <w:style w:type="character" w:customStyle="1" w:styleId="RodapChar">
    <w:name w:val="Rodapé Char"/>
    <w:basedOn w:val="Fontepargpadro"/>
    <w:link w:val="Rodap"/>
    <w:uiPriority w:val="99"/>
    <w:rsid w:val="006757F6"/>
  </w:style>
  <w:style w:type="character" w:styleId="Nmerodepgina">
    <w:name w:val="page number"/>
    <w:basedOn w:val="Fontepargpadro"/>
    <w:uiPriority w:val="99"/>
    <w:semiHidden/>
    <w:unhideWhenUsed/>
    <w:rsid w:val="006757F6"/>
  </w:style>
  <w:style w:type="character" w:customStyle="1" w:styleId="Ttulo1Char">
    <w:name w:val="Título 1 Char"/>
    <w:basedOn w:val="Fontepargpadro"/>
    <w:link w:val="Ttulo1"/>
    <w:uiPriority w:val="9"/>
    <w:rsid w:val="00141735"/>
    <w:rPr>
      <w:rFonts w:asciiTheme="majorHAnsi" w:eastAsiaTheme="majorEastAsia" w:hAnsiTheme="majorHAnsi" w:cstheme="majorBidi"/>
      <w:color w:val="2F5496" w:themeColor="accent1" w:themeShade="BF"/>
      <w:sz w:val="32"/>
      <w:szCs w:val="32"/>
    </w:rPr>
  </w:style>
  <w:style w:type="paragraph" w:styleId="Cabealho">
    <w:name w:val="header"/>
    <w:basedOn w:val="Normal"/>
    <w:link w:val="CabealhoChar"/>
    <w:uiPriority w:val="99"/>
    <w:unhideWhenUsed/>
    <w:rsid w:val="002108F7"/>
    <w:pPr>
      <w:tabs>
        <w:tab w:val="center" w:pos="4252"/>
        <w:tab w:val="right" w:pos="8504"/>
      </w:tabs>
    </w:pPr>
  </w:style>
  <w:style w:type="character" w:customStyle="1" w:styleId="CabealhoChar">
    <w:name w:val="Cabeçalho Char"/>
    <w:basedOn w:val="Fontepargpadro"/>
    <w:link w:val="Cabealho"/>
    <w:uiPriority w:val="99"/>
    <w:rsid w:val="002108F7"/>
  </w:style>
  <w:style w:type="character" w:styleId="Hyperlink">
    <w:name w:val="Hyperlink"/>
    <w:basedOn w:val="Fontepargpadro"/>
    <w:uiPriority w:val="99"/>
    <w:unhideWhenUsed/>
    <w:rsid w:val="00A0736A"/>
    <w:rPr>
      <w:color w:val="0563C1" w:themeColor="hyperlink"/>
      <w:u w:val="single"/>
    </w:rPr>
  </w:style>
  <w:style w:type="character" w:styleId="MenoPendente">
    <w:name w:val="Unresolved Mention"/>
    <w:basedOn w:val="Fontepargpadro"/>
    <w:uiPriority w:val="99"/>
    <w:semiHidden/>
    <w:unhideWhenUsed/>
    <w:rsid w:val="00A0736A"/>
    <w:rPr>
      <w:color w:val="605E5C"/>
      <w:shd w:val="clear" w:color="auto" w:fill="E1DFDD"/>
    </w:rPr>
  </w:style>
  <w:style w:type="paragraph" w:customStyle="1" w:styleId="Padro">
    <w:name w:val="Padrão"/>
    <w:rsid w:val="005610F8"/>
    <w:pPr>
      <w:pBdr>
        <w:top w:val="nil"/>
        <w:left w:val="nil"/>
        <w:bottom w:val="nil"/>
        <w:right w:val="nil"/>
        <w:between w:val="nil"/>
        <w:bar w:val="nil"/>
      </w:pBdr>
    </w:pPr>
    <w:rPr>
      <w:rFonts w:ascii="Helvetica Neue" w:eastAsia="Arial Unicode MS" w:hAnsi="Helvetica Neue" w:cs="Arial Unicode MS"/>
      <w:color w:val="000000"/>
      <w:sz w:val="22"/>
      <w:szCs w:val="22"/>
      <w:bdr w:val="nil"/>
      <w:lang w:val="pt-PT"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875551">
      <w:bodyDiv w:val="1"/>
      <w:marLeft w:val="0"/>
      <w:marRight w:val="0"/>
      <w:marTop w:val="0"/>
      <w:marBottom w:val="0"/>
      <w:divBdr>
        <w:top w:val="none" w:sz="0" w:space="0" w:color="auto"/>
        <w:left w:val="none" w:sz="0" w:space="0" w:color="auto"/>
        <w:bottom w:val="none" w:sz="0" w:space="0" w:color="auto"/>
        <w:right w:val="none" w:sz="0" w:space="0" w:color="auto"/>
      </w:divBdr>
      <w:divsChild>
        <w:div w:id="312025854">
          <w:marLeft w:val="0"/>
          <w:marRight w:val="0"/>
          <w:marTop w:val="0"/>
          <w:marBottom w:val="0"/>
          <w:divBdr>
            <w:top w:val="none" w:sz="0" w:space="0" w:color="auto"/>
            <w:left w:val="none" w:sz="0" w:space="0" w:color="auto"/>
            <w:bottom w:val="none" w:sz="0" w:space="0" w:color="auto"/>
            <w:right w:val="none" w:sz="0" w:space="0" w:color="auto"/>
          </w:divBdr>
          <w:divsChild>
            <w:div w:id="2016690841">
              <w:marLeft w:val="0"/>
              <w:marRight w:val="0"/>
              <w:marTop w:val="0"/>
              <w:marBottom w:val="0"/>
              <w:divBdr>
                <w:top w:val="none" w:sz="0" w:space="0" w:color="auto"/>
                <w:left w:val="none" w:sz="0" w:space="0" w:color="auto"/>
                <w:bottom w:val="none" w:sz="0" w:space="0" w:color="auto"/>
                <w:right w:val="none" w:sz="0" w:space="0" w:color="auto"/>
              </w:divBdr>
              <w:divsChild>
                <w:div w:id="202875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858756">
      <w:bodyDiv w:val="1"/>
      <w:marLeft w:val="0"/>
      <w:marRight w:val="0"/>
      <w:marTop w:val="0"/>
      <w:marBottom w:val="0"/>
      <w:divBdr>
        <w:top w:val="none" w:sz="0" w:space="0" w:color="auto"/>
        <w:left w:val="none" w:sz="0" w:space="0" w:color="auto"/>
        <w:bottom w:val="none" w:sz="0" w:space="0" w:color="auto"/>
        <w:right w:val="none" w:sz="0" w:space="0" w:color="auto"/>
      </w:divBdr>
      <w:divsChild>
        <w:div w:id="1011297670">
          <w:marLeft w:val="0"/>
          <w:marRight w:val="0"/>
          <w:marTop w:val="0"/>
          <w:marBottom w:val="0"/>
          <w:divBdr>
            <w:top w:val="none" w:sz="0" w:space="0" w:color="auto"/>
            <w:left w:val="none" w:sz="0" w:space="0" w:color="auto"/>
            <w:bottom w:val="none" w:sz="0" w:space="0" w:color="auto"/>
            <w:right w:val="none" w:sz="0" w:space="0" w:color="auto"/>
          </w:divBdr>
          <w:divsChild>
            <w:div w:id="134836907">
              <w:marLeft w:val="0"/>
              <w:marRight w:val="0"/>
              <w:marTop w:val="0"/>
              <w:marBottom w:val="0"/>
              <w:divBdr>
                <w:top w:val="none" w:sz="0" w:space="0" w:color="auto"/>
                <w:left w:val="none" w:sz="0" w:space="0" w:color="auto"/>
                <w:bottom w:val="none" w:sz="0" w:space="0" w:color="auto"/>
                <w:right w:val="none" w:sz="0" w:space="0" w:color="auto"/>
              </w:divBdr>
              <w:divsChild>
                <w:div w:id="8793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63579">
      <w:bodyDiv w:val="1"/>
      <w:marLeft w:val="0"/>
      <w:marRight w:val="0"/>
      <w:marTop w:val="0"/>
      <w:marBottom w:val="0"/>
      <w:divBdr>
        <w:top w:val="none" w:sz="0" w:space="0" w:color="auto"/>
        <w:left w:val="none" w:sz="0" w:space="0" w:color="auto"/>
        <w:bottom w:val="none" w:sz="0" w:space="0" w:color="auto"/>
        <w:right w:val="none" w:sz="0" w:space="0" w:color="auto"/>
      </w:divBdr>
    </w:div>
    <w:div w:id="555121274">
      <w:bodyDiv w:val="1"/>
      <w:marLeft w:val="0"/>
      <w:marRight w:val="0"/>
      <w:marTop w:val="0"/>
      <w:marBottom w:val="0"/>
      <w:divBdr>
        <w:top w:val="none" w:sz="0" w:space="0" w:color="auto"/>
        <w:left w:val="none" w:sz="0" w:space="0" w:color="auto"/>
        <w:bottom w:val="none" w:sz="0" w:space="0" w:color="auto"/>
        <w:right w:val="none" w:sz="0" w:space="0" w:color="auto"/>
      </w:divBdr>
      <w:divsChild>
        <w:div w:id="527184153">
          <w:marLeft w:val="0"/>
          <w:marRight w:val="0"/>
          <w:marTop w:val="0"/>
          <w:marBottom w:val="0"/>
          <w:divBdr>
            <w:top w:val="none" w:sz="0" w:space="0" w:color="auto"/>
            <w:left w:val="none" w:sz="0" w:space="0" w:color="auto"/>
            <w:bottom w:val="none" w:sz="0" w:space="0" w:color="auto"/>
            <w:right w:val="none" w:sz="0" w:space="0" w:color="auto"/>
          </w:divBdr>
          <w:divsChild>
            <w:div w:id="1420178947">
              <w:marLeft w:val="0"/>
              <w:marRight w:val="0"/>
              <w:marTop w:val="0"/>
              <w:marBottom w:val="0"/>
              <w:divBdr>
                <w:top w:val="none" w:sz="0" w:space="0" w:color="auto"/>
                <w:left w:val="none" w:sz="0" w:space="0" w:color="auto"/>
                <w:bottom w:val="none" w:sz="0" w:space="0" w:color="auto"/>
                <w:right w:val="none" w:sz="0" w:space="0" w:color="auto"/>
              </w:divBdr>
              <w:divsChild>
                <w:div w:id="169568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93070">
      <w:bodyDiv w:val="1"/>
      <w:marLeft w:val="0"/>
      <w:marRight w:val="0"/>
      <w:marTop w:val="0"/>
      <w:marBottom w:val="0"/>
      <w:divBdr>
        <w:top w:val="none" w:sz="0" w:space="0" w:color="auto"/>
        <w:left w:val="none" w:sz="0" w:space="0" w:color="auto"/>
        <w:bottom w:val="none" w:sz="0" w:space="0" w:color="auto"/>
        <w:right w:val="none" w:sz="0" w:space="0" w:color="auto"/>
      </w:divBdr>
      <w:divsChild>
        <w:div w:id="882137479">
          <w:marLeft w:val="0"/>
          <w:marRight w:val="0"/>
          <w:marTop w:val="0"/>
          <w:marBottom w:val="0"/>
          <w:divBdr>
            <w:top w:val="none" w:sz="0" w:space="0" w:color="auto"/>
            <w:left w:val="none" w:sz="0" w:space="0" w:color="auto"/>
            <w:bottom w:val="none" w:sz="0" w:space="0" w:color="auto"/>
            <w:right w:val="none" w:sz="0" w:space="0" w:color="auto"/>
          </w:divBdr>
          <w:divsChild>
            <w:div w:id="1319459581">
              <w:marLeft w:val="0"/>
              <w:marRight w:val="0"/>
              <w:marTop w:val="0"/>
              <w:marBottom w:val="0"/>
              <w:divBdr>
                <w:top w:val="none" w:sz="0" w:space="0" w:color="auto"/>
                <w:left w:val="none" w:sz="0" w:space="0" w:color="auto"/>
                <w:bottom w:val="none" w:sz="0" w:space="0" w:color="auto"/>
                <w:right w:val="none" w:sz="0" w:space="0" w:color="auto"/>
              </w:divBdr>
              <w:divsChild>
                <w:div w:id="81102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168501">
      <w:bodyDiv w:val="1"/>
      <w:marLeft w:val="0"/>
      <w:marRight w:val="0"/>
      <w:marTop w:val="0"/>
      <w:marBottom w:val="0"/>
      <w:divBdr>
        <w:top w:val="none" w:sz="0" w:space="0" w:color="auto"/>
        <w:left w:val="none" w:sz="0" w:space="0" w:color="auto"/>
        <w:bottom w:val="none" w:sz="0" w:space="0" w:color="auto"/>
        <w:right w:val="none" w:sz="0" w:space="0" w:color="auto"/>
      </w:divBdr>
      <w:divsChild>
        <w:div w:id="912855870">
          <w:marLeft w:val="0"/>
          <w:marRight w:val="0"/>
          <w:marTop w:val="0"/>
          <w:marBottom w:val="0"/>
          <w:divBdr>
            <w:top w:val="none" w:sz="0" w:space="0" w:color="auto"/>
            <w:left w:val="none" w:sz="0" w:space="0" w:color="auto"/>
            <w:bottom w:val="none" w:sz="0" w:space="0" w:color="auto"/>
            <w:right w:val="none" w:sz="0" w:space="0" w:color="auto"/>
          </w:divBdr>
          <w:divsChild>
            <w:div w:id="645663429">
              <w:marLeft w:val="0"/>
              <w:marRight w:val="0"/>
              <w:marTop w:val="0"/>
              <w:marBottom w:val="0"/>
              <w:divBdr>
                <w:top w:val="none" w:sz="0" w:space="0" w:color="auto"/>
                <w:left w:val="none" w:sz="0" w:space="0" w:color="auto"/>
                <w:bottom w:val="none" w:sz="0" w:space="0" w:color="auto"/>
                <w:right w:val="none" w:sz="0" w:space="0" w:color="auto"/>
              </w:divBdr>
              <w:divsChild>
                <w:div w:id="54332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629600">
      <w:bodyDiv w:val="1"/>
      <w:marLeft w:val="0"/>
      <w:marRight w:val="0"/>
      <w:marTop w:val="0"/>
      <w:marBottom w:val="0"/>
      <w:divBdr>
        <w:top w:val="none" w:sz="0" w:space="0" w:color="auto"/>
        <w:left w:val="none" w:sz="0" w:space="0" w:color="auto"/>
        <w:bottom w:val="none" w:sz="0" w:space="0" w:color="auto"/>
        <w:right w:val="none" w:sz="0" w:space="0" w:color="auto"/>
      </w:divBdr>
      <w:divsChild>
        <w:div w:id="1355811245">
          <w:marLeft w:val="0"/>
          <w:marRight w:val="0"/>
          <w:marTop w:val="0"/>
          <w:marBottom w:val="0"/>
          <w:divBdr>
            <w:top w:val="none" w:sz="0" w:space="0" w:color="auto"/>
            <w:left w:val="none" w:sz="0" w:space="0" w:color="auto"/>
            <w:bottom w:val="none" w:sz="0" w:space="0" w:color="auto"/>
            <w:right w:val="none" w:sz="0" w:space="0" w:color="auto"/>
          </w:divBdr>
          <w:divsChild>
            <w:div w:id="2138405448">
              <w:marLeft w:val="0"/>
              <w:marRight w:val="0"/>
              <w:marTop w:val="0"/>
              <w:marBottom w:val="0"/>
              <w:divBdr>
                <w:top w:val="none" w:sz="0" w:space="0" w:color="auto"/>
                <w:left w:val="none" w:sz="0" w:space="0" w:color="auto"/>
                <w:bottom w:val="none" w:sz="0" w:space="0" w:color="auto"/>
                <w:right w:val="none" w:sz="0" w:space="0" w:color="auto"/>
              </w:divBdr>
              <w:divsChild>
                <w:div w:id="101950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77742">
      <w:bodyDiv w:val="1"/>
      <w:marLeft w:val="0"/>
      <w:marRight w:val="0"/>
      <w:marTop w:val="0"/>
      <w:marBottom w:val="0"/>
      <w:divBdr>
        <w:top w:val="none" w:sz="0" w:space="0" w:color="auto"/>
        <w:left w:val="none" w:sz="0" w:space="0" w:color="auto"/>
        <w:bottom w:val="none" w:sz="0" w:space="0" w:color="auto"/>
        <w:right w:val="none" w:sz="0" w:space="0" w:color="auto"/>
      </w:divBdr>
    </w:div>
    <w:div w:id="1029259517">
      <w:bodyDiv w:val="1"/>
      <w:marLeft w:val="0"/>
      <w:marRight w:val="0"/>
      <w:marTop w:val="0"/>
      <w:marBottom w:val="0"/>
      <w:divBdr>
        <w:top w:val="none" w:sz="0" w:space="0" w:color="auto"/>
        <w:left w:val="none" w:sz="0" w:space="0" w:color="auto"/>
        <w:bottom w:val="none" w:sz="0" w:space="0" w:color="auto"/>
        <w:right w:val="none" w:sz="0" w:space="0" w:color="auto"/>
      </w:divBdr>
      <w:divsChild>
        <w:div w:id="1604847131">
          <w:marLeft w:val="0"/>
          <w:marRight w:val="0"/>
          <w:marTop w:val="0"/>
          <w:marBottom w:val="0"/>
          <w:divBdr>
            <w:top w:val="none" w:sz="0" w:space="0" w:color="auto"/>
            <w:left w:val="none" w:sz="0" w:space="0" w:color="auto"/>
            <w:bottom w:val="none" w:sz="0" w:space="0" w:color="auto"/>
            <w:right w:val="none" w:sz="0" w:space="0" w:color="auto"/>
          </w:divBdr>
          <w:divsChild>
            <w:div w:id="886183496">
              <w:marLeft w:val="0"/>
              <w:marRight w:val="0"/>
              <w:marTop w:val="0"/>
              <w:marBottom w:val="0"/>
              <w:divBdr>
                <w:top w:val="none" w:sz="0" w:space="0" w:color="auto"/>
                <w:left w:val="none" w:sz="0" w:space="0" w:color="auto"/>
                <w:bottom w:val="none" w:sz="0" w:space="0" w:color="auto"/>
                <w:right w:val="none" w:sz="0" w:space="0" w:color="auto"/>
              </w:divBdr>
              <w:divsChild>
                <w:div w:id="141789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015200">
      <w:bodyDiv w:val="1"/>
      <w:marLeft w:val="0"/>
      <w:marRight w:val="0"/>
      <w:marTop w:val="0"/>
      <w:marBottom w:val="0"/>
      <w:divBdr>
        <w:top w:val="none" w:sz="0" w:space="0" w:color="auto"/>
        <w:left w:val="none" w:sz="0" w:space="0" w:color="auto"/>
        <w:bottom w:val="none" w:sz="0" w:space="0" w:color="auto"/>
        <w:right w:val="none" w:sz="0" w:space="0" w:color="auto"/>
      </w:divBdr>
    </w:div>
    <w:div w:id="1157920018">
      <w:bodyDiv w:val="1"/>
      <w:marLeft w:val="0"/>
      <w:marRight w:val="0"/>
      <w:marTop w:val="0"/>
      <w:marBottom w:val="0"/>
      <w:divBdr>
        <w:top w:val="none" w:sz="0" w:space="0" w:color="auto"/>
        <w:left w:val="none" w:sz="0" w:space="0" w:color="auto"/>
        <w:bottom w:val="none" w:sz="0" w:space="0" w:color="auto"/>
        <w:right w:val="none" w:sz="0" w:space="0" w:color="auto"/>
      </w:divBdr>
    </w:div>
    <w:div w:id="1221359193">
      <w:bodyDiv w:val="1"/>
      <w:marLeft w:val="0"/>
      <w:marRight w:val="0"/>
      <w:marTop w:val="0"/>
      <w:marBottom w:val="0"/>
      <w:divBdr>
        <w:top w:val="none" w:sz="0" w:space="0" w:color="auto"/>
        <w:left w:val="none" w:sz="0" w:space="0" w:color="auto"/>
        <w:bottom w:val="none" w:sz="0" w:space="0" w:color="auto"/>
        <w:right w:val="none" w:sz="0" w:space="0" w:color="auto"/>
      </w:divBdr>
      <w:divsChild>
        <w:div w:id="1942375972">
          <w:marLeft w:val="0"/>
          <w:marRight w:val="0"/>
          <w:marTop w:val="0"/>
          <w:marBottom w:val="0"/>
          <w:divBdr>
            <w:top w:val="none" w:sz="0" w:space="0" w:color="auto"/>
            <w:left w:val="none" w:sz="0" w:space="0" w:color="auto"/>
            <w:bottom w:val="none" w:sz="0" w:space="0" w:color="auto"/>
            <w:right w:val="none" w:sz="0" w:space="0" w:color="auto"/>
          </w:divBdr>
          <w:divsChild>
            <w:div w:id="1457328502">
              <w:marLeft w:val="0"/>
              <w:marRight w:val="0"/>
              <w:marTop w:val="0"/>
              <w:marBottom w:val="0"/>
              <w:divBdr>
                <w:top w:val="none" w:sz="0" w:space="0" w:color="auto"/>
                <w:left w:val="none" w:sz="0" w:space="0" w:color="auto"/>
                <w:bottom w:val="none" w:sz="0" w:space="0" w:color="auto"/>
                <w:right w:val="none" w:sz="0" w:space="0" w:color="auto"/>
              </w:divBdr>
              <w:divsChild>
                <w:div w:id="200731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516994">
      <w:bodyDiv w:val="1"/>
      <w:marLeft w:val="0"/>
      <w:marRight w:val="0"/>
      <w:marTop w:val="0"/>
      <w:marBottom w:val="0"/>
      <w:divBdr>
        <w:top w:val="none" w:sz="0" w:space="0" w:color="auto"/>
        <w:left w:val="none" w:sz="0" w:space="0" w:color="auto"/>
        <w:bottom w:val="none" w:sz="0" w:space="0" w:color="auto"/>
        <w:right w:val="none" w:sz="0" w:space="0" w:color="auto"/>
      </w:divBdr>
      <w:divsChild>
        <w:div w:id="1702391224">
          <w:marLeft w:val="0"/>
          <w:marRight w:val="0"/>
          <w:marTop w:val="0"/>
          <w:marBottom w:val="0"/>
          <w:divBdr>
            <w:top w:val="none" w:sz="0" w:space="0" w:color="auto"/>
            <w:left w:val="none" w:sz="0" w:space="0" w:color="auto"/>
            <w:bottom w:val="none" w:sz="0" w:space="0" w:color="auto"/>
            <w:right w:val="none" w:sz="0" w:space="0" w:color="auto"/>
          </w:divBdr>
          <w:divsChild>
            <w:div w:id="1885092097">
              <w:marLeft w:val="0"/>
              <w:marRight w:val="0"/>
              <w:marTop w:val="0"/>
              <w:marBottom w:val="0"/>
              <w:divBdr>
                <w:top w:val="none" w:sz="0" w:space="0" w:color="auto"/>
                <w:left w:val="none" w:sz="0" w:space="0" w:color="auto"/>
                <w:bottom w:val="none" w:sz="0" w:space="0" w:color="auto"/>
                <w:right w:val="none" w:sz="0" w:space="0" w:color="auto"/>
              </w:divBdr>
              <w:divsChild>
                <w:div w:id="84123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551743">
      <w:bodyDiv w:val="1"/>
      <w:marLeft w:val="0"/>
      <w:marRight w:val="0"/>
      <w:marTop w:val="0"/>
      <w:marBottom w:val="0"/>
      <w:divBdr>
        <w:top w:val="none" w:sz="0" w:space="0" w:color="auto"/>
        <w:left w:val="none" w:sz="0" w:space="0" w:color="auto"/>
        <w:bottom w:val="none" w:sz="0" w:space="0" w:color="auto"/>
        <w:right w:val="none" w:sz="0" w:space="0" w:color="auto"/>
      </w:divBdr>
    </w:div>
    <w:div w:id="1910923533">
      <w:bodyDiv w:val="1"/>
      <w:marLeft w:val="0"/>
      <w:marRight w:val="0"/>
      <w:marTop w:val="0"/>
      <w:marBottom w:val="0"/>
      <w:divBdr>
        <w:top w:val="none" w:sz="0" w:space="0" w:color="auto"/>
        <w:left w:val="none" w:sz="0" w:space="0" w:color="auto"/>
        <w:bottom w:val="none" w:sz="0" w:space="0" w:color="auto"/>
        <w:right w:val="none" w:sz="0" w:space="0" w:color="auto"/>
      </w:divBdr>
      <w:divsChild>
        <w:div w:id="1851526885">
          <w:marLeft w:val="0"/>
          <w:marRight w:val="0"/>
          <w:marTop w:val="0"/>
          <w:marBottom w:val="0"/>
          <w:divBdr>
            <w:top w:val="none" w:sz="0" w:space="0" w:color="auto"/>
            <w:left w:val="none" w:sz="0" w:space="0" w:color="auto"/>
            <w:bottom w:val="none" w:sz="0" w:space="0" w:color="auto"/>
            <w:right w:val="none" w:sz="0" w:space="0" w:color="auto"/>
          </w:divBdr>
          <w:divsChild>
            <w:div w:id="965542598">
              <w:marLeft w:val="0"/>
              <w:marRight w:val="0"/>
              <w:marTop w:val="0"/>
              <w:marBottom w:val="0"/>
              <w:divBdr>
                <w:top w:val="none" w:sz="0" w:space="0" w:color="auto"/>
                <w:left w:val="none" w:sz="0" w:space="0" w:color="auto"/>
                <w:bottom w:val="none" w:sz="0" w:space="0" w:color="auto"/>
                <w:right w:val="none" w:sz="0" w:space="0" w:color="auto"/>
              </w:divBdr>
              <w:divsChild>
                <w:div w:id="172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cnpq.br/cvlattesweb/PKG_MENU.menu?f_cod=07A88C261115607C3BDA00B98958ECA2"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02AF3-2FA2-E94D-AD9B-299B716CC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14</Pages>
  <Words>6879</Words>
  <Characters>35637</Characters>
  <Application>Microsoft Office Word</Application>
  <DocSecurity>0</DocSecurity>
  <Lines>531</Lines>
  <Paragraphs>113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42403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Nascimento</dc:creator>
  <cp:keywords/>
  <dc:description/>
  <cp:lastModifiedBy>wmk</cp:lastModifiedBy>
  <cp:revision>12</cp:revision>
  <cp:lastPrinted>2020-05-05T13:35:00Z</cp:lastPrinted>
  <dcterms:created xsi:type="dcterms:W3CDTF">2020-05-30T14:58:00Z</dcterms:created>
  <dcterms:modified xsi:type="dcterms:W3CDTF">2020-06-01T23:46:00Z</dcterms:modified>
  <cp:category/>
</cp:coreProperties>
</file>