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0B183E" w14:textId="77777777" w:rsidR="00650195" w:rsidRDefault="00650195" w:rsidP="00692D55">
      <w:pPr>
        <w:tabs>
          <w:tab w:val="left" w:pos="6045"/>
        </w:tabs>
        <w:spacing w:line="240" w:lineRule="auto"/>
        <w:contextualSpacing/>
        <w:jc w:val="center"/>
        <w:rPr>
          <w:rFonts w:ascii="Times New Roman" w:hAnsi="Times New Roman" w:cs="Times New Roman"/>
          <w:b/>
          <w:bCs/>
          <w:sz w:val="24"/>
          <w:szCs w:val="24"/>
          <w:lang w:val="pt-BR"/>
        </w:rPr>
      </w:pPr>
    </w:p>
    <w:p w14:paraId="4C18BC2C" w14:textId="1543BA9A" w:rsidR="00BC42D2" w:rsidRPr="00F5153B" w:rsidRDefault="00393D07" w:rsidP="00692D55">
      <w:pPr>
        <w:tabs>
          <w:tab w:val="left" w:pos="6045"/>
        </w:tabs>
        <w:spacing w:line="240" w:lineRule="auto"/>
        <w:contextualSpacing/>
        <w:jc w:val="center"/>
        <w:rPr>
          <w:rFonts w:ascii="Times New Roman" w:hAnsi="Times New Roman" w:cs="Times New Roman"/>
          <w:b/>
          <w:bCs/>
          <w:sz w:val="24"/>
          <w:szCs w:val="24"/>
          <w:lang w:val="pt-BR"/>
        </w:rPr>
      </w:pPr>
      <w:r w:rsidRPr="00F5153B">
        <w:rPr>
          <w:rFonts w:ascii="Times New Roman" w:hAnsi="Times New Roman" w:cs="Times New Roman"/>
          <w:b/>
          <w:bCs/>
          <w:sz w:val="24"/>
          <w:szCs w:val="24"/>
          <w:lang w:val="pt-BR"/>
        </w:rPr>
        <w:t>CURRÍCULO, LEITURA</w:t>
      </w:r>
      <w:r w:rsidR="00390D4B">
        <w:rPr>
          <w:rFonts w:ascii="Times New Roman" w:hAnsi="Times New Roman" w:cs="Times New Roman"/>
          <w:b/>
          <w:bCs/>
          <w:sz w:val="24"/>
          <w:szCs w:val="24"/>
          <w:lang w:val="pt-BR"/>
        </w:rPr>
        <w:t>S</w:t>
      </w:r>
      <w:r w:rsidRPr="00F5153B">
        <w:rPr>
          <w:rFonts w:ascii="Times New Roman" w:hAnsi="Times New Roman" w:cs="Times New Roman"/>
          <w:b/>
          <w:bCs/>
          <w:sz w:val="24"/>
          <w:szCs w:val="24"/>
          <w:lang w:val="pt-BR"/>
        </w:rPr>
        <w:t xml:space="preserve"> E </w:t>
      </w:r>
      <w:r w:rsidR="00D0277D" w:rsidRPr="00F5153B">
        <w:rPr>
          <w:rFonts w:ascii="Times New Roman" w:hAnsi="Times New Roman" w:cs="Times New Roman"/>
          <w:b/>
          <w:bCs/>
          <w:sz w:val="24"/>
          <w:szCs w:val="24"/>
          <w:lang w:val="pt-BR"/>
        </w:rPr>
        <w:t>SISTEMAS D</w:t>
      </w:r>
      <w:r w:rsidR="00390D4B">
        <w:rPr>
          <w:rFonts w:ascii="Times New Roman" w:hAnsi="Times New Roman" w:cs="Times New Roman"/>
          <w:b/>
          <w:bCs/>
          <w:sz w:val="24"/>
          <w:szCs w:val="24"/>
          <w:lang w:val="pt-BR"/>
        </w:rPr>
        <w:t>E DISCRIMINAÇÃO</w:t>
      </w:r>
      <w:r w:rsidR="00FD491A" w:rsidRPr="00F5153B">
        <w:rPr>
          <w:rFonts w:ascii="Times New Roman" w:hAnsi="Times New Roman" w:cs="Times New Roman"/>
          <w:b/>
          <w:bCs/>
          <w:sz w:val="24"/>
          <w:szCs w:val="24"/>
          <w:lang w:val="pt-BR"/>
        </w:rPr>
        <w:t>: HÁ ALTERNATIVAS?</w:t>
      </w:r>
    </w:p>
    <w:p w14:paraId="47A7BD2B" w14:textId="0910ED7F" w:rsidR="000F1AAB" w:rsidRPr="00F5153B" w:rsidRDefault="000F1AAB" w:rsidP="00692D55">
      <w:pPr>
        <w:shd w:val="clear" w:color="auto" w:fill="FFFFFF"/>
        <w:spacing w:before="100" w:beforeAutospacing="1" w:after="100" w:afterAutospacing="1" w:line="240" w:lineRule="auto"/>
        <w:contextualSpacing/>
        <w:jc w:val="center"/>
        <w:rPr>
          <w:rFonts w:ascii="Times New Roman" w:eastAsia="Times New Roman" w:hAnsi="Times New Roman" w:cs="Times New Roman"/>
          <w:b/>
          <w:bCs/>
          <w:sz w:val="24"/>
          <w:szCs w:val="24"/>
          <w:lang w:val="pt-BR" w:eastAsia="en-CA"/>
        </w:rPr>
      </w:pPr>
    </w:p>
    <w:p w14:paraId="6973D090" w14:textId="3F89B893" w:rsidR="000F1AAB" w:rsidRPr="00F5153B" w:rsidRDefault="00A15018" w:rsidP="00A15018">
      <w:pPr>
        <w:shd w:val="clear" w:color="auto" w:fill="FFFFFF"/>
        <w:spacing w:before="100" w:beforeAutospacing="1" w:after="100" w:afterAutospacing="1" w:line="240" w:lineRule="auto"/>
        <w:ind w:left="2160" w:firstLine="720"/>
        <w:contextualSpacing/>
        <w:jc w:val="center"/>
        <w:rPr>
          <w:rFonts w:ascii="Times New Roman" w:eastAsia="Times New Roman" w:hAnsi="Times New Roman" w:cs="Times New Roman"/>
          <w:b/>
          <w:bCs/>
          <w:sz w:val="24"/>
          <w:szCs w:val="24"/>
          <w:lang w:val="pt-BR" w:eastAsia="en-CA"/>
        </w:rPr>
      </w:pPr>
      <w:r w:rsidRPr="00F5153B">
        <w:rPr>
          <w:rFonts w:ascii="Times New Roman" w:eastAsia="Times New Roman" w:hAnsi="Times New Roman" w:cs="Times New Roman"/>
          <w:b/>
          <w:bCs/>
          <w:sz w:val="24"/>
          <w:szCs w:val="24"/>
          <w:lang w:val="pt-BR" w:eastAsia="en-CA"/>
        </w:rPr>
        <w:t>Margarida Gandara Rauen (Margie)</w:t>
      </w:r>
      <w:r w:rsidR="00F5153B" w:rsidRPr="00F5153B">
        <w:rPr>
          <w:rStyle w:val="FootnoteReference"/>
          <w:rFonts w:ascii="Times New Roman" w:eastAsia="Times New Roman" w:hAnsi="Times New Roman" w:cs="Times New Roman"/>
          <w:b/>
          <w:bCs/>
          <w:sz w:val="24"/>
          <w:szCs w:val="24"/>
          <w:lang w:val="pt-BR" w:eastAsia="en-CA"/>
        </w:rPr>
        <w:footnoteReference w:id="1"/>
      </w:r>
    </w:p>
    <w:p w14:paraId="5B01CCD0" w14:textId="07176289" w:rsidR="009E147E" w:rsidRPr="00F5153B" w:rsidRDefault="004162BF" w:rsidP="00692D55">
      <w:pPr>
        <w:pStyle w:val="NormalWeb"/>
        <w:contextualSpacing/>
        <w:jc w:val="both"/>
        <w:rPr>
          <w:lang w:val="pt-BR"/>
        </w:rPr>
      </w:pPr>
      <w:r w:rsidRPr="00F5153B">
        <w:rPr>
          <w:b/>
          <w:bCs/>
          <w:lang w:val="pt-BR"/>
        </w:rPr>
        <w:t>R</w:t>
      </w:r>
      <w:r w:rsidR="008970E4" w:rsidRPr="00F5153B">
        <w:rPr>
          <w:b/>
          <w:bCs/>
          <w:lang w:val="pt-BR"/>
        </w:rPr>
        <w:t>esumo</w:t>
      </w:r>
      <w:r w:rsidR="00E03BA2" w:rsidRPr="00F5153B">
        <w:rPr>
          <w:lang w:val="pt-BR"/>
        </w:rPr>
        <w:t xml:space="preserve">: </w:t>
      </w:r>
      <w:r w:rsidR="006A5097" w:rsidRPr="00F5153B">
        <w:rPr>
          <w:lang w:val="pt-BR"/>
        </w:rPr>
        <w:t xml:space="preserve">O objetivo deste artigo é </w:t>
      </w:r>
      <w:r w:rsidR="0056072D" w:rsidRPr="00F5153B">
        <w:rPr>
          <w:lang w:val="pt-BR"/>
        </w:rPr>
        <w:t xml:space="preserve">instigar a percepção da </w:t>
      </w:r>
      <w:r w:rsidR="008970E4" w:rsidRPr="00F5153B">
        <w:rPr>
          <w:lang w:val="pt-BR"/>
        </w:rPr>
        <w:t>baixa diversidade</w:t>
      </w:r>
      <w:r w:rsidR="009E147E" w:rsidRPr="00F5153B">
        <w:rPr>
          <w:lang w:val="pt-BR"/>
        </w:rPr>
        <w:t xml:space="preserve"> de gênero</w:t>
      </w:r>
      <w:r w:rsidR="0056072D" w:rsidRPr="00F5153B">
        <w:rPr>
          <w:lang w:val="pt-BR"/>
        </w:rPr>
        <w:t xml:space="preserve"> no repertório de leitura e processos criativos</w:t>
      </w:r>
      <w:r w:rsidR="00B02DDC" w:rsidRPr="00F5153B">
        <w:rPr>
          <w:lang w:val="pt-BR"/>
        </w:rPr>
        <w:t xml:space="preserve"> como etapa para aumentar a visibilidade</w:t>
      </w:r>
      <w:r w:rsidR="000907C7" w:rsidRPr="00F5153B">
        <w:rPr>
          <w:lang w:val="pt-BR"/>
        </w:rPr>
        <w:t xml:space="preserve"> de </w:t>
      </w:r>
      <w:r w:rsidR="009E147E" w:rsidRPr="00F5153B">
        <w:rPr>
          <w:lang w:val="pt-BR"/>
        </w:rPr>
        <w:t>mulheres artistas</w:t>
      </w:r>
      <w:r w:rsidR="00B02DDC" w:rsidRPr="00F5153B">
        <w:rPr>
          <w:lang w:val="pt-BR"/>
        </w:rPr>
        <w:t xml:space="preserve"> e</w:t>
      </w:r>
      <w:r w:rsidR="009E147E" w:rsidRPr="00F5153B">
        <w:rPr>
          <w:lang w:val="pt-BR"/>
        </w:rPr>
        <w:t xml:space="preserve"> escritoras </w:t>
      </w:r>
      <w:r w:rsidR="000907C7" w:rsidRPr="00F5153B">
        <w:rPr>
          <w:lang w:val="pt-BR"/>
        </w:rPr>
        <w:t>no ensino de artes e literatura</w:t>
      </w:r>
      <w:r w:rsidR="0056072D" w:rsidRPr="00F5153B">
        <w:rPr>
          <w:lang w:val="pt-BR"/>
        </w:rPr>
        <w:t>.</w:t>
      </w:r>
      <w:r w:rsidR="009E147E" w:rsidRPr="00F5153B">
        <w:rPr>
          <w:lang w:val="pt-BR"/>
        </w:rPr>
        <w:t xml:space="preserve"> Com</w:t>
      </w:r>
      <w:r w:rsidR="0056072D" w:rsidRPr="00F5153B">
        <w:rPr>
          <w:lang w:val="pt-BR"/>
        </w:rPr>
        <w:t xml:space="preserve"> referências </w:t>
      </w:r>
      <w:r w:rsidR="000907C7" w:rsidRPr="00F5153B">
        <w:rPr>
          <w:lang w:val="pt-BR"/>
        </w:rPr>
        <w:t>feminista</w:t>
      </w:r>
      <w:r w:rsidR="008970E4" w:rsidRPr="00F5153B">
        <w:rPr>
          <w:lang w:val="pt-BR"/>
        </w:rPr>
        <w:t>s</w:t>
      </w:r>
      <w:r w:rsidR="0056072D" w:rsidRPr="00F5153B">
        <w:rPr>
          <w:lang w:val="pt-BR"/>
        </w:rPr>
        <w:t xml:space="preserve"> e</w:t>
      </w:r>
      <w:r w:rsidR="009E147E" w:rsidRPr="00F5153B">
        <w:rPr>
          <w:lang w:val="pt-BR"/>
        </w:rPr>
        <w:t xml:space="preserve"> dos</w:t>
      </w:r>
      <w:r w:rsidR="0056072D" w:rsidRPr="00F5153B">
        <w:rPr>
          <w:lang w:val="pt-BR"/>
        </w:rPr>
        <w:t xml:space="preserve"> estudos </w:t>
      </w:r>
      <w:r w:rsidR="000907C7" w:rsidRPr="00F5153B">
        <w:rPr>
          <w:lang w:val="pt-BR"/>
        </w:rPr>
        <w:t>pós-estruturalistas</w:t>
      </w:r>
      <w:r w:rsidR="00D0277D" w:rsidRPr="00F5153B">
        <w:rPr>
          <w:lang w:val="pt-BR"/>
        </w:rPr>
        <w:t xml:space="preserve"> do currículo</w:t>
      </w:r>
      <w:r w:rsidR="009E147E" w:rsidRPr="00F5153B">
        <w:rPr>
          <w:lang w:val="pt-BR"/>
        </w:rPr>
        <w:t xml:space="preserve">, a primeira parte do texto trata </w:t>
      </w:r>
      <w:r w:rsidR="0056072D" w:rsidRPr="00F5153B">
        <w:rPr>
          <w:lang w:val="pt-BR"/>
        </w:rPr>
        <w:t>do androcentrismo</w:t>
      </w:r>
      <w:r w:rsidR="00D0277D" w:rsidRPr="00F5153B">
        <w:rPr>
          <w:lang w:val="pt-BR"/>
        </w:rPr>
        <w:t>,</w:t>
      </w:r>
      <w:r w:rsidR="0041122B" w:rsidRPr="00F5153B">
        <w:rPr>
          <w:lang w:val="pt-BR"/>
        </w:rPr>
        <w:t xml:space="preserve"> da discriminação interseccional</w:t>
      </w:r>
      <w:r w:rsidR="00D0277D" w:rsidRPr="00F5153B">
        <w:rPr>
          <w:lang w:val="pt-BR"/>
        </w:rPr>
        <w:t xml:space="preserve"> e da desarticulação de sistemas de </w:t>
      </w:r>
      <w:r w:rsidR="00176B32" w:rsidRPr="00F5153B">
        <w:rPr>
          <w:lang w:val="pt-BR"/>
        </w:rPr>
        <w:t>significação não inclusivos</w:t>
      </w:r>
      <w:r w:rsidR="009E147E" w:rsidRPr="00F5153B">
        <w:rPr>
          <w:lang w:val="pt-BR"/>
        </w:rPr>
        <w:t>.</w:t>
      </w:r>
      <w:r w:rsidR="002C3480" w:rsidRPr="00F5153B">
        <w:rPr>
          <w:lang w:val="pt-BR"/>
        </w:rPr>
        <w:t xml:space="preserve"> </w:t>
      </w:r>
      <w:r w:rsidR="009E147E" w:rsidRPr="00F5153B">
        <w:rPr>
          <w:lang w:val="pt-BR"/>
        </w:rPr>
        <w:t>E</w:t>
      </w:r>
      <w:r w:rsidR="002C3480" w:rsidRPr="00F5153B">
        <w:rPr>
          <w:lang w:val="pt-BR"/>
        </w:rPr>
        <w:t xml:space="preserve">m consonância com </w:t>
      </w:r>
      <w:r w:rsidR="00163E82" w:rsidRPr="00F5153B">
        <w:rPr>
          <w:lang w:val="pt-BR"/>
        </w:rPr>
        <w:t xml:space="preserve">o </w:t>
      </w:r>
      <w:r w:rsidR="002C3480" w:rsidRPr="00F5153B">
        <w:rPr>
          <w:lang w:val="pt-BR"/>
        </w:rPr>
        <w:t>critério de diversidade cultural</w:t>
      </w:r>
      <w:r w:rsidR="00163E82" w:rsidRPr="00F5153B">
        <w:rPr>
          <w:lang w:val="pt-BR"/>
        </w:rPr>
        <w:t>, central</w:t>
      </w:r>
      <w:r w:rsidR="002C3480" w:rsidRPr="00F5153B">
        <w:rPr>
          <w:lang w:val="pt-BR"/>
        </w:rPr>
        <w:t xml:space="preserve"> </w:t>
      </w:r>
      <w:r w:rsidR="00163E82" w:rsidRPr="00F5153B">
        <w:rPr>
          <w:lang w:val="pt-BR"/>
        </w:rPr>
        <w:t>n</w:t>
      </w:r>
      <w:r w:rsidR="002C3480" w:rsidRPr="00F5153B">
        <w:rPr>
          <w:lang w:val="pt-BR"/>
        </w:rPr>
        <w:t>a Base Nacional Comum Curricular brasileira</w:t>
      </w:r>
      <w:r w:rsidR="009E147E" w:rsidRPr="00F5153B">
        <w:rPr>
          <w:lang w:val="pt-BR"/>
        </w:rPr>
        <w:t xml:space="preserve">, a segunda parte </w:t>
      </w:r>
      <w:r w:rsidR="00F319A5" w:rsidRPr="00F5153B">
        <w:rPr>
          <w:lang w:val="pt-BR"/>
        </w:rPr>
        <w:t xml:space="preserve">aborda </w:t>
      </w:r>
      <w:r w:rsidR="00F268B3" w:rsidRPr="00F5153B">
        <w:rPr>
          <w:lang w:val="pt-BR"/>
        </w:rPr>
        <w:t>exemplos</w:t>
      </w:r>
      <w:r w:rsidR="00724263" w:rsidRPr="00F5153B">
        <w:rPr>
          <w:lang w:val="pt-BR"/>
        </w:rPr>
        <w:t xml:space="preserve"> pertinentes a listas de leitura de vestibulares, </w:t>
      </w:r>
      <w:r w:rsidR="00AA6746">
        <w:rPr>
          <w:lang w:val="pt-BR"/>
        </w:rPr>
        <w:t>ao estágio</w:t>
      </w:r>
      <w:r w:rsidR="00724263" w:rsidRPr="00F5153B">
        <w:rPr>
          <w:lang w:val="pt-BR"/>
        </w:rPr>
        <w:t xml:space="preserve"> d</w:t>
      </w:r>
      <w:r w:rsidR="00AA6746">
        <w:rPr>
          <w:lang w:val="pt-BR"/>
        </w:rPr>
        <w:t>e</w:t>
      </w:r>
      <w:r w:rsidR="00724263" w:rsidRPr="00F5153B">
        <w:rPr>
          <w:lang w:val="pt-BR"/>
        </w:rPr>
        <w:t xml:space="preserve"> licenciatura</w:t>
      </w:r>
      <w:r w:rsidR="00AA6746">
        <w:rPr>
          <w:lang w:val="pt-BR"/>
        </w:rPr>
        <w:t xml:space="preserve"> e a livros didáticos</w:t>
      </w:r>
      <w:r w:rsidR="00724263" w:rsidRPr="00F5153B">
        <w:rPr>
          <w:lang w:val="pt-BR"/>
        </w:rPr>
        <w:t xml:space="preserve">, </w:t>
      </w:r>
      <w:r w:rsidR="0004196F">
        <w:rPr>
          <w:lang w:val="pt-BR"/>
        </w:rPr>
        <w:t>apontando</w:t>
      </w:r>
      <w:r w:rsidR="00724263" w:rsidRPr="00F5153B">
        <w:rPr>
          <w:lang w:val="pt-BR"/>
        </w:rPr>
        <w:t xml:space="preserve"> </w:t>
      </w:r>
      <w:r w:rsidR="0004196F">
        <w:rPr>
          <w:lang w:val="pt-BR"/>
        </w:rPr>
        <w:t xml:space="preserve">alternativas </w:t>
      </w:r>
      <w:r w:rsidR="00BE665A">
        <w:rPr>
          <w:lang w:val="pt-BR"/>
        </w:rPr>
        <w:t xml:space="preserve">de intervenção </w:t>
      </w:r>
      <w:r w:rsidR="0004196F">
        <w:rPr>
          <w:lang w:val="pt-BR"/>
        </w:rPr>
        <w:t xml:space="preserve">para </w:t>
      </w:r>
      <w:r w:rsidR="00724263" w:rsidRPr="00F5153B">
        <w:rPr>
          <w:lang w:val="pt-BR"/>
        </w:rPr>
        <w:t>evitar</w:t>
      </w:r>
      <w:r w:rsidR="006A5097" w:rsidRPr="00F5153B">
        <w:rPr>
          <w:lang w:val="pt-BR"/>
        </w:rPr>
        <w:t xml:space="preserve"> o problema </w:t>
      </w:r>
      <w:r w:rsidR="006E3CD9" w:rsidRPr="00F5153B">
        <w:rPr>
          <w:lang w:val="pt-BR"/>
        </w:rPr>
        <w:t xml:space="preserve">mais amplo </w:t>
      </w:r>
      <w:r w:rsidR="006A5097" w:rsidRPr="00F5153B">
        <w:rPr>
          <w:lang w:val="pt-BR"/>
        </w:rPr>
        <w:t>d</w:t>
      </w:r>
      <w:r w:rsidR="00AD3F9E" w:rsidRPr="00F5153B">
        <w:rPr>
          <w:lang w:val="pt-BR"/>
        </w:rPr>
        <w:t>a baixa diversidade cultural</w:t>
      </w:r>
      <w:r w:rsidR="006A5097" w:rsidRPr="00F5153B">
        <w:rPr>
          <w:lang w:val="pt-BR"/>
        </w:rPr>
        <w:t xml:space="preserve"> no currículo</w:t>
      </w:r>
      <w:r w:rsidR="00A15018" w:rsidRPr="00F5153B">
        <w:rPr>
          <w:lang w:val="pt-BR"/>
        </w:rPr>
        <w:t xml:space="preserve"> de literatura e arte</w:t>
      </w:r>
      <w:r w:rsidR="006A5097" w:rsidRPr="00F5153B">
        <w:rPr>
          <w:lang w:val="pt-BR"/>
        </w:rPr>
        <w:t>.</w:t>
      </w:r>
    </w:p>
    <w:p w14:paraId="023017D0" w14:textId="77777777" w:rsidR="009E147E" w:rsidRPr="00F5153B" w:rsidRDefault="009E147E" w:rsidP="00692D55">
      <w:pPr>
        <w:pStyle w:val="NormalWeb"/>
        <w:contextualSpacing/>
        <w:jc w:val="both"/>
        <w:rPr>
          <w:lang w:val="pt-BR"/>
        </w:rPr>
      </w:pPr>
    </w:p>
    <w:p w14:paraId="7C213F61" w14:textId="38674F79" w:rsidR="004162BF" w:rsidRPr="00F5153B" w:rsidRDefault="004162BF" w:rsidP="00692D55">
      <w:pPr>
        <w:pStyle w:val="NormalWeb"/>
        <w:contextualSpacing/>
        <w:jc w:val="both"/>
      </w:pPr>
      <w:r w:rsidRPr="00F5153B">
        <w:rPr>
          <w:b/>
          <w:bCs/>
          <w:lang w:val="pt-BR"/>
        </w:rPr>
        <w:t>P</w:t>
      </w:r>
      <w:r w:rsidR="008970E4" w:rsidRPr="00F5153B">
        <w:rPr>
          <w:b/>
          <w:bCs/>
          <w:lang w:val="pt-BR"/>
        </w:rPr>
        <w:t>alavras</w:t>
      </w:r>
      <w:r w:rsidRPr="00F5153B">
        <w:rPr>
          <w:b/>
          <w:bCs/>
          <w:lang w:val="pt-BR"/>
        </w:rPr>
        <w:t>-</w:t>
      </w:r>
      <w:r w:rsidR="008970E4" w:rsidRPr="00F5153B">
        <w:rPr>
          <w:b/>
          <w:bCs/>
          <w:lang w:val="pt-BR"/>
        </w:rPr>
        <w:t>chave</w:t>
      </w:r>
      <w:r w:rsidRPr="00F5153B">
        <w:rPr>
          <w:lang w:val="pt-BR"/>
        </w:rPr>
        <w:t xml:space="preserve">: </w:t>
      </w:r>
      <w:r w:rsidR="00154D58" w:rsidRPr="00F5153B">
        <w:rPr>
          <w:lang w:val="pt-BR"/>
        </w:rPr>
        <w:t>C</w:t>
      </w:r>
      <w:r w:rsidRPr="00F5153B">
        <w:rPr>
          <w:lang w:val="pt-BR"/>
        </w:rPr>
        <w:t>urrículo</w:t>
      </w:r>
      <w:r w:rsidR="0014485B" w:rsidRPr="00F5153B">
        <w:rPr>
          <w:lang w:val="pt-BR"/>
        </w:rPr>
        <w:t>. A</w:t>
      </w:r>
      <w:r w:rsidR="00EB388A" w:rsidRPr="00F5153B">
        <w:rPr>
          <w:lang w:val="pt-BR"/>
        </w:rPr>
        <w:t>ndrocentrismo</w:t>
      </w:r>
      <w:r w:rsidR="0014485B" w:rsidRPr="00F5153B">
        <w:rPr>
          <w:lang w:val="pt-BR"/>
        </w:rPr>
        <w:t>.</w:t>
      </w:r>
      <w:r w:rsidR="00EB388A" w:rsidRPr="00F5153B">
        <w:rPr>
          <w:lang w:val="pt-BR"/>
        </w:rPr>
        <w:t xml:space="preserve"> </w:t>
      </w:r>
      <w:r w:rsidR="0014485B" w:rsidRPr="00F5153B">
        <w:rPr>
          <w:lang w:val="pt-BR"/>
        </w:rPr>
        <w:t xml:space="preserve">Feminismo. </w:t>
      </w:r>
      <w:proofErr w:type="spellStart"/>
      <w:r w:rsidR="0014485B" w:rsidRPr="00F5153B">
        <w:t>D</w:t>
      </w:r>
      <w:r w:rsidR="00EB388A" w:rsidRPr="00F5153B">
        <w:t>iversidade</w:t>
      </w:r>
      <w:proofErr w:type="spellEnd"/>
      <w:r w:rsidR="0014485B" w:rsidRPr="00F5153B">
        <w:t xml:space="preserve">. </w:t>
      </w:r>
      <w:proofErr w:type="spellStart"/>
      <w:r w:rsidR="0014485B" w:rsidRPr="00F5153B">
        <w:t>Leitura</w:t>
      </w:r>
      <w:proofErr w:type="spellEnd"/>
      <w:r w:rsidR="00154D58" w:rsidRPr="00F5153B">
        <w:t>.</w:t>
      </w:r>
    </w:p>
    <w:p w14:paraId="762FC6DE" w14:textId="77777777" w:rsidR="009F67EB" w:rsidRPr="00F5153B" w:rsidRDefault="009F67EB" w:rsidP="00692D55">
      <w:pPr>
        <w:pStyle w:val="NormalWeb"/>
        <w:contextualSpacing/>
        <w:jc w:val="both"/>
        <w:rPr>
          <w:b/>
          <w:bCs/>
        </w:rPr>
      </w:pPr>
    </w:p>
    <w:p w14:paraId="2BDE39DC" w14:textId="503A65CA" w:rsidR="00390D4B" w:rsidRDefault="00390D4B" w:rsidP="00692D55">
      <w:pPr>
        <w:pStyle w:val="NormalWeb"/>
        <w:contextualSpacing/>
        <w:jc w:val="both"/>
        <w:rPr>
          <w:b/>
          <w:bCs/>
        </w:rPr>
      </w:pPr>
      <w:r>
        <w:rPr>
          <w:b/>
          <w:bCs/>
        </w:rPr>
        <w:t>THE CURRICULUM, READINGS</w:t>
      </w:r>
      <w:r w:rsidR="000306E6">
        <w:rPr>
          <w:b/>
          <w:bCs/>
        </w:rPr>
        <w:t>,</w:t>
      </w:r>
      <w:r>
        <w:rPr>
          <w:b/>
          <w:bCs/>
        </w:rPr>
        <w:t xml:space="preserve"> AND DISCRIMINATION SYSTEMS: ARE THERE ALTERNATIVES?</w:t>
      </w:r>
    </w:p>
    <w:p w14:paraId="04F7442C" w14:textId="77777777" w:rsidR="00390D4B" w:rsidRDefault="00390D4B" w:rsidP="00692D55">
      <w:pPr>
        <w:pStyle w:val="NormalWeb"/>
        <w:contextualSpacing/>
        <w:jc w:val="both"/>
        <w:rPr>
          <w:b/>
          <w:bCs/>
        </w:rPr>
      </w:pPr>
    </w:p>
    <w:p w14:paraId="0BF65D94" w14:textId="39C3E969" w:rsidR="0069390B" w:rsidRPr="00F5153B" w:rsidRDefault="00AD3F9E" w:rsidP="00692D55">
      <w:pPr>
        <w:pStyle w:val="NormalWeb"/>
        <w:contextualSpacing/>
        <w:jc w:val="both"/>
        <w:rPr>
          <w:b/>
          <w:bCs/>
        </w:rPr>
      </w:pPr>
      <w:r w:rsidRPr="00F5153B">
        <w:rPr>
          <w:b/>
          <w:bCs/>
        </w:rPr>
        <w:t>A</w:t>
      </w:r>
      <w:r w:rsidR="008970E4" w:rsidRPr="00F5153B">
        <w:rPr>
          <w:b/>
          <w:bCs/>
        </w:rPr>
        <w:t>bstract</w:t>
      </w:r>
    </w:p>
    <w:p w14:paraId="2B2A6BA3" w14:textId="6BD2624F" w:rsidR="00B02DDC" w:rsidRPr="00F5153B" w:rsidRDefault="00B02DDC" w:rsidP="00692D55">
      <w:pPr>
        <w:pStyle w:val="NormalWeb"/>
        <w:contextualSpacing/>
        <w:jc w:val="both"/>
      </w:pPr>
      <w:r w:rsidRPr="00F5153B">
        <w:t xml:space="preserve">The objective of this paper is to foster the perception of </w:t>
      </w:r>
      <w:r w:rsidR="00A15018" w:rsidRPr="00F5153B">
        <w:t xml:space="preserve">low </w:t>
      </w:r>
      <w:r w:rsidRPr="00F5153B">
        <w:t xml:space="preserve">gender </w:t>
      </w:r>
      <w:r w:rsidR="00A15018" w:rsidRPr="00F5153B">
        <w:t>diversity</w:t>
      </w:r>
      <w:r w:rsidRPr="00F5153B">
        <w:t xml:space="preserve"> in the rep</w:t>
      </w:r>
      <w:r w:rsidR="00336F9E" w:rsidRPr="00F5153B">
        <w:t>e</w:t>
      </w:r>
      <w:r w:rsidRPr="00F5153B">
        <w:t xml:space="preserve">rtoire of reading and creative processes as a stage to increase the visibility of women artists and writers in the teaching of art and literature. Drawing on </w:t>
      </w:r>
      <w:r w:rsidR="00163E82" w:rsidRPr="00F5153B">
        <w:t xml:space="preserve">feminist </w:t>
      </w:r>
      <w:r w:rsidRPr="00F5153B">
        <w:t xml:space="preserve">references and on post-structuralist </w:t>
      </w:r>
      <w:r w:rsidRPr="00F5153B">
        <w:rPr>
          <w:i/>
          <w:iCs/>
        </w:rPr>
        <w:t>curriculum</w:t>
      </w:r>
      <w:r w:rsidRPr="00F5153B">
        <w:t xml:space="preserve"> studies, the first part of the </w:t>
      </w:r>
      <w:r w:rsidR="00F268B3" w:rsidRPr="00F5153B">
        <w:t xml:space="preserve">text </w:t>
      </w:r>
      <w:r w:rsidRPr="00F5153B">
        <w:t xml:space="preserve">covers androcentrism, intersectional discrimination, and the </w:t>
      </w:r>
      <w:r w:rsidR="006A70FB" w:rsidRPr="00F5153B">
        <w:t>dismantling</w:t>
      </w:r>
      <w:r w:rsidRPr="00F5153B">
        <w:t xml:space="preserve"> </w:t>
      </w:r>
      <w:r w:rsidR="006A70FB" w:rsidRPr="00F5153B">
        <w:t xml:space="preserve">of </w:t>
      </w:r>
      <w:r w:rsidR="00176B32" w:rsidRPr="00F5153B">
        <w:t xml:space="preserve">non-inclusive </w:t>
      </w:r>
      <w:r w:rsidR="006A70FB" w:rsidRPr="00F5153B">
        <w:t>signification systems</w:t>
      </w:r>
      <w:r w:rsidR="00F268B3" w:rsidRPr="00F5153B">
        <w:t>.</w:t>
      </w:r>
      <w:r w:rsidRPr="00F5153B">
        <w:t xml:space="preserve"> </w:t>
      </w:r>
      <w:r w:rsidR="00F268B3" w:rsidRPr="00F5153B">
        <w:t xml:space="preserve">In keeping with </w:t>
      </w:r>
      <w:r w:rsidR="00163E82" w:rsidRPr="00F5153B">
        <w:t xml:space="preserve">the </w:t>
      </w:r>
      <w:r w:rsidR="00F268B3" w:rsidRPr="00F5153B">
        <w:t>criteri</w:t>
      </w:r>
      <w:r w:rsidR="00163E82" w:rsidRPr="00F5153B">
        <w:t xml:space="preserve">on </w:t>
      </w:r>
      <w:r w:rsidR="00F268B3" w:rsidRPr="00F5153B">
        <w:t>of cultural diversity</w:t>
      </w:r>
      <w:r w:rsidR="00163E82" w:rsidRPr="00F5153B">
        <w:t>, which is</w:t>
      </w:r>
      <w:r w:rsidR="00F268B3" w:rsidRPr="00F5153B">
        <w:t xml:space="preserve"> </w:t>
      </w:r>
      <w:r w:rsidR="00163E82" w:rsidRPr="00F5153B">
        <w:t xml:space="preserve">central to </w:t>
      </w:r>
      <w:r w:rsidR="00F268B3" w:rsidRPr="00F5153B">
        <w:t xml:space="preserve">the Common National </w:t>
      </w:r>
      <w:r w:rsidR="00F268B3" w:rsidRPr="00F5153B">
        <w:rPr>
          <w:i/>
          <w:iCs/>
        </w:rPr>
        <w:t>Curriculum</w:t>
      </w:r>
      <w:r w:rsidR="00F268B3" w:rsidRPr="00F5153B">
        <w:t xml:space="preserve"> Base of Brazil</w:t>
      </w:r>
      <w:r w:rsidRPr="00F5153B">
        <w:t>,</w:t>
      </w:r>
      <w:r w:rsidR="00F268B3" w:rsidRPr="00F5153B">
        <w:t xml:space="preserve"> the second part addresses </w:t>
      </w:r>
      <w:r w:rsidR="00724263" w:rsidRPr="00F5153B">
        <w:t xml:space="preserve">examples </w:t>
      </w:r>
      <w:r w:rsidR="00336F9E" w:rsidRPr="00F5153B">
        <w:t>that pertain to</w:t>
      </w:r>
      <w:r w:rsidR="00FE20BB" w:rsidRPr="00F5153B">
        <w:t xml:space="preserve"> reading lists of entrance examinations, contents </w:t>
      </w:r>
      <w:r w:rsidR="00724263" w:rsidRPr="00F5153B">
        <w:t>of</w:t>
      </w:r>
      <w:r w:rsidR="00BE665A">
        <w:t xml:space="preserve"> a teacher education practicum</w:t>
      </w:r>
      <w:r w:rsidR="00724263" w:rsidRPr="00F5153B">
        <w:t xml:space="preserve"> </w:t>
      </w:r>
      <w:r w:rsidR="00BE665A">
        <w:t xml:space="preserve">and </w:t>
      </w:r>
      <w:r w:rsidR="00FE20BB" w:rsidRPr="00F5153B">
        <w:t>school textbooks</w:t>
      </w:r>
      <w:r w:rsidR="00724263" w:rsidRPr="00F5153B">
        <w:t>,</w:t>
      </w:r>
      <w:r w:rsidR="00336F9E" w:rsidRPr="00F5153B">
        <w:t xml:space="preserve"> </w:t>
      </w:r>
      <w:r w:rsidR="00BE665A">
        <w:t>pointing out</w:t>
      </w:r>
      <w:r w:rsidR="00724263" w:rsidRPr="00F5153B">
        <w:t xml:space="preserve"> </w:t>
      </w:r>
      <w:r w:rsidR="00BE665A">
        <w:t xml:space="preserve">intervention </w:t>
      </w:r>
      <w:r w:rsidR="00F268B3" w:rsidRPr="00F5153B">
        <w:t xml:space="preserve">alternatives </w:t>
      </w:r>
      <w:r w:rsidR="00724263" w:rsidRPr="00F5153B">
        <w:t xml:space="preserve">to avoid the broader problem of low </w:t>
      </w:r>
      <w:r w:rsidRPr="00F5153B">
        <w:t xml:space="preserve">cultural </w:t>
      </w:r>
      <w:r w:rsidR="00724263" w:rsidRPr="00F5153B">
        <w:t xml:space="preserve">diversity in the </w:t>
      </w:r>
      <w:r w:rsidR="00724263" w:rsidRPr="00F5153B">
        <w:rPr>
          <w:i/>
          <w:iCs/>
        </w:rPr>
        <w:t>curricul</w:t>
      </w:r>
      <w:r w:rsidR="00336F9E" w:rsidRPr="00F5153B">
        <w:rPr>
          <w:i/>
          <w:iCs/>
        </w:rPr>
        <w:t>a</w:t>
      </w:r>
      <w:r w:rsidR="00336F9E" w:rsidRPr="00F5153B">
        <w:t xml:space="preserve"> of literature and art</w:t>
      </w:r>
      <w:r w:rsidR="00724263" w:rsidRPr="00F5153B">
        <w:t xml:space="preserve">. </w:t>
      </w:r>
    </w:p>
    <w:p w14:paraId="0900C951" w14:textId="2CECBE27" w:rsidR="00B02DDC" w:rsidRPr="00F5153B" w:rsidRDefault="00B02DDC" w:rsidP="00692D55">
      <w:pPr>
        <w:pStyle w:val="NormalWeb"/>
        <w:contextualSpacing/>
        <w:jc w:val="both"/>
      </w:pPr>
    </w:p>
    <w:p w14:paraId="11479625" w14:textId="61BB4C74" w:rsidR="00336F9E" w:rsidRPr="00F5153B" w:rsidRDefault="00336F9E" w:rsidP="00692D55">
      <w:pPr>
        <w:pStyle w:val="NormalWeb"/>
        <w:contextualSpacing/>
        <w:jc w:val="both"/>
      </w:pPr>
      <w:r w:rsidRPr="00F5153B">
        <w:rPr>
          <w:b/>
          <w:bCs/>
        </w:rPr>
        <w:t>K</w:t>
      </w:r>
      <w:r w:rsidR="008970E4" w:rsidRPr="00F5153B">
        <w:rPr>
          <w:b/>
          <w:bCs/>
        </w:rPr>
        <w:t>eywords</w:t>
      </w:r>
      <w:r w:rsidRPr="00F5153B">
        <w:t xml:space="preserve">: </w:t>
      </w:r>
      <w:r w:rsidRPr="00F5153B">
        <w:rPr>
          <w:i/>
          <w:iCs/>
        </w:rPr>
        <w:t>Curriculum</w:t>
      </w:r>
      <w:r w:rsidRPr="00F5153B">
        <w:t>. Androcentrism. Feminism. Diversity. Reading.</w:t>
      </w:r>
    </w:p>
    <w:p w14:paraId="3E7ACFEB" w14:textId="77777777" w:rsidR="00B02DDC" w:rsidRPr="00F5153B" w:rsidRDefault="00B02DDC" w:rsidP="00692D55">
      <w:pPr>
        <w:pStyle w:val="NormalWeb"/>
        <w:contextualSpacing/>
        <w:jc w:val="both"/>
      </w:pPr>
    </w:p>
    <w:p w14:paraId="4A8403F1" w14:textId="77777777" w:rsidR="00B02DDC" w:rsidRPr="00F5153B" w:rsidRDefault="00B02DDC" w:rsidP="00692D55">
      <w:pPr>
        <w:pStyle w:val="NormalWeb"/>
        <w:contextualSpacing/>
        <w:jc w:val="both"/>
      </w:pPr>
    </w:p>
    <w:p w14:paraId="4A66EC8C" w14:textId="11E32017" w:rsidR="00F5153B" w:rsidRPr="00F5153B" w:rsidRDefault="00F5153B" w:rsidP="00692D55">
      <w:pPr>
        <w:pStyle w:val="NormalWeb"/>
        <w:contextualSpacing/>
        <w:jc w:val="both"/>
        <w:rPr>
          <w:lang w:val="pt-BR"/>
        </w:rPr>
      </w:pPr>
      <w:r w:rsidRPr="00F5153B">
        <w:rPr>
          <w:lang w:val="pt-BR"/>
        </w:rPr>
        <w:t>Palavras iniciais</w:t>
      </w:r>
    </w:p>
    <w:p w14:paraId="5152BFC3" w14:textId="77777777" w:rsidR="00F5153B" w:rsidRPr="00F5153B" w:rsidRDefault="00F5153B" w:rsidP="00692D55">
      <w:pPr>
        <w:pStyle w:val="NormalWeb"/>
        <w:contextualSpacing/>
        <w:jc w:val="both"/>
        <w:rPr>
          <w:lang w:val="pt-BR"/>
        </w:rPr>
      </w:pPr>
    </w:p>
    <w:p w14:paraId="2DF90E33" w14:textId="529E993A" w:rsidR="0055790A" w:rsidRPr="00F5153B" w:rsidRDefault="00F476EE" w:rsidP="00692D55">
      <w:pPr>
        <w:pStyle w:val="NormalWeb"/>
        <w:contextualSpacing/>
        <w:jc w:val="both"/>
        <w:rPr>
          <w:b/>
          <w:bCs/>
          <w:lang w:val="pt-BR"/>
        </w:rPr>
      </w:pPr>
      <w:r w:rsidRPr="00F5153B">
        <w:rPr>
          <w:lang w:val="pt-BR"/>
        </w:rPr>
        <w:t>Ao</w:t>
      </w:r>
      <w:r w:rsidR="0055790A" w:rsidRPr="00F5153B">
        <w:rPr>
          <w:lang w:val="pt-BR"/>
        </w:rPr>
        <w:t xml:space="preserve"> relacionar o tema da </w:t>
      </w:r>
      <w:r w:rsidR="002F5D9D" w:rsidRPr="00F5153B">
        <w:rPr>
          <w:lang w:val="pt-BR"/>
        </w:rPr>
        <w:t xml:space="preserve">diversidade cultural </w:t>
      </w:r>
      <w:r w:rsidR="0055790A" w:rsidRPr="00F5153B">
        <w:rPr>
          <w:lang w:val="pt-BR"/>
        </w:rPr>
        <w:t xml:space="preserve">com </w:t>
      </w:r>
      <w:r w:rsidR="006A5097" w:rsidRPr="00F5153B">
        <w:rPr>
          <w:lang w:val="pt-BR"/>
        </w:rPr>
        <w:t>a prática docente</w:t>
      </w:r>
      <w:r w:rsidR="0055790A" w:rsidRPr="00F5153B">
        <w:rPr>
          <w:lang w:val="pt-BR"/>
        </w:rPr>
        <w:t>, ampli</w:t>
      </w:r>
      <w:r w:rsidRPr="00F5153B">
        <w:rPr>
          <w:lang w:val="pt-BR"/>
        </w:rPr>
        <w:t>o</w:t>
      </w:r>
      <w:r w:rsidR="0055790A" w:rsidRPr="00F5153B">
        <w:rPr>
          <w:lang w:val="pt-BR"/>
        </w:rPr>
        <w:t xml:space="preserve"> reflexões desenvolvid</w:t>
      </w:r>
      <w:r w:rsidR="00BC42D2" w:rsidRPr="00F5153B">
        <w:rPr>
          <w:lang w:val="pt-BR"/>
        </w:rPr>
        <w:t>as</w:t>
      </w:r>
      <w:r w:rsidR="0055790A" w:rsidRPr="00F5153B">
        <w:rPr>
          <w:lang w:val="pt-BR"/>
        </w:rPr>
        <w:t xml:space="preserve"> na área de Artes, com ênfase em repertórios de leitura articulados por meio</w:t>
      </w:r>
      <w:r w:rsidR="002F5D9D" w:rsidRPr="00F5153B">
        <w:rPr>
          <w:lang w:val="pt-BR"/>
        </w:rPr>
        <w:t xml:space="preserve"> do</w:t>
      </w:r>
      <w:r w:rsidR="0055790A" w:rsidRPr="00F5153B">
        <w:rPr>
          <w:lang w:val="pt-BR"/>
        </w:rPr>
        <w:t xml:space="preserve"> currículo</w:t>
      </w:r>
      <w:r w:rsidR="002F5D9D" w:rsidRPr="00F5153B">
        <w:rPr>
          <w:lang w:val="pt-BR"/>
        </w:rPr>
        <w:t xml:space="preserve"> e aceitos </w:t>
      </w:r>
      <w:r w:rsidR="0004196F">
        <w:rPr>
          <w:lang w:val="pt-BR"/>
        </w:rPr>
        <w:t>sem questionamento no</w:t>
      </w:r>
      <w:r w:rsidR="00E116DF">
        <w:rPr>
          <w:lang w:val="pt-BR"/>
        </w:rPr>
        <w:t>s</w:t>
      </w:r>
      <w:r w:rsidR="0004196F">
        <w:rPr>
          <w:lang w:val="pt-BR"/>
        </w:rPr>
        <w:t xml:space="preserve"> campo</w:t>
      </w:r>
      <w:r w:rsidR="00E116DF">
        <w:rPr>
          <w:lang w:val="pt-BR"/>
        </w:rPr>
        <w:t>s</w:t>
      </w:r>
      <w:r w:rsidR="0004196F">
        <w:rPr>
          <w:lang w:val="pt-BR"/>
        </w:rPr>
        <w:t xml:space="preserve"> da </w:t>
      </w:r>
      <w:r w:rsidR="00E116DF">
        <w:rPr>
          <w:lang w:val="pt-BR"/>
        </w:rPr>
        <w:t>educação básica e superior</w:t>
      </w:r>
      <w:r w:rsidR="0055790A" w:rsidRPr="00F5153B">
        <w:rPr>
          <w:lang w:val="pt-BR"/>
        </w:rPr>
        <w:t xml:space="preserve">. O texto </w:t>
      </w:r>
      <w:r w:rsidR="002F5D9D" w:rsidRPr="00F5153B">
        <w:rPr>
          <w:lang w:val="pt-BR"/>
        </w:rPr>
        <w:t xml:space="preserve">parte de considerações </w:t>
      </w:r>
      <w:r w:rsidR="00A15018" w:rsidRPr="00F5153B">
        <w:rPr>
          <w:lang w:val="pt-BR"/>
        </w:rPr>
        <w:t>d</w:t>
      </w:r>
      <w:r w:rsidR="002F5D9D" w:rsidRPr="00F5153B">
        <w:rPr>
          <w:lang w:val="pt-BR"/>
        </w:rPr>
        <w:t xml:space="preserve">os termos </w:t>
      </w:r>
      <w:r w:rsidR="0055790A" w:rsidRPr="00F5153B">
        <w:rPr>
          <w:lang w:val="pt-BR"/>
        </w:rPr>
        <w:t>diversidade cultural e identidades, passando a um aporte feminista e a</w:t>
      </w:r>
      <w:r w:rsidR="0004196F">
        <w:rPr>
          <w:lang w:val="pt-BR"/>
        </w:rPr>
        <w:t xml:space="preserve"> apontamentos</w:t>
      </w:r>
      <w:r w:rsidR="0055790A" w:rsidRPr="00F5153B">
        <w:rPr>
          <w:lang w:val="pt-BR"/>
        </w:rPr>
        <w:t xml:space="preserve"> de </w:t>
      </w:r>
      <w:r w:rsidR="0004196F">
        <w:rPr>
          <w:lang w:val="pt-BR"/>
        </w:rPr>
        <w:t>alternativas</w:t>
      </w:r>
      <w:r w:rsidR="0055790A" w:rsidRPr="00F5153B">
        <w:rPr>
          <w:lang w:val="pt-BR"/>
        </w:rPr>
        <w:t xml:space="preserve"> para </w:t>
      </w:r>
      <w:r w:rsidR="0004196F">
        <w:rPr>
          <w:lang w:val="pt-BR"/>
        </w:rPr>
        <w:t>redefinir o teor discriminatório do currículo,</w:t>
      </w:r>
      <w:r w:rsidR="007C6AF7" w:rsidRPr="00F5153B">
        <w:rPr>
          <w:lang w:val="pt-BR"/>
        </w:rPr>
        <w:t xml:space="preserve"> em conformidade </w:t>
      </w:r>
      <w:r w:rsidR="007C6AF7" w:rsidRPr="00F5153B">
        <w:rPr>
          <w:lang w:val="pt-BR"/>
        </w:rPr>
        <w:lastRenderedPageBreak/>
        <w:t>com</w:t>
      </w:r>
      <w:r w:rsidR="0055790A" w:rsidRPr="00F5153B">
        <w:rPr>
          <w:lang w:val="pt-BR"/>
        </w:rPr>
        <w:t xml:space="preserve"> </w:t>
      </w:r>
      <w:r w:rsidR="00A15018" w:rsidRPr="00F5153B">
        <w:rPr>
          <w:lang w:val="pt-BR"/>
        </w:rPr>
        <w:t xml:space="preserve">a </w:t>
      </w:r>
      <w:r w:rsidRPr="00F5153B">
        <w:rPr>
          <w:lang w:val="pt-BR"/>
        </w:rPr>
        <w:t>Lei de Diretrizes e Bases nr. 9394-96 (BRASIL, 1996) e as normativas dela procedentes na</w:t>
      </w:r>
      <w:r w:rsidR="0055790A" w:rsidRPr="00F5153B">
        <w:rPr>
          <w:lang w:val="pt-BR"/>
        </w:rPr>
        <w:t xml:space="preserve"> Base Nacional Comum Curricular (BNCC</w:t>
      </w:r>
      <w:r w:rsidRPr="00F5153B">
        <w:rPr>
          <w:lang w:val="pt-BR"/>
        </w:rPr>
        <w:t xml:space="preserve"> – BRASIL, 2018</w:t>
      </w:r>
      <w:r w:rsidR="0055790A" w:rsidRPr="00F5153B">
        <w:rPr>
          <w:lang w:val="pt-BR"/>
        </w:rPr>
        <w:t>)</w:t>
      </w:r>
      <w:r w:rsidR="007C6AF7" w:rsidRPr="00F5153B">
        <w:rPr>
          <w:lang w:val="pt-BR"/>
        </w:rPr>
        <w:t xml:space="preserve">, as quais </w:t>
      </w:r>
      <w:r w:rsidR="0055790A" w:rsidRPr="00F5153B">
        <w:rPr>
          <w:lang w:val="pt-BR"/>
        </w:rPr>
        <w:t>valoriza</w:t>
      </w:r>
      <w:r w:rsidRPr="00F5153B">
        <w:rPr>
          <w:lang w:val="pt-BR"/>
        </w:rPr>
        <w:t xml:space="preserve">m </w:t>
      </w:r>
      <w:r w:rsidR="0055790A" w:rsidRPr="00F5153B">
        <w:rPr>
          <w:lang w:val="pt-BR"/>
        </w:rPr>
        <w:t>as identidades culturais</w:t>
      </w:r>
      <w:r w:rsidR="00BC42D2" w:rsidRPr="00F5153B">
        <w:rPr>
          <w:lang w:val="pt-BR"/>
        </w:rPr>
        <w:t>.</w:t>
      </w:r>
    </w:p>
    <w:p w14:paraId="2A83A0F8" w14:textId="77777777" w:rsidR="00F5153B" w:rsidRPr="00F5153B" w:rsidRDefault="00F5153B" w:rsidP="00692D55">
      <w:pPr>
        <w:spacing w:line="240" w:lineRule="auto"/>
        <w:contextualSpacing/>
        <w:jc w:val="both"/>
        <w:rPr>
          <w:rFonts w:ascii="Times New Roman" w:hAnsi="Times New Roman" w:cs="Times New Roman"/>
          <w:sz w:val="24"/>
          <w:szCs w:val="24"/>
          <w:lang w:val="pt-BR"/>
        </w:rPr>
      </w:pPr>
    </w:p>
    <w:p w14:paraId="62401891" w14:textId="6E937886" w:rsidR="0055790A" w:rsidRPr="00F5153B" w:rsidRDefault="0055790A"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A diversidade cultural, os feminismos e a virada linguística </w:t>
      </w:r>
    </w:p>
    <w:p w14:paraId="2F2DC939" w14:textId="77777777" w:rsidR="00A15018" w:rsidRPr="00F5153B" w:rsidRDefault="00A15018" w:rsidP="00692D55">
      <w:pPr>
        <w:spacing w:line="240" w:lineRule="auto"/>
        <w:contextualSpacing/>
        <w:jc w:val="both"/>
        <w:rPr>
          <w:rFonts w:ascii="Times New Roman" w:hAnsi="Times New Roman" w:cs="Times New Roman"/>
          <w:sz w:val="24"/>
          <w:szCs w:val="24"/>
          <w:lang w:val="pt-BR"/>
        </w:rPr>
      </w:pPr>
    </w:p>
    <w:p w14:paraId="4FFB5282" w14:textId="6AA26F69" w:rsidR="0055790A" w:rsidRPr="00F5153B" w:rsidRDefault="0055790A" w:rsidP="00F5153B">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shd w:val="clear" w:color="auto" w:fill="FFFFFF"/>
          <w:lang w:val="pt-BR"/>
        </w:rPr>
        <w:t>Uma das utilizações do termo diversidade cultural, no</w:t>
      </w:r>
      <w:r w:rsidR="000671C9" w:rsidRPr="00F5153B">
        <w:rPr>
          <w:rFonts w:ascii="Times New Roman" w:hAnsi="Times New Roman" w:cs="Times New Roman"/>
          <w:sz w:val="24"/>
          <w:szCs w:val="24"/>
          <w:shd w:val="clear" w:color="auto" w:fill="FFFFFF"/>
          <w:lang w:val="pt-BR"/>
        </w:rPr>
        <w:t>s anos 2000</w:t>
      </w:r>
      <w:r w:rsidRPr="00F5153B">
        <w:rPr>
          <w:rFonts w:ascii="Times New Roman" w:hAnsi="Times New Roman" w:cs="Times New Roman"/>
          <w:sz w:val="24"/>
          <w:szCs w:val="24"/>
          <w:shd w:val="clear" w:color="auto" w:fill="FFFFFF"/>
          <w:lang w:val="pt-BR"/>
        </w:rPr>
        <w:t xml:space="preserve">, está relacionada à globalização e à </w:t>
      </w:r>
      <w:r w:rsidR="000671C9" w:rsidRPr="00F5153B">
        <w:rPr>
          <w:rFonts w:ascii="Times New Roman" w:hAnsi="Times New Roman" w:cs="Times New Roman"/>
          <w:sz w:val="24"/>
          <w:szCs w:val="24"/>
          <w:shd w:val="clear" w:color="auto" w:fill="FFFFFF"/>
          <w:lang w:val="pt-BR"/>
        </w:rPr>
        <w:t>defesa da paz, da liberdade e da justiça</w:t>
      </w:r>
      <w:r w:rsidR="00390D4B">
        <w:rPr>
          <w:rFonts w:ascii="Times New Roman" w:hAnsi="Times New Roman" w:cs="Times New Roman"/>
          <w:sz w:val="24"/>
          <w:szCs w:val="24"/>
          <w:shd w:val="clear" w:color="auto" w:fill="FFFFFF"/>
          <w:lang w:val="pt-BR"/>
        </w:rPr>
        <w:t xml:space="preserve"> na </w:t>
      </w:r>
      <w:r w:rsidR="00390D4B" w:rsidRPr="00F5153B">
        <w:rPr>
          <w:rFonts w:ascii="Times New Roman" w:hAnsi="Times New Roman" w:cs="Times New Roman"/>
          <w:sz w:val="24"/>
          <w:szCs w:val="24"/>
          <w:shd w:val="clear" w:color="auto" w:fill="FFFFFF"/>
          <w:lang w:val="pt-BR"/>
        </w:rPr>
        <w:t xml:space="preserve">Declaração Universal Sobre a Diversidade Cultural (UNESCO, 2002), </w:t>
      </w:r>
      <w:r w:rsidR="000671C9" w:rsidRPr="00F5153B">
        <w:rPr>
          <w:rFonts w:ascii="Times New Roman" w:hAnsi="Times New Roman" w:cs="Times New Roman"/>
          <w:sz w:val="24"/>
          <w:szCs w:val="24"/>
          <w:lang w:val="pt-BR"/>
        </w:rPr>
        <w:t xml:space="preserve"> </w:t>
      </w:r>
      <w:r w:rsidR="00390D4B">
        <w:rPr>
          <w:rFonts w:ascii="Times New Roman" w:hAnsi="Times New Roman" w:cs="Times New Roman"/>
          <w:sz w:val="24"/>
          <w:szCs w:val="24"/>
          <w:lang w:val="pt-BR"/>
        </w:rPr>
        <w:t xml:space="preserve">valorizando a originalidade e a </w:t>
      </w:r>
    </w:p>
    <w:p w14:paraId="2278522C" w14:textId="77777777" w:rsidR="00F5153B" w:rsidRDefault="00F5153B" w:rsidP="00692D55">
      <w:pPr>
        <w:spacing w:line="240" w:lineRule="auto"/>
        <w:ind w:left="2160"/>
        <w:contextualSpacing/>
        <w:jc w:val="both"/>
        <w:rPr>
          <w:rFonts w:ascii="Times New Roman" w:hAnsi="Times New Roman" w:cs="Times New Roman"/>
          <w:sz w:val="24"/>
          <w:szCs w:val="24"/>
          <w:lang w:val="pt-BR"/>
        </w:rPr>
      </w:pPr>
    </w:p>
    <w:p w14:paraId="77992B47" w14:textId="2DCF27F0" w:rsidR="0055790A" w:rsidRPr="00F5153B" w:rsidRDefault="0055790A" w:rsidP="00692D55">
      <w:pPr>
        <w:spacing w:line="240" w:lineRule="auto"/>
        <w:ind w:left="216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w:t>
      </w:r>
      <w:r w:rsidR="00390D4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pluralidade das identidades que caracterizam os grupos e as sociedades que compõem a humanidade [...] As políticas que favorecem a inclusão e a participação de todos os cidadãos garantem a coesão social, a vitalidade da sociedade civil e a paz. Definido desta forma, o pluralismo cultural constitui a resposta política à realidade da diversidade cultural. (UNESCO, 2002, n.p.) </w:t>
      </w:r>
    </w:p>
    <w:p w14:paraId="6B7A5CC7" w14:textId="77777777" w:rsidR="00E66EFC" w:rsidRPr="00F5153B" w:rsidRDefault="00E66EFC" w:rsidP="00692D55">
      <w:pPr>
        <w:spacing w:line="240" w:lineRule="auto"/>
        <w:ind w:left="2160"/>
        <w:contextualSpacing/>
        <w:jc w:val="both"/>
        <w:rPr>
          <w:rFonts w:ascii="Times New Roman" w:hAnsi="Times New Roman" w:cs="Times New Roman"/>
          <w:sz w:val="24"/>
          <w:szCs w:val="24"/>
          <w:lang w:val="pt-BR"/>
        </w:rPr>
      </w:pPr>
    </w:p>
    <w:p w14:paraId="73BCF148" w14:textId="406EB05A" w:rsidR="00CC3607" w:rsidRPr="00F5153B" w:rsidRDefault="0055790A" w:rsidP="00F5153B">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Os estudos de mulheres e gênero, no entanto, já haviam esmiuçado a problemática de desigualdade social e política ao longo dos três séculos anteriores, </w:t>
      </w:r>
      <w:r w:rsidR="002F5D9D" w:rsidRPr="00F5153B">
        <w:rPr>
          <w:rFonts w:ascii="Times New Roman" w:hAnsi="Times New Roman" w:cs="Times New Roman"/>
          <w:sz w:val="24"/>
          <w:szCs w:val="24"/>
          <w:lang w:val="pt-BR"/>
        </w:rPr>
        <w:t>dadas</w:t>
      </w:r>
      <w:r w:rsidRPr="00F5153B">
        <w:rPr>
          <w:rFonts w:ascii="Times New Roman" w:hAnsi="Times New Roman" w:cs="Times New Roman"/>
          <w:sz w:val="24"/>
          <w:szCs w:val="24"/>
          <w:lang w:val="pt-BR"/>
        </w:rPr>
        <w:t xml:space="preserve"> as reivindicações por equidade na educação </w:t>
      </w:r>
      <w:r w:rsidR="00CC3607" w:rsidRPr="00F5153B">
        <w:rPr>
          <w:rFonts w:ascii="Times New Roman" w:hAnsi="Times New Roman" w:cs="Times New Roman"/>
          <w:sz w:val="24"/>
          <w:szCs w:val="24"/>
          <w:lang w:val="pt-BR"/>
        </w:rPr>
        <w:t>iniciadas</w:t>
      </w:r>
      <w:r w:rsidRPr="00F5153B">
        <w:rPr>
          <w:rFonts w:ascii="Times New Roman" w:hAnsi="Times New Roman" w:cs="Times New Roman"/>
          <w:sz w:val="24"/>
          <w:szCs w:val="24"/>
          <w:lang w:val="pt-BR"/>
        </w:rPr>
        <w:t xml:space="preserve"> </w:t>
      </w:r>
      <w:r w:rsidR="00A15018" w:rsidRPr="00F5153B">
        <w:rPr>
          <w:rFonts w:ascii="Times New Roman" w:hAnsi="Times New Roman" w:cs="Times New Roman"/>
          <w:sz w:val="24"/>
          <w:szCs w:val="24"/>
          <w:lang w:val="pt-BR"/>
        </w:rPr>
        <w:t>n</w:t>
      </w:r>
      <w:r w:rsidRPr="00F5153B">
        <w:rPr>
          <w:rFonts w:ascii="Times New Roman" w:hAnsi="Times New Roman" w:cs="Times New Roman"/>
          <w:sz w:val="24"/>
          <w:szCs w:val="24"/>
          <w:lang w:val="pt-BR"/>
        </w:rPr>
        <w:t>o século XVII</w:t>
      </w:r>
      <w:r w:rsidR="00CC3607" w:rsidRPr="00F5153B">
        <w:rPr>
          <w:rFonts w:ascii="Times New Roman" w:hAnsi="Times New Roman" w:cs="Times New Roman"/>
          <w:sz w:val="24"/>
          <w:szCs w:val="24"/>
          <w:lang w:val="pt-BR"/>
        </w:rPr>
        <w:t xml:space="preserve">I e marcantes no feminismo liberal da primeira onda. </w:t>
      </w:r>
      <w:r w:rsidR="008F7829" w:rsidRPr="00F5153B">
        <w:rPr>
          <w:rFonts w:ascii="Times New Roman" w:hAnsi="Times New Roman" w:cs="Times New Roman"/>
          <w:sz w:val="24"/>
          <w:szCs w:val="24"/>
          <w:lang w:val="pt-BR"/>
        </w:rPr>
        <w:t>A historiografia apresenta percepções diferentes do desenrolar da crítica e da militância feministas em três, quatro</w:t>
      </w:r>
      <w:r w:rsidR="00A15018" w:rsidRPr="00F5153B">
        <w:rPr>
          <w:rFonts w:ascii="Times New Roman" w:hAnsi="Times New Roman" w:cs="Times New Roman"/>
          <w:sz w:val="24"/>
          <w:szCs w:val="24"/>
          <w:lang w:val="pt-BR"/>
        </w:rPr>
        <w:t>, cinco</w:t>
      </w:r>
      <w:r w:rsidR="008F7829" w:rsidRPr="00F5153B">
        <w:rPr>
          <w:rFonts w:ascii="Times New Roman" w:hAnsi="Times New Roman" w:cs="Times New Roman"/>
          <w:sz w:val="24"/>
          <w:szCs w:val="24"/>
          <w:lang w:val="pt-BR"/>
        </w:rPr>
        <w:t xml:space="preserve"> e até </w:t>
      </w:r>
      <w:r w:rsidR="00A15018" w:rsidRPr="00F5153B">
        <w:rPr>
          <w:rFonts w:ascii="Times New Roman" w:hAnsi="Times New Roman" w:cs="Times New Roman"/>
          <w:sz w:val="24"/>
          <w:szCs w:val="24"/>
          <w:lang w:val="pt-BR"/>
        </w:rPr>
        <w:t>seis</w:t>
      </w:r>
      <w:r w:rsidR="008F7829" w:rsidRPr="00F5153B">
        <w:rPr>
          <w:rFonts w:ascii="Times New Roman" w:hAnsi="Times New Roman" w:cs="Times New Roman"/>
          <w:sz w:val="24"/>
          <w:szCs w:val="24"/>
          <w:lang w:val="pt-BR"/>
        </w:rPr>
        <w:t xml:space="preserve"> ondas. </w:t>
      </w:r>
      <w:r w:rsidR="00CC3607" w:rsidRPr="00F5153B">
        <w:rPr>
          <w:rFonts w:ascii="Times New Roman" w:hAnsi="Times New Roman" w:cs="Times New Roman"/>
          <w:sz w:val="24"/>
          <w:szCs w:val="24"/>
          <w:lang w:val="pt-BR"/>
        </w:rPr>
        <w:t xml:space="preserve">Internacionalmente, Hannah McCann </w:t>
      </w:r>
      <w:r w:rsidR="00CC3607" w:rsidRPr="00F5153B">
        <w:rPr>
          <w:rFonts w:ascii="Times New Roman" w:hAnsi="Times New Roman" w:cs="Times New Roman"/>
          <w:i/>
          <w:iCs/>
          <w:sz w:val="24"/>
          <w:szCs w:val="24"/>
          <w:lang w:val="pt-BR"/>
        </w:rPr>
        <w:t>et. al</w:t>
      </w:r>
      <w:r w:rsidR="00CC3607" w:rsidRPr="00F5153B">
        <w:rPr>
          <w:rFonts w:ascii="Times New Roman" w:hAnsi="Times New Roman" w:cs="Times New Roman"/>
          <w:sz w:val="24"/>
          <w:szCs w:val="24"/>
          <w:lang w:val="pt-BR"/>
        </w:rPr>
        <w:t xml:space="preserve"> (2019) mapeiam quatro ondas e enfatizam a multiplicidade de posições da terceira onda desde os anos 1990, quando Rebecca Walker argumentou sobre o fato de a igualdade, tão aclamada por pós-feministas, não ter sido conquistada</w:t>
      </w:r>
      <w:r w:rsidR="00DA4657" w:rsidRPr="00F5153B">
        <w:rPr>
          <w:rFonts w:ascii="Times New Roman" w:hAnsi="Times New Roman" w:cs="Times New Roman"/>
          <w:sz w:val="24"/>
          <w:szCs w:val="24"/>
          <w:lang w:val="pt-BR"/>
        </w:rPr>
        <w:t>: “A terceira onda abrangeu correntes diversas e, por vezes, conflitantes” (McC</w:t>
      </w:r>
      <w:r w:rsidR="006721EC">
        <w:rPr>
          <w:rFonts w:ascii="Times New Roman" w:hAnsi="Times New Roman" w:cs="Times New Roman"/>
          <w:sz w:val="24"/>
          <w:szCs w:val="24"/>
          <w:lang w:val="pt-BR"/>
        </w:rPr>
        <w:t>ANN</w:t>
      </w:r>
      <w:r w:rsidR="00DA4657" w:rsidRPr="00F5153B">
        <w:rPr>
          <w:rFonts w:ascii="Times New Roman" w:hAnsi="Times New Roman" w:cs="Times New Roman"/>
          <w:sz w:val="24"/>
          <w:szCs w:val="24"/>
          <w:lang w:val="pt-BR"/>
        </w:rPr>
        <w:t xml:space="preserve"> et. al, 2019, p. 15).</w:t>
      </w:r>
      <w:r w:rsidR="00CC3607" w:rsidRPr="00F5153B">
        <w:rPr>
          <w:rFonts w:ascii="Times New Roman" w:hAnsi="Times New Roman" w:cs="Times New Roman"/>
          <w:sz w:val="24"/>
          <w:szCs w:val="24"/>
          <w:lang w:val="pt-BR"/>
        </w:rPr>
        <w:t xml:space="preserve"> Certa e infelizmente, </w:t>
      </w:r>
      <w:r w:rsidR="006721EC">
        <w:rPr>
          <w:rFonts w:ascii="Times New Roman" w:hAnsi="Times New Roman" w:cs="Times New Roman"/>
          <w:sz w:val="24"/>
          <w:szCs w:val="24"/>
          <w:lang w:val="pt-BR"/>
        </w:rPr>
        <w:t>permanecem</w:t>
      </w:r>
      <w:r w:rsidR="00CC3607" w:rsidRPr="00F5153B">
        <w:rPr>
          <w:rFonts w:ascii="Times New Roman" w:hAnsi="Times New Roman" w:cs="Times New Roman"/>
          <w:sz w:val="24"/>
          <w:szCs w:val="24"/>
          <w:lang w:val="pt-BR"/>
        </w:rPr>
        <w:t xml:space="preserve"> atuais as pautas identitárias e de direito à educação, ao voto, à liberdade de ir e vir, à autonomia sobre o corpo, à equidade salarial e </w:t>
      </w:r>
      <w:r w:rsidR="00A15018" w:rsidRPr="00F5153B">
        <w:rPr>
          <w:rFonts w:ascii="Times New Roman" w:hAnsi="Times New Roman" w:cs="Times New Roman"/>
          <w:sz w:val="24"/>
          <w:szCs w:val="24"/>
          <w:lang w:val="pt-BR"/>
        </w:rPr>
        <w:t>da luta contra a</w:t>
      </w:r>
      <w:r w:rsidR="00CC3607" w:rsidRPr="00F5153B">
        <w:rPr>
          <w:rFonts w:ascii="Times New Roman" w:hAnsi="Times New Roman" w:cs="Times New Roman"/>
          <w:sz w:val="24"/>
          <w:szCs w:val="24"/>
          <w:lang w:val="pt-BR"/>
        </w:rPr>
        <w:t xml:space="preserve"> discriminação interseccional</w:t>
      </w:r>
      <w:r w:rsidR="00DA4657" w:rsidRPr="00F5153B">
        <w:rPr>
          <w:rFonts w:ascii="Times New Roman" w:hAnsi="Times New Roman" w:cs="Times New Roman"/>
          <w:sz w:val="24"/>
          <w:szCs w:val="24"/>
          <w:lang w:val="pt-BR"/>
        </w:rPr>
        <w:t>.</w:t>
      </w:r>
      <w:r w:rsidR="00CC3607" w:rsidRPr="00F5153B">
        <w:rPr>
          <w:rFonts w:ascii="Times New Roman" w:hAnsi="Times New Roman" w:cs="Times New Roman"/>
          <w:sz w:val="24"/>
          <w:szCs w:val="24"/>
          <w:lang w:val="pt-BR"/>
        </w:rPr>
        <w:t xml:space="preserve"> </w:t>
      </w:r>
    </w:p>
    <w:p w14:paraId="2F67C082" w14:textId="19AB9D7F" w:rsidR="00CC3607" w:rsidRPr="00F5153B" w:rsidRDefault="00CC3607"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Quanto à problemática de identidades culturais,  o nome de Stuart Hall teve grande repercussão nos anos 1980 e 1990 após a publicação do artigo “A questão da identidade cultural,” originalmente em língua inglesa (1992). Traduzido em forma de livro com o título brasileiro </w:t>
      </w:r>
      <w:r w:rsidRPr="00F5153B">
        <w:rPr>
          <w:rFonts w:ascii="Times New Roman" w:hAnsi="Times New Roman" w:cs="Times New Roman"/>
          <w:i/>
          <w:iCs/>
          <w:sz w:val="24"/>
          <w:szCs w:val="24"/>
          <w:lang w:val="pt-BR"/>
        </w:rPr>
        <w:t>A identidade cultural na pós-modernidade</w:t>
      </w:r>
      <w:r w:rsidRPr="00F5153B">
        <w:rPr>
          <w:rFonts w:ascii="Times New Roman" w:hAnsi="Times New Roman" w:cs="Times New Roman"/>
          <w:sz w:val="24"/>
          <w:szCs w:val="24"/>
          <w:lang w:val="pt-BR"/>
        </w:rPr>
        <w:t xml:space="preserve">  (HALL, 1999), este texto enfatizou o quanto as identidades culturais são afetadas por dinâmicas sociais e políticas</w:t>
      </w:r>
      <w:r w:rsidR="00127FCE">
        <w:rPr>
          <w:rFonts w:ascii="Times New Roman" w:hAnsi="Times New Roman" w:cs="Times New Roman"/>
          <w:sz w:val="24"/>
          <w:szCs w:val="24"/>
          <w:lang w:val="pt-BR"/>
        </w:rPr>
        <w:t>, as quais</w:t>
      </w:r>
      <w:r w:rsidRPr="00F5153B">
        <w:rPr>
          <w:rFonts w:ascii="Times New Roman" w:hAnsi="Times New Roman" w:cs="Times New Roman"/>
          <w:sz w:val="24"/>
          <w:szCs w:val="24"/>
          <w:lang w:val="pt-BR"/>
        </w:rPr>
        <w:t xml:space="preserve"> acarretam a variação e </w:t>
      </w:r>
      <w:r w:rsidR="00127FCE">
        <w:rPr>
          <w:rFonts w:ascii="Times New Roman" w:hAnsi="Times New Roman" w:cs="Times New Roman"/>
          <w:sz w:val="24"/>
          <w:szCs w:val="24"/>
          <w:lang w:val="pt-BR"/>
        </w:rPr>
        <w:t xml:space="preserve">a </w:t>
      </w:r>
      <w:r w:rsidRPr="00F5153B">
        <w:rPr>
          <w:rFonts w:ascii="Times New Roman" w:hAnsi="Times New Roman" w:cs="Times New Roman"/>
          <w:sz w:val="24"/>
          <w:szCs w:val="24"/>
          <w:lang w:val="pt-BR"/>
        </w:rPr>
        <w:t>transformação</w:t>
      </w:r>
      <w:r w:rsidR="00127FCE">
        <w:rPr>
          <w:rFonts w:ascii="Times New Roman" w:hAnsi="Times New Roman" w:cs="Times New Roman"/>
          <w:sz w:val="24"/>
          <w:szCs w:val="24"/>
          <w:lang w:val="pt-BR"/>
        </w:rPr>
        <w:t xml:space="preserve"> identitária</w:t>
      </w:r>
      <w:r w:rsidRPr="00F5153B">
        <w:rPr>
          <w:rFonts w:ascii="Times New Roman" w:hAnsi="Times New Roman" w:cs="Times New Roman"/>
          <w:sz w:val="24"/>
          <w:szCs w:val="24"/>
          <w:lang w:val="pt-BR"/>
        </w:rPr>
        <w:t xml:space="preserve">. Portanto, a identidade não é um conceito estável: </w:t>
      </w:r>
    </w:p>
    <w:p w14:paraId="7DE72D2D" w14:textId="77777777" w:rsidR="00E966C2" w:rsidRPr="00F5153B" w:rsidRDefault="00E966C2" w:rsidP="00692D55">
      <w:pPr>
        <w:spacing w:line="240" w:lineRule="auto"/>
        <w:ind w:firstLine="720"/>
        <w:contextualSpacing/>
        <w:jc w:val="both"/>
        <w:rPr>
          <w:rFonts w:ascii="Times New Roman" w:hAnsi="Times New Roman" w:cs="Times New Roman"/>
          <w:sz w:val="24"/>
          <w:szCs w:val="24"/>
          <w:lang w:val="pt-BR"/>
        </w:rPr>
      </w:pPr>
    </w:p>
    <w:p w14:paraId="3A50FBD1" w14:textId="77777777" w:rsidR="00CC3607" w:rsidRPr="00F5153B" w:rsidRDefault="00CC3607" w:rsidP="00692D55">
      <w:pPr>
        <w:spacing w:line="240" w:lineRule="auto"/>
        <w:ind w:left="2275"/>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A identidade plenamente  unificada, completa, segura e  coerente é uma fantasia. Ao invés  disso, à medida em que os  sistemas de significação e representação cultural se multiplicam, somos confrontados por uma multiplicidade desconcertante e cambiante de identidades possíveis, com cada uma das quais poderíamos nos identificar. (HALL, 1999, p. 13) </w:t>
      </w:r>
    </w:p>
    <w:p w14:paraId="4FD94A6E" w14:textId="77777777" w:rsidR="00CC3607" w:rsidRPr="00F5153B" w:rsidRDefault="00CC3607" w:rsidP="00692D55">
      <w:pPr>
        <w:spacing w:line="240" w:lineRule="auto"/>
        <w:contextualSpacing/>
        <w:jc w:val="both"/>
        <w:rPr>
          <w:rFonts w:ascii="Times New Roman" w:hAnsi="Times New Roman" w:cs="Times New Roman"/>
          <w:sz w:val="24"/>
          <w:szCs w:val="24"/>
          <w:lang w:val="pt-BR"/>
        </w:rPr>
      </w:pPr>
    </w:p>
    <w:p w14:paraId="5E093F11" w14:textId="73D63170" w:rsidR="00CC3607" w:rsidRDefault="00CC3607"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O uso plural do termo identidades culturais, portanto, resulta da desarticulação/descentramento d</w:t>
      </w:r>
      <w:r w:rsidR="003E2846">
        <w:rPr>
          <w:rFonts w:ascii="Times New Roman" w:hAnsi="Times New Roman" w:cs="Times New Roman"/>
          <w:sz w:val="24"/>
          <w:szCs w:val="24"/>
          <w:lang w:val="pt-BR"/>
        </w:rPr>
        <w:t>o discurso</w:t>
      </w:r>
      <w:r w:rsidRPr="00F5153B">
        <w:rPr>
          <w:rFonts w:ascii="Times New Roman" w:hAnsi="Times New Roman" w:cs="Times New Roman"/>
          <w:sz w:val="24"/>
          <w:szCs w:val="24"/>
          <w:lang w:val="pt-BR"/>
        </w:rPr>
        <w:t xml:space="preserve"> de “sujeito” universal, em parte efetivada pelos feminismos da segunda e terceira ondas por meio das suas pautas de desestabilização do patriarcado branco europeu, </w:t>
      </w:r>
      <w:r w:rsidR="00164E44" w:rsidRPr="00F5153B">
        <w:rPr>
          <w:rFonts w:ascii="Times New Roman" w:hAnsi="Times New Roman" w:cs="Times New Roman"/>
          <w:sz w:val="24"/>
          <w:szCs w:val="24"/>
          <w:lang w:val="pt-BR"/>
        </w:rPr>
        <w:t>pois</w:t>
      </w:r>
      <w:r w:rsidRPr="00F5153B">
        <w:rPr>
          <w:rFonts w:ascii="Times New Roman" w:hAnsi="Times New Roman" w:cs="Times New Roman"/>
          <w:sz w:val="24"/>
          <w:szCs w:val="24"/>
          <w:lang w:val="pt-BR"/>
        </w:rPr>
        <w:t xml:space="preserve"> o feminismo liberal da primeira onda não alcançara a percepção </w:t>
      </w:r>
      <w:r w:rsidRPr="00F5153B">
        <w:rPr>
          <w:rFonts w:ascii="Times New Roman" w:hAnsi="Times New Roman" w:cs="Times New Roman"/>
          <w:sz w:val="24"/>
          <w:szCs w:val="24"/>
          <w:lang w:val="pt-BR"/>
        </w:rPr>
        <w:lastRenderedPageBreak/>
        <w:t>da dominação masculina: “O feminismo dito universalista, por ignorar o efeito de dominação, e tudo aquilo que a universalidade aparente do dominante deve a sua relação com o dominado [...], inscreve na definição universal do ser humano propriedades históricas do homem viril, construído em oposição às mulheres” (BOURDIEU, 2019, p. 78).</w:t>
      </w:r>
      <w:r w:rsidR="00C93F33" w:rsidRPr="00F5153B">
        <w:rPr>
          <w:rFonts w:ascii="Times New Roman" w:hAnsi="Times New Roman" w:cs="Times New Roman"/>
          <w:sz w:val="24"/>
          <w:szCs w:val="24"/>
          <w:lang w:val="pt-BR"/>
        </w:rPr>
        <w:t xml:space="preserve"> </w:t>
      </w:r>
    </w:p>
    <w:p w14:paraId="111BE848" w14:textId="77777777" w:rsidR="003E2846" w:rsidRPr="00F5153B" w:rsidRDefault="003E2846" w:rsidP="0004196F">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Nos anos 2000, Michelle M. Lazar propôs a análise do discurso feminista (LAZAR, 2007), denunciando as assimetrias de poder e hierarquias da ideologia patriarcal. Porém,  segundo aponta Kathleen Canning (1994), muito antes de Jaques Lacan, Michel Foucault e Jacques Derrida ganharem o reconhecimento de historiadores sociais, a história feminista já pressionava a virada linguística: </w:t>
      </w:r>
    </w:p>
    <w:p w14:paraId="76AAC63A" w14:textId="77777777" w:rsidR="003E2846" w:rsidRPr="00F5153B" w:rsidRDefault="003E2846" w:rsidP="003E2846">
      <w:pPr>
        <w:spacing w:line="240" w:lineRule="auto"/>
        <w:ind w:firstLine="720"/>
        <w:contextualSpacing/>
        <w:jc w:val="both"/>
        <w:rPr>
          <w:rFonts w:ascii="Times New Roman" w:hAnsi="Times New Roman" w:cs="Times New Roman"/>
          <w:sz w:val="24"/>
          <w:szCs w:val="24"/>
          <w:lang w:val="pt-BR"/>
        </w:rPr>
      </w:pPr>
    </w:p>
    <w:p w14:paraId="1083A87E" w14:textId="77777777" w:rsidR="003E2846" w:rsidRPr="00F5153B" w:rsidRDefault="003E2846" w:rsidP="00F0353E">
      <w:pPr>
        <w:spacing w:line="240" w:lineRule="auto"/>
        <w:ind w:left="216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A recepção de várias vertentes pós-estruturalistas, incluindo o feminismo francês, aconteceu nas arenas interdisciplinares de programas universitários de estudos de mulheres, e em revistas como </w:t>
      </w:r>
      <w:r w:rsidRPr="00F5153B">
        <w:rPr>
          <w:rFonts w:ascii="Times New Roman" w:hAnsi="Times New Roman" w:cs="Times New Roman"/>
          <w:i/>
          <w:iCs/>
          <w:sz w:val="24"/>
          <w:szCs w:val="24"/>
          <w:lang w:val="pt-BR"/>
        </w:rPr>
        <w:t>Signs</w:t>
      </w:r>
      <w:r w:rsidRPr="00F5153B">
        <w:rPr>
          <w:rFonts w:ascii="Times New Roman" w:hAnsi="Times New Roman" w:cs="Times New Roman"/>
          <w:sz w:val="24"/>
          <w:szCs w:val="24"/>
          <w:lang w:val="pt-BR"/>
        </w:rPr>
        <w:t xml:space="preserve"> e </w:t>
      </w:r>
      <w:r w:rsidRPr="00F5153B">
        <w:rPr>
          <w:rFonts w:ascii="Times New Roman" w:hAnsi="Times New Roman" w:cs="Times New Roman"/>
          <w:i/>
          <w:iCs/>
          <w:sz w:val="24"/>
          <w:szCs w:val="24"/>
          <w:lang w:val="pt-BR"/>
        </w:rPr>
        <w:t>Feminist Studies</w:t>
      </w:r>
      <w:r w:rsidRPr="00F5153B">
        <w:rPr>
          <w:rFonts w:ascii="Times New Roman" w:hAnsi="Times New Roman" w:cs="Times New Roman"/>
          <w:sz w:val="24"/>
          <w:szCs w:val="24"/>
          <w:lang w:val="pt-BR"/>
        </w:rPr>
        <w:t xml:space="preserve"> no final dos anos 1970 e nos anos 1980.  Assim, aquelas historiadoras feministas que rejeitaram o essencialismo biológico como uma explicação das desigualdades entre os sexos estiveram entre as/os primeiras(os) historiadoras(es) a descobrirem o poder dos discursos em construirem socialmente a diferença social e ancorarem as diferenças em práticas sociais e instituições. (CANNING, 1994, p. 370)</w:t>
      </w:r>
      <w:r w:rsidRPr="00F5153B">
        <w:rPr>
          <w:rStyle w:val="FootnoteReference"/>
          <w:rFonts w:ascii="Times New Roman" w:hAnsi="Times New Roman" w:cs="Times New Roman"/>
          <w:sz w:val="24"/>
          <w:szCs w:val="24"/>
          <w:lang w:val="pt-BR"/>
        </w:rPr>
        <w:footnoteReference w:id="2"/>
      </w:r>
    </w:p>
    <w:p w14:paraId="25E3A259" w14:textId="77777777" w:rsidR="003E2846" w:rsidRPr="00F5153B" w:rsidRDefault="003E2846" w:rsidP="003E2846">
      <w:pPr>
        <w:spacing w:line="240" w:lineRule="auto"/>
        <w:ind w:left="1440"/>
        <w:contextualSpacing/>
        <w:jc w:val="both"/>
        <w:rPr>
          <w:rFonts w:ascii="Times New Roman" w:hAnsi="Times New Roman" w:cs="Times New Roman"/>
          <w:sz w:val="24"/>
          <w:szCs w:val="24"/>
          <w:lang w:val="pt-BR"/>
        </w:rPr>
      </w:pPr>
    </w:p>
    <w:p w14:paraId="28D7E921" w14:textId="0E59D0C8" w:rsidR="003E2846" w:rsidRPr="00F5153B" w:rsidRDefault="003E2846" w:rsidP="003E2846">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De modo similar, as historiadoras brasileiras eram engajadas no feminismo nos anos 1970 e 1980, com clara assimilação na área de Letras</w:t>
      </w:r>
      <w:r w:rsidR="0004196F">
        <w:rPr>
          <w:rFonts w:ascii="Times New Roman" w:hAnsi="Times New Roman" w:cs="Times New Roman"/>
          <w:sz w:val="24"/>
          <w:szCs w:val="24"/>
          <w:lang w:val="pt-BR"/>
        </w:rPr>
        <w:t xml:space="preserve">, haja vista </w:t>
      </w:r>
      <w:r w:rsidRPr="00F5153B">
        <w:rPr>
          <w:rFonts w:ascii="Times New Roman" w:hAnsi="Times New Roman" w:cs="Times New Roman"/>
          <w:sz w:val="24"/>
          <w:szCs w:val="24"/>
          <w:lang w:val="pt-BR"/>
        </w:rPr>
        <w:t>a fundação do GT Mulher e Literatura 1 da ANPOLL (1984).</w:t>
      </w:r>
      <w:r w:rsidRPr="00F5153B">
        <w:rPr>
          <w:rStyle w:val="FootnoteReference"/>
          <w:rFonts w:ascii="Times New Roman" w:hAnsi="Times New Roman" w:cs="Times New Roman"/>
          <w:sz w:val="24"/>
          <w:szCs w:val="24"/>
          <w:lang w:val="pt-BR"/>
        </w:rPr>
        <w:footnoteReference w:id="3"/>
      </w:r>
      <w:r w:rsidRPr="00F5153B">
        <w:rPr>
          <w:rFonts w:ascii="Times New Roman" w:hAnsi="Times New Roman" w:cs="Times New Roman"/>
          <w:sz w:val="24"/>
          <w:szCs w:val="24"/>
          <w:lang w:val="pt-BR"/>
        </w:rPr>
        <w:t xml:space="preserve">  Constância Lima Duarte </w:t>
      </w:r>
      <w:r w:rsidR="003F33FB">
        <w:rPr>
          <w:rFonts w:ascii="Times New Roman" w:hAnsi="Times New Roman" w:cs="Times New Roman"/>
          <w:sz w:val="24"/>
          <w:szCs w:val="24"/>
          <w:lang w:val="pt-BR"/>
        </w:rPr>
        <w:t>analisou</w:t>
      </w:r>
      <w:r w:rsidRPr="00F5153B">
        <w:rPr>
          <w:rFonts w:ascii="Times New Roman" w:hAnsi="Times New Roman" w:cs="Times New Roman"/>
          <w:sz w:val="24"/>
          <w:szCs w:val="24"/>
          <w:lang w:val="pt-BR"/>
        </w:rPr>
        <w:t xml:space="preserve"> a história de acesso feminino às letras no Brasil em quatro momentos, desde a legislação de abertura de escolas públicas femininas em 1827,  passando ao crescimento da participação de escritoras em jornais e revistas nos anos 1870, ao ativismo sufragista com outras pautas de cidadania no início do século XX e alcançando as transformações culturais relacionadas à sexualidade nos anos 1970 (DUARTE, 2019).</w:t>
      </w:r>
    </w:p>
    <w:p w14:paraId="6D3FAA84" w14:textId="72609B97" w:rsidR="003E2846" w:rsidRDefault="00263A77" w:rsidP="003E2846">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Em u</w:t>
      </w:r>
      <w:r w:rsidR="00117474" w:rsidRPr="00F5153B">
        <w:rPr>
          <w:rFonts w:ascii="Times New Roman" w:hAnsi="Times New Roman" w:cs="Times New Roman"/>
          <w:sz w:val="24"/>
          <w:szCs w:val="24"/>
          <w:lang w:val="pt-BR"/>
        </w:rPr>
        <w:t xml:space="preserve">m estudo </w:t>
      </w:r>
      <w:r w:rsidR="006A5097" w:rsidRPr="00F5153B">
        <w:rPr>
          <w:rFonts w:ascii="Times New Roman" w:hAnsi="Times New Roman" w:cs="Times New Roman"/>
          <w:sz w:val="24"/>
          <w:szCs w:val="24"/>
          <w:lang w:val="pt-BR"/>
        </w:rPr>
        <w:t>anterior</w:t>
      </w:r>
      <w:r w:rsidRPr="00F5153B">
        <w:rPr>
          <w:rFonts w:ascii="Times New Roman" w:hAnsi="Times New Roman" w:cs="Times New Roman"/>
          <w:sz w:val="24"/>
          <w:szCs w:val="24"/>
          <w:lang w:val="pt-BR"/>
        </w:rPr>
        <w:t>,</w:t>
      </w:r>
      <w:r w:rsidR="006A5097" w:rsidRPr="00F5153B">
        <w:rPr>
          <w:rFonts w:ascii="Times New Roman" w:hAnsi="Times New Roman" w:cs="Times New Roman"/>
          <w:sz w:val="24"/>
          <w:szCs w:val="24"/>
          <w:lang w:val="pt-BR"/>
        </w:rPr>
        <w:t xml:space="preserve"> </w:t>
      </w:r>
      <w:r w:rsidR="00117474" w:rsidRPr="00F5153B">
        <w:rPr>
          <w:rFonts w:ascii="Times New Roman" w:hAnsi="Times New Roman" w:cs="Times New Roman"/>
          <w:sz w:val="24"/>
          <w:szCs w:val="24"/>
          <w:lang w:val="pt-BR"/>
        </w:rPr>
        <w:t>detalh</w:t>
      </w:r>
      <w:r w:rsidRPr="00F5153B">
        <w:rPr>
          <w:rFonts w:ascii="Times New Roman" w:hAnsi="Times New Roman" w:cs="Times New Roman"/>
          <w:sz w:val="24"/>
          <w:szCs w:val="24"/>
          <w:lang w:val="pt-BR"/>
        </w:rPr>
        <w:t>ei</w:t>
      </w:r>
      <w:r w:rsidR="00117474" w:rsidRPr="00F5153B">
        <w:rPr>
          <w:rFonts w:ascii="Times New Roman" w:hAnsi="Times New Roman" w:cs="Times New Roman"/>
          <w:sz w:val="24"/>
          <w:szCs w:val="24"/>
          <w:lang w:val="pt-BR"/>
        </w:rPr>
        <w:t xml:space="preserve"> as tensões</w:t>
      </w:r>
      <w:r w:rsidR="00D1200A" w:rsidRPr="00F5153B">
        <w:rPr>
          <w:rFonts w:ascii="Times New Roman" w:hAnsi="Times New Roman" w:cs="Times New Roman"/>
          <w:sz w:val="24"/>
          <w:szCs w:val="24"/>
          <w:lang w:val="pt-BR"/>
        </w:rPr>
        <w:t xml:space="preserve"> das ondas</w:t>
      </w:r>
      <w:r w:rsidR="00117474" w:rsidRPr="00F5153B">
        <w:rPr>
          <w:rFonts w:ascii="Times New Roman" w:hAnsi="Times New Roman" w:cs="Times New Roman"/>
          <w:sz w:val="24"/>
          <w:szCs w:val="24"/>
          <w:lang w:val="pt-BR"/>
        </w:rPr>
        <w:t xml:space="preserve"> no campo de artes cênicas </w:t>
      </w:r>
      <w:r w:rsidR="0055790A" w:rsidRPr="00F5153B">
        <w:rPr>
          <w:rFonts w:ascii="Times New Roman" w:hAnsi="Times New Roman" w:cs="Times New Roman"/>
          <w:sz w:val="24"/>
          <w:szCs w:val="24"/>
          <w:lang w:val="pt-BR"/>
        </w:rPr>
        <w:t xml:space="preserve">e </w:t>
      </w:r>
      <w:r w:rsidR="00117474" w:rsidRPr="00F5153B">
        <w:rPr>
          <w:rFonts w:ascii="Times New Roman" w:hAnsi="Times New Roman" w:cs="Times New Roman"/>
          <w:sz w:val="24"/>
          <w:szCs w:val="24"/>
          <w:lang w:val="pt-BR"/>
        </w:rPr>
        <w:t>coment</w:t>
      </w:r>
      <w:r w:rsidRPr="00F5153B">
        <w:rPr>
          <w:rFonts w:ascii="Times New Roman" w:hAnsi="Times New Roman" w:cs="Times New Roman"/>
          <w:sz w:val="24"/>
          <w:szCs w:val="24"/>
          <w:lang w:val="pt-BR"/>
        </w:rPr>
        <w:t xml:space="preserve">ei </w:t>
      </w:r>
      <w:r w:rsidR="0055790A" w:rsidRPr="00F5153B">
        <w:rPr>
          <w:rFonts w:ascii="Times New Roman" w:hAnsi="Times New Roman" w:cs="Times New Roman"/>
          <w:sz w:val="24"/>
          <w:szCs w:val="24"/>
          <w:lang w:val="pt-BR"/>
        </w:rPr>
        <w:t xml:space="preserve">a importância de Teresa de Lauretis (1987) organizadora de coletânea que “[...] deflagrou a crítica à discriminação política, social, cultural e intelectual de mulheres na literatura e no cinema, mas sem cobrir o Sul” (RAUEN, 2017, p. 3).  </w:t>
      </w:r>
      <w:r w:rsidR="003E2846" w:rsidRPr="00F5153B">
        <w:rPr>
          <w:rFonts w:ascii="Times New Roman" w:hAnsi="Times New Roman" w:cs="Times New Roman"/>
          <w:sz w:val="24"/>
          <w:szCs w:val="24"/>
          <w:lang w:val="pt-BR"/>
        </w:rPr>
        <w:t xml:space="preserve">Hannah McCann et al. (2019) reconhecem, a partir dos anos 2010, uma quarta onda pertinente à militância </w:t>
      </w:r>
      <w:r w:rsidR="003E2846" w:rsidRPr="00F5153B">
        <w:rPr>
          <w:rFonts w:ascii="Times New Roman" w:hAnsi="Times New Roman" w:cs="Times New Roman"/>
          <w:i/>
          <w:iCs/>
          <w:sz w:val="24"/>
          <w:szCs w:val="24"/>
          <w:lang w:val="pt-BR"/>
        </w:rPr>
        <w:t xml:space="preserve">online </w:t>
      </w:r>
      <w:r w:rsidR="003E2846" w:rsidRPr="00F5153B">
        <w:rPr>
          <w:rFonts w:ascii="Times New Roman" w:hAnsi="Times New Roman" w:cs="Times New Roman"/>
          <w:sz w:val="24"/>
          <w:szCs w:val="24"/>
          <w:lang w:val="pt-BR"/>
        </w:rPr>
        <w:t xml:space="preserve">e a denominam feminismo digital, mas também observam os discursos feministas pautados na sensatez e alinhados com Chimamanda Ngozy Adichie: Sejamos Todos Feministas (ADICHIE, 2012).  Se esse neo-universalismo suscita  questionamentos para além do foco deste artigo, por outro lado, o feminismo pós-colonialista terceiro-mundista enfatizou pautas anti-racistas e identitárias, nas vozes latinas e afro-americanas de Angela Davis (2016), Gloria Anzaldúa (1987) e Chela Sandoval (2003).  Chela Sandoval (2003) em análise do feminismo terceiro-mundista dos E.U.A. [US Third-World Feminism] já o situava fora das quatro fases dos feminismos hegemônicos, a saber, a  liberal, a Marxista, a radical/cultural </w:t>
      </w:r>
      <w:r w:rsidR="003E2846" w:rsidRPr="00F5153B">
        <w:rPr>
          <w:rFonts w:ascii="Times New Roman" w:hAnsi="Times New Roman" w:cs="Times New Roman"/>
          <w:sz w:val="24"/>
          <w:szCs w:val="24"/>
          <w:lang w:val="pt-BR"/>
        </w:rPr>
        <w:lastRenderedPageBreak/>
        <w:t xml:space="preserve">e a socialista, às quais correspondem as seguintes posições: “[...] as mulheres são similares aos homens, as mulheres são diferentes dos homens, as mulheres são superiores, e na quarta categoria de síntese, as mulheres são uma classe racialmente dividida” (Chela Sandoval, apud RAUEN, 2017, p. 2-3). Em resumo, Chela Sandoval especifica a quinta onda em conexão com as lutas anti-racistas e identitárias do feminismo transfronteiriço norte-americano, cuja referência fundadora é o livro </w:t>
      </w:r>
      <w:r w:rsidR="003E2846" w:rsidRPr="00F5153B">
        <w:rPr>
          <w:rFonts w:ascii="Times New Roman" w:hAnsi="Times New Roman" w:cs="Times New Roman"/>
          <w:i/>
          <w:iCs/>
          <w:sz w:val="24"/>
          <w:szCs w:val="24"/>
          <w:lang w:val="pt-BR"/>
        </w:rPr>
        <w:t>Borderlands</w:t>
      </w:r>
      <w:r w:rsidR="003E2846" w:rsidRPr="00F5153B">
        <w:rPr>
          <w:rFonts w:ascii="Times New Roman" w:hAnsi="Times New Roman" w:cs="Times New Roman"/>
          <w:sz w:val="24"/>
          <w:szCs w:val="24"/>
          <w:lang w:val="pt-BR"/>
        </w:rPr>
        <w:t xml:space="preserve"> (ANZALDÚA, 1987). </w:t>
      </w:r>
    </w:p>
    <w:p w14:paraId="202A606D" w14:textId="046B07AD" w:rsidR="00F45E49" w:rsidRPr="00F5153B" w:rsidRDefault="000942A6" w:rsidP="003E2846">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Os diversos feminismos </w:t>
      </w:r>
      <w:r w:rsidR="00D1200A" w:rsidRPr="00F5153B">
        <w:rPr>
          <w:rFonts w:ascii="Times New Roman" w:hAnsi="Times New Roman" w:cs="Times New Roman"/>
          <w:sz w:val="24"/>
          <w:szCs w:val="24"/>
          <w:lang w:val="pt-BR"/>
        </w:rPr>
        <w:t>aprofundaram as implicações soci</w:t>
      </w:r>
      <w:r w:rsidR="000D7EE3" w:rsidRPr="00F5153B">
        <w:rPr>
          <w:rFonts w:ascii="Times New Roman" w:hAnsi="Times New Roman" w:cs="Times New Roman"/>
          <w:sz w:val="24"/>
          <w:szCs w:val="24"/>
          <w:lang w:val="pt-BR"/>
        </w:rPr>
        <w:t xml:space="preserve">ológicas </w:t>
      </w:r>
      <w:r w:rsidR="00D1200A" w:rsidRPr="00F5153B">
        <w:rPr>
          <w:rFonts w:ascii="Times New Roman" w:hAnsi="Times New Roman" w:cs="Times New Roman"/>
          <w:sz w:val="24"/>
          <w:szCs w:val="24"/>
          <w:lang w:val="pt-BR"/>
        </w:rPr>
        <w:t>da categoria gênero</w:t>
      </w:r>
      <w:r w:rsidRPr="00F5153B">
        <w:rPr>
          <w:rFonts w:ascii="Times New Roman" w:hAnsi="Times New Roman" w:cs="Times New Roman"/>
          <w:sz w:val="24"/>
          <w:szCs w:val="24"/>
          <w:lang w:val="pt-BR"/>
        </w:rPr>
        <w:t xml:space="preserve"> nas teorias produzidas durante as ondas</w:t>
      </w:r>
      <w:r w:rsidR="000D7EE3" w:rsidRPr="00F5153B">
        <w:rPr>
          <w:rFonts w:ascii="Times New Roman" w:hAnsi="Times New Roman" w:cs="Times New Roman"/>
          <w:sz w:val="24"/>
          <w:szCs w:val="24"/>
          <w:lang w:val="pt-BR"/>
        </w:rPr>
        <w:t>,</w:t>
      </w:r>
      <w:r w:rsidR="00C24675"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até que </w:t>
      </w:r>
      <w:r w:rsidR="000D7EE3" w:rsidRPr="00F5153B">
        <w:rPr>
          <w:rFonts w:ascii="Times New Roman" w:hAnsi="Times New Roman" w:cs="Times New Roman"/>
          <w:sz w:val="24"/>
          <w:szCs w:val="24"/>
          <w:lang w:val="pt-BR"/>
        </w:rPr>
        <w:t xml:space="preserve">o </w:t>
      </w:r>
      <w:r w:rsidR="00D1200A" w:rsidRPr="00F5153B">
        <w:rPr>
          <w:rFonts w:ascii="Times New Roman" w:hAnsi="Times New Roman" w:cs="Times New Roman"/>
          <w:sz w:val="24"/>
          <w:szCs w:val="24"/>
          <w:lang w:val="pt-BR"/>
        </w:rPr>
        <w:t>feminismo negro</w:t>
      </w:r>
      <w:r w:rsidR="000D7EE3" w:rsidRPr="00F5153B">
        <w:rPr>
          <w:rFonts w:ascii="Times New Roman" w:hAnsi="Times New Roman" w:cs="Times New Roman"/>
          <w:sz w:val="24"/>
          <w:szCs w:val="24"/>
          <w:lang w:val="pt-BR"/>
        </w:rPr>
        <w:t xml:space="preserve"> passou a questionar</w:t>
      </w:r>
      <w:r w:rsidR="00D1200A" w:rsidRPr="00F5153B">
        <w:rPr>
          <w:rFonts w:ascii="Times New Roman" w:hAnsi="Times New Roman" w:cs="Times New Roman"/>
          <w:sz w:val="24"/>
          <w:szCs w:val="24"/>
          <w:lang w:val="pt-BR"/>
        </w:rPr>
        <w:t xml:space="preserve"> o</w:t>
      </w:r>
      <w:r w:rsidRPr="00F5153B">
        <w:rPr>
          <w:rFonts w:ascii="Times New Roman" w:hAnsi="Times New Roman" w:cs="Times New Roman"/>
          <w:sz w:val="24"/>
          <w:szCs w:val="24"/>
          <w:lang w:val="pt-BR"/>
        </w:rPr>
        <w:t>s</w:t>
      </w:r>
      <w:r w:rsidR="00D1200A" w:rsidRPr="00F5153B">
        <w:rPr>
          <w:rFonts w:ascii="Times New Roman" w:hAnsi="Times New Roman" w:cs="Times New Roman"/>
          <w:sz w:val="24"/>
          <w:szCs w:val="24"/>
          <w:lang w:val="pt-BR"/>
        </w:rPr>
        <w:t xml:space="preserve"> feminismo</w:t>
      </w:r>
      <w:r w:rsidRPr="00F5153B">
        <w:rPr>
          <w:rFonts w:ascii="Times New Roman" w:hAnsi="Times New Roman" w:cs="Times New Roman"/>
          <w:sz w:val="24"/>
          <w:szCs w:val="24"/>
          <w:lang w:val="pt-BR"/>
        </w:rPr>
        <w:t>s</w:t>
      </w:r>
      <w:r w:rsidR="00D1200A" w:rsidRPr="00F5153B">
        <w:rPr>
          <w:rFonts w:ascii="Times New Roman" w:hAnsi="Times New Roman" w:cs="Times New Roman"/>
          <w:sz w:val="24"/>
          <w:szCs w:val="24"/>
          <w:lang w:val="pt-BR"/>
        </w:rPr>
        <w:t xml:space="preserve"> de mulheres brancas</w:t>
      </w:r>
      <w:r w:rsidR="000D7EE3"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O livro marco desta vertente é </w:t>
      </w:r>
      <w:r w:rsidR="000D7EE3" w:rsidRPr="00F5153B">
        <w:rPr>
          <w:rFonts w:ascii="Times New Roman" w:hAnsi="Times New Roman" w:cs="Times New Roman"/>
          <w:i/>
          <w:iCs/>
          <w:sz w:val="24"/>
          <w:szCs w:val="24"/>
          <w:lang w:val="pt-BR"/>
        </w:rPr>
        <w:t>Women, Race and Class</w:t>
      </w:r>
      <w:r w:rsidRPr="00F5153B">
        <w:rPr>
          <w:rFonts w:ascii="Times New Roman" w:hAnsi="Times New Roman" w:cs="Times New Roman"/>
          <w:i/>
          <w:iCs/>
          <w:sz w:val="24"/>
          <w:szCs w:val="24"/>
          <w:lang w:val="pt-BR"/>
        </w:rPr>
        <w:t xml:space="preserve">, </w:t>
      </w:r>
      <w:r w:rsidRPr="00F5153B">
        <w:rPr>
          <w:rFonts w:ascii="Times New Roman" w:hAnsi="Times New Roman" w:cs="Times New Roman"/>
          <w:sz w:val="24"/>
          <w:szCs w:val="24"/>
          <w:lang w:val="pt-BR"/>
        </w:rPr>
        <w:t xml:space="preserve">lançado </w:t>
      </w:r>
      <w:r w:rsidR="00AE4F3F" w:rsidRPr="00F5153B">
        <w:rPr>
          <w:rFonts w:ascii="Times New Roman" w:hAnsi="Times New Roman" w:cs="Times New Roman"/>
          <w:sz w:val="24"/>
          <w:szCs w:val="24"/>
          <w:lang w:val="pt-BR"/>
        </w:rPr>
        <w:t xml:space="preserve">por Angela Davis, </w:t>
      </w:r>
      <w:r w:rsidRPr="00F5153B">
        <w:rPr>
          <w:rFonts w:ascii="Times New Roman" w:hAnsi="Times New Roman" w:cs="Times New Roman"/>
          <w:sz w:val="24"/>
          <w:szCs w:val="24"/>
          <w:lang w:val="pt-BR"/>
        </w:rPr>
        <w:t>nos Estados Unidos</w:t>
      </w:r>
      <w:r w:rsidR="00AE4F3F" w:rsidRPr="00F5153B">
        <w:rPr>
          <w:rFonts w:ascii="Times New Roman" w:hAnsi="Times New Roman" w:cs="Times New Roman"/>
          <w:sz w:val="24"/>
          <w:szCs w:val="24"/>
          <w:lang w:val="pt-BR"/>
        </w:rPr>
        <w:t>,</w:t>
      </w:r>
      <w:r w:rsidR="000D7EE3" w:rsidRPr="00F5153B">
        <w:rPr>
          <w:rFonts w:ascii="Times New Roman" w:hAnsi="Times New Roman" w:cs="Times New Roman"/>
          <w:sz w:val="24"/>
          <w:szCs w:val="24"/>
          <w:lang w:val="pt-BR"/>
        </w:rPr>
        <w:t xml:space="preserve"> em 1981 (New York, Random House)</w:t>
      </w:r>
      <w:r w:rsidR="00AE4F3F" w:rsidRPr="00F5153B">
        <w:rPr>
          <w:rFonts w:ascii="Times New Roman" w:hAnsi="Times New Roman" w:cs="Times New Roman"/>
          <w:sz w:val="24"/>
          <w:szCs w:val="24"/>
          <w:lang w:val="pt-BR"/>
        </w:rPr>
        <w:t xml:space="preserve">, traduzido e editado no Brasil </w:t>
      </w:r>
      <w:r w:rsidR="00E63B58" w:rsidRPr="00F5153B">
        <w:rPr>
          <w:rFonts w:ascii="Times New Roman" w:hAnsi="Times New Roman" w:cs="Times New Roman"/>
          <w:sz w:val="24"/>
          <w:szCs w:val="24"/>
          <w:lang w:val="pt-BR"/>
        </w:rPr>
        <w:t xml:space="preserve">somente </w:t>
      </w:r>
      <w:r w:rsidR="00AE4F3F" w:rsidRPr="00F5153B">
        <w:rPr>
          <w:rFonts w:ascii="Times New Roman" w:hAnsi="Times New Roman" w:cs="Times New Roman"/>
          <w:sz w:val="24"/>
          <w:szCs w:val="24"/>
          <w:lang w:val="pt-BR"/>
        </w:rPr>
        <w:t xml:space="preserve">após 35 anos (DAVIS, </w:t>
      </w:r>
      <w:r w:rsidRPr="00F5153B">
        <w:rPr>
          <w:rFonts w:ascii="Times New Roman" w:hAnsi="Times New Roman" w:cs="Times New Roman"/>
          <w:sz w:val="24"/>
          <w:szCs w:val="24"/>
          <w:lang w:val="pt-BR"/>
        </w:rPr>
        <w:t>2016)</w:t>
      </w:r>
      <w:r w:rsidR="00AE4F3F" w:rsidRPr="00F5153B">
        <w:rPr>
          <w:rFonts w:ascii="Times New Roman" w:hAnsi="Times New Roman" w:cs="Times New Roman"/>
          <w:sz w:val="24"/>
          <w:szCs w:val="24"/>
          <w:lang w:val="pt-BR"/>
        </w:rPr>
        <w:t xml:space="preserve">. Nele, </w:t>
      </w:r>
      <w:r w:rsidRPr="00F5153B">
        <w:rPr>
          <w:rFonts w:ascii="Times New Roman" w:hAnsi="Times New Roman" w:cs="Times New Roman"/>
          <w:sz w:val="24"/>
          <w:szCs w:val="24"/>
          <w:lang w:val="pt-BR"/>
        </w:rPr>
        <w:t xml:space="preserve"> Sojourner Truth (1797-1883)</w:t>
      </w:r>
      <w:r w:rsidR="00AE4F3F" w:rsidRPr="00F5153B">
        <w:rPr>
          <w:rFonts w:ascii="Times New Roman" w:hAnsi="Times New Roman" w:cs="Times New Roman"/>
          <w:sz w:val="24"/>
          <w:szCs w:val="24"/>
          <w:lang w:val="pt-BR"/>
        </w:rPr>
        <w:t xml:space="preserve"> é </w:t>
      </w:r>
      <w:r w:rsidRPr="00F5153B">
        <w:rPr>
          <w:rFonts w:ascii="Times New Roman" w:hAnsi="Times New Roman" w:cs="Times New Roman"/>
          <w:sz w:val="24"/>
          <w:szCs w:val="24"/>
          <w:lang w:val="pt-BR"/>
        </w:rPr>
        <w:t xml:space="preserve">reconhecida </w:t>
      </w:r>
      <w:r w:rsidR="00AE4F3F" w:rsidRPr="00F5153B">
        <w:rPr>
          <w:rFonts w:ascii="Times New Roman" w:hAnsi="Times New Roman" w:cs="Times New Roman"/>
          <w:sz w:val="24"/>
          <w:szCs w:val="24"/>
          <w:lang w:val="pt-BR"/>
        </w:rPr>
        <w:t xml:space="preserve">como mentora e inspiradora </w:t>
      </w:r>
      <w:r w:rsidRPr="00F5153B">
        <w:rPr>
          <w:rFonts w:ascii="Times New Roman" w:hAnsi="Times New Roman" w:cs="Times New Roman"/>
          <w:sz w:val="24"/>
          <w:szCs w:val="24"/>
          <w:lang w:val="pt-BR"/>
        </w:rPr>
        <w:t>do feminismo neg</w:t>
      </w:r>
      <w:r w:rsidR="00AE4F3F" w:rsidRPr="00F5153B">
        <w:rPr>
          <w:rFonts w:ascii="Times New Roman" w:hAnsi="Times New Roman" w:cs="Times New Roman"/>
          <w:sz w:val="24"/>
          <w:szCs w:val="24"/>
          <w:lang w:val="pt-BR"/>
        </w:rPr>
        <w:t>ro, celebrizada por sua intervenção</w:t>
      </w:r>
      <w:r w:rsidRPr="00F5153B">
        <w:rPr>
          <w:rFonts w:ascii="Times New Roman" w:hAnsi="Times New Roman" w:cs="Times New Roman"/>
          <w:sz w:val="24"/>
          <w:szCs w:val="24"/>
          <w:lang w:val="pt-BR"/>
        </w:rPr>
        <w:t xml:space="preserve"> </w:t>
      </w:r>
      <w:r w:rsidR="00AE4F3F" w:rsidRPr="00F5153B">
        <w:rPr>
          <w:rFonts w:ascii="Times New Roman" w:hAnsi="Times New Roman" w:cs="Times New Roman"/>
          <w:sz w:val="24"/>
          <w:szCs w:val="24"/>
          <w:lang w:val="pt-BR"/>
        </w:rPr>
        <w:t xml:space="preserve">com o discurso </w:t>
      </w:r>
      <w:r w:rsidRPr="00F5153B">
        <w:rPr>
          <w:rFonts w:ascii="Times New Roman" w:hAnsi="Times New Roman" w:cs="Times New Roman"/>
          <w:sz w:val="24"/>
          <w:szCs w:val="24"/>
          <w:lang w:val="pt-BR"/>
        </w:rPr>
        <w:t>“Não sou eu uma mulher?</w:t>
      </w:r>
      <w:r w:rsidR="00AE63F0"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w:t>
      </w:r>
      <w:r w:rsidR="00AE4F3F" w:rsidRPr="00F5153B">
        <w:rPr>
          <w:rFonts w:ascii="Times New Roman" w:hAnsi="Times New Roman" w:cs="Times New Roman"/>
          <w:sz w:val="24"/>
          <w:szCs w:val="24"/>
          <w:lang w:val="pt-BR"/>
        </w:rPr>
        <w:t xml:space="preserve"> </w:t>
      </w:r>
      <w:r w:rsidR="00E63B58" w:rsidRPr="00F5153B">
        <w:rPr>
          <w:rFonts w:ascii="Times New Roman" w:hAnsi="Times New Roman" w:cs="Times New Roman"/>
          <w:sz w:val="24"/>
          <w:szCs w:val="24"/>
          <w:lang w:val="pt-BR"/>
        </w:rPr>
        <w:t xml:space="preserve">enunciado em 1851, </w:t>
      </w:r>
      <w:r w:rsidR="00AE4F3F" w:rsidRPr="00F5153B">
        <w:rPr>
          <w:rFonts w:ascii="Times New Roman" w:hAnsi="Times New Roman" w:cs="Times New Roman"/>
          <w:sz w:val="24"/>
          <w:szCs w:val="24"/>
          <w:lang w:val="pt-BR"/>
        </w:rPr>
        <w:t>n</w:t>
      </w:r>
      <w:r w:rsidR="00E63B58" w:rsidRPr="00F5153B">
        <w:rPr>
          <w:rFonts w:ascii="Times New Roman" w:hAnsi="Times New Roman" w:cs="Times New Roman"/>
          <w:sz w:val="24"/>
          <w:szCs w:val="24"/>
          <w:lang w:val="pt-BR"/>
        </w:rPr>
        <w:t>um</w:t>
      </w:r>
      <w:r w:rsidR="00AE4F3F" w:rsidRPr="00F5153B">
        <w:rPr>
          <w:rFonts w:ascii="Times New Roman" w:hAnsi="Times New Roman" w:cs="Times New Roman"/>
          <w:sz w:val="24"/>
          <w:szCs w:val="24"/>
          <w:lang w:val="pt-BR"/>
        </w:rPr>
        <w:t xml:space="preserve">a Convenção das Mulheres </w:t>
      </w:r>
      <w:r w:rsidR="00E63B58" w:rsidRPr="00F5153B">
        <w:rPr>
          <w:rFonts w:ascii="Times New Roman" w:hAnsi="Times New Roman" w:cs="Times New Roman"/>
          <w:sz w:val="24"/>
          <w:szCs w:val="24"/>
          <w:lang w:val="pt-BR"/>
        </w:rPr>
        <w:t>em Ohio</w:t>
      </w:r>
      <w:r w:rsidR="00AE4F3F" w:rsidRPr="00F5153B">
        <w:rPr>
          <w:rFonts w:ascii="Times New Roman" w:hAnsi="Times New Roman" w:cs="Times New Roman"/>
          <w:sz w:val="24"/>
          <w:szCs w:val="24"/>
          <w:lang w:val="pt-BR"/>
        </w:rPr>
        <w:t xml:space="preserve"> (DAVIS, 2016).</w:t>
      </w:r>
      <w:r w:rsidR="00E63B58" w:rsidRPr="00F5153B">
        <w:rPr>
          <w:rStyle w:val="FootnoteReference"/>
          <w:rFonts w:ascii="Times New Roman" w:hAnsi="Times New Roman" w:cs="Times New Roman"/>
          <w:sz w:val="24"/>
          <w:szCs w:val="24"/>
          <w:lang w:val="pt-BR"/>
        </w:rPr>
        <w:footnoteReference w:id="4"/>
      </w:r>
      <w:r w:rsidR="003E2846">
        <w:rPr>
          <w:rFonts w:ascii="Times New Roman" w:hAnsi="Times New Roman" w:cs="Times New Roman"/>
          <w:sz w:val="24"/>
          <w:szCs w:val="24"/>
          <w:lang w:val="pt-BR"/>
        </w:rPr>
        <w:t xml:space="preserve">  </w:t>
      </w:r>
      <w:r w:rsidR="00AE63F0" w:rsidRPr="00F5153B">
        <w:rPr>
          <w:rFonts w:ascii="Times New Roman" w:hAnsi="Times New Roman" w:cs="Times New Roman"/>
          <w:sz w:val="24"/>
          <w:szCs w:val="24"/>
          <w:lang w:val="pt-BR"/>
        </w:rPr>
        <w:t>Nova vertente</w:t>
      </w:r>
      <w:r w:rsidR="00D1200A" w:rsidRPr="00F5153B">
        <w:rPr>
          <w:rFonts w:ascii="Times New Roman" w:hAnsi="Times New Roman" w:cs="Times New Roman"/>
          <w:sz w:val="24"/>
          <w:szCs w:val="24"/>
          <w:lang w:val="pt-BR"/>
        </w:rPr>
        <w:t xml:space="preserve"> </w:t>
      </w:r>
      <w:r w:rsidR="00AE63F0" w:rsidRPr="00F5153B">
        <w:rPr>
          <w:rFonts w:ascii="Times New Roman" w:hAnsi="Times New Roman" w:cs="Times New Roman"/>
          <w:sz w:val="24"/>
          <w:szCs w:val="24"/>
          <w:lang w:val="pt-BR"/>
        </w:rPr>
        <w:t xml:space="preserve">do feminismo negro </w:t>
      </w:r>
      <w:r w:rsidR="00D1200A" w:rsidRPr="00F5153B">
        <w:rPr>
          <w:rFonts w:ascii="Times New Roman" w:hAnsi="Times New Roman" w:cs="Times New Roman"/>
          <w:sz w:val="24"/>
          <w:szCs w:val="24"/>
          <w:lang w:val="pt-BR"/>
        </w:rPr>
        <w:t>emergiu quando Kimberlé Crenshaw (1991) expôs a noção de discriminação interseccional</w:t>
      </w:r>
      <w:r w:rsidR="00C24675" w:rsidRPr="00F5153B">
        <w:rPr>
          <w:rFonts w:ascii="Times New Roman" w:hAnsi="Times New Roman" w:cs="Times New Roman"/>
          <w:sz w:val="24"/>
          <w:szCs w:val="24"/>
          <w:lang w:val="pt-BR"/>
        </w:rPr>
        <w:t xml:space="preserve">. </w:t>
      </w:r>
      <w:r w:rsidR="00D1200A" w:rsidRPr="00F5153B">
        <w:rPr>
          <w:rFonts w:ascii="Times New Roman" w:hAnsi="Times New Roman" w:cs="Times New Roman"/>
          <w:sz w:val="24"/>
          <w:szCs w:val="24"/>
          <w:lang w:val="pt-BR"/>
        </w:rPr>
        <w:t xml:space="preserve"> </w:t>
      </w:r>
      <w:r w:rsidR="00C24675" w:rsidRPr="00F5153B">
        <w:rPr>
          <w:rFonts w:ascii="Times New Roman" w:hAnsi="Times New Roman" w:cs="Times New Roman"/>
          <w:sz w:val="24"/>
          <w:szCs w:val="24"/>
          <w:lang w:val="pt-BR"/>
        </w:rPr>
        <w:t>Para</w:t>
      </w:r>
      <w:r w:rsidR="00D1200A" w:rsidRPr="00F5153B">
        <w:rPr>
          <w:rFonts w:ascii="Times New Roman" w:hAnsi="Times New Roman" w:cs="Times New Roman"/>
          <w:sz w:val="24"/>
          <w:szCs w:val="24"/>
          <w:lang w:val="pt-BR"/>
        </w:rPr>
        <w:t xml:space="preserve"> além dos preconceitos de classe socio-econômica e de motivação étnico-racial, o ostracismo vinculado aos idosos e às deficiências, embora afete mulheres e homens, impacta com maior força as mulheres</w:t>
      </w:r>
      <w:r w:rsidR="00127FCE">
        <w:rPr>
          <w:rFonts w:ascii="Times New Roman" w:hAnsi="Times New Roman" w:cs="Times New Roman"/>
          <w:sz w:val="24"/>
          <w:szCs w:val="24"/>
          <w:lang w:val="pt-BR"/>
        </w:rPr>
        <w:t xml:space="preserve"> pretas e pardas</w:t>
      </w:r>
      <w:r w:rsidR="00D1200A" w:rsidRPr="00F5153B">
        <w:rPr>
          <w:rFonts w:ascii="Times New Roman" w:hAnsi="Times New Roman" w:cs="Times New Roman"/>
          <w:sz w:val="24"/>
          <w:szCs w:val="24"/>
          <w:lang w:val="pt-BR"/>
        </w:rPr>
        <w:t>, que “[...] tendem a ser as mais excluídas das práticas tradicionais de direitos civis e humanos ”  (CRENSHAW, 2004, p.10).</w:t>
      </w:r>
      <w:r w:rsidR="00F45E49" w:rsidRPr="00F5153B">
        <w:rPr>
          <w:rFonts w:ascii="Times New Roman" w:hAnsi="Times New Roman" w:cs="Times New Roman"/>
          <w:sz w:val="24"/>
          <w:szCs w:val="24"/>
          <w:lang w:val="pt-BR"/>
        </w:rPr>
        <w:t xml:space="preserve"> Com a</w:t>
      </w:r>
      <w:r w:rsidR="00D1200A" w:rsidRPr="00F5153B">
        <w:rPr>
          <w:rFonts w:ascii="Times New Roman" w:hAnsi="Times New Roman" w:cs="Times New Roman"/>
          <w:sz w:val="24"/>
          <w:szCs w:val="24"/>
          <w:lang w:val="pt-BR"/>
        </w:rPr>
        <w:t xml:space="preserve"> </w:t>
      </w:r>
      <w:r w:rsidR="00F45E49" w:rsidRPr="00F5153B">
        <w:rPr>
          <w:rFonts w:ascii="Times New Roman" w:hAnsi="Times New Roman" w:cs="Times New Roman"/>
          <w:sz w:val="24"/>
          <w:szCs w:val="24"/>
          <w:lang w:val="pt-BR"/>
        </w:rPr>
        <w:t xml:space="preserve">verticalização do problema da interseccionalidade, tornam-se mais </w:t>
      </w:r>
      <w:r w:rsidR="003F3082">
        <w:rPr>
          <w:rFonts w:ascii="Times New Roman" w:hAnsi="Times New Roman" w:cs="Times New Roman"/>
          <w:sz w:val="24"/>
          <w:szCs w:val="24"/>
          <w:lang w:val="pt-BR"/>
        </w:rPr>
        <w:t>óbvias</w:t>
      </w:r>
      <w:r w:rsidR="00F45E49" w:rsidRPr="00F5153B">
        <w:rPr>
          <w:rFonts w:ascii="Times New Roman" w:hAnsi="Times New Roman" w:cs="Times New Roman"/>
          <w:sz w:val="24"/>
          <w:szCs w:val="24"/>
          <w:lang w:val="pt-BR"/>
        </w:rPr>
        <w:t xml:space="preserve"> as camadas de discriminação que uma mesma pessoa pode sofrer não somente por ser negra ou de outras etnias (racismo), mas mulher (sexismo), LGBT (homo e transfobias), pobre (alijamento de classe) e/ou portadora de deficiência. </w:t>
      </w:r>
    </w:p>
    <w:p w14:paraId="2CE82415" w14:textId="42343B78" w:rsidR="00D1200A" w:rsidRDefault="00D1200A" w:rsidP="00F45E49">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Para Djamila Ribeiro, “O feminismo negro não é uma luta meramente identitária, até porque branquitude e masculinidade também são identidades. Pensar feminismos negros é pensar projetos democráticos” (RIBEIRO,</w:t>
      </w:r>
      <w:r w:rsidR="00893D26"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2018, p. 7). </w:t>
      </w:r>
      <w:r w:rsidR="00C24675" w:rsidRPr="00F5153B">
        <w:rPr>
          <w:rFonts w:ascii="Times New Roman" w:hAnsi="Times New Roman" w:cs="Times New Roman"/>
          <w:sz w:val="24"/>
          <w:szCs w:val="24"/>
          <w:lang w:val="pt-BR"/>
        </w:rPr>
        <w:t>F</w:t>
      </w:r>
      <w:r w:rsidRPr="00F5153B">
        <w:rPr>
          <w:rFonts w:ascii="Times New Roman" w:hAnsi="Times New Roman" w:cs="Times New Roman"/>
          <w:sz w:val="24"/>
          <w:szCs w:val="24"/>
          <w:lang w:val="pt-BR"/>
        </w:rPr>
        <w:t>eminismos</w:t>
      </w:r>
      <w:r w:rsidR="00C24675" w:rsidRPr="00F5153B">
        <w:rPr>
          <w:rFonts w:ascii="Times New Roman" w:hAnsi="Times New Roman" w:cs="Times New Roman"/>
          <w:sz w:val="24"/>
          <w:szCs w:val="24"/>
          <w:lang w:val="pt-BR"/>
        </w:rPr>
        <w:t xml:space="preserve"> à parte</w:t>
      </w:r>
      <w:r w:rsidRPr="00F5153B">
        <w:rPr>
          <w:rFonts w:ascii="Times New Roman" w:hAnsi="Times New Roman" w:cs="Times New Roman"/>
          <w:sz w:val="24"/>
          <w:szCs w:val="24"/>
          <w:lang w:val="pt-BR"/>
        </w:rPr>
        <w:t>, a discriminação interseccional é sistêmica no Brasil e afeta as práticas pedagógicas</w:t>
      </w:r>
      <w:r w:rsidR="00C24675" w:rsidRPr="00F5153B">
        <w:rPr>
          <w:rFonts w:ascii="Times New Roman" w:hAnsi="Times New Roman" w:cs="Times New Roman"/>
          <w:sz w:val="24"/>
          <w:szCs w:val="24"/>
          <w:lang w:val="pt-BR"/>
        </w:rPr>
        <w:t xml:space="preserve"> de modo inaceitável</w:t>
      </w:r>
      <w:r w:rsidRPr="00F5153B">
        <w:rPr>
          <w:rFonts w:ascii="Times New Roman" w:hAnsi="Times New Roman" w:cs="Times New Roman"/>
          <w:sz w:val="24"/>
          <w:szCs w:val="24"/>
          <w:lang w:val="pt-BR"/>
        </w:rPr>
        <w:t xml:space="preserve">, conforme aponta Sueli Carneiro, </w:t>
      </w:r>
      <w:r w:rsidR="00F0353E">
        <w:rPr>
          <w:rFonts w:ascii="Times New Roman" w:hAnsi="Times New Roman" w:cs="Times New Roman"/>
          <w:sz w:val="24"/>
          <w:szCs w:val="24"/>
          <w:lang w:val="pt-BR"/>
        </w:rPr>
        <w:t>referindo-se a</w:t>
      </w:r>
      <w:r w:rsidRPr="00F5153B">
        <w:rPr>
          <w:rFonts w:ascii="Times New Roman" w:hAnsi="Times New Roman" w:cs="Times New Roman"/>
          <w:sz w:val="24"/>
          <w:szCs w:val="24"/>
          <w:lang w:val="pt-BR"/>
        </w:rPr>
        <w:t xml:space="preserve"> uma pesquisa</w:t>
      </w:r>
      <w:r w:rsidR="00F0353E">
        <w:rPr>
          <w:rFonts w:ascii="Times New Roman" w:hAnsi="Times New Roman" w:cs="Times New Roman"/>
          <w:sz w:val="24"/>
          <w:szCs w:val="24"/>
          <w:lang w:val="pt-BR"/>
        </w:rPr>
        <w:t xml:space="preserve"> feita</w:t>
      </w:r>
      <w:r w:rsidRPr="00F5153B">
        <w:rPr>
          <w:rFonts w:ascii="Times New Roman" w:hAnsi="Times New Roman" w:cs="Times New Roman"/>
          <w:sz w:val="24"/>
          <w:szCs w:val="24"/>
          <w:lang w:val="pt-BR"/>
        </w:rPr>
        <w:t xml:space="preserve"> na cidade de São Paulo</w:t>
      </w:r>
      <w:r w:rsidR="00936014" w:rsidRPr="00F5153B">
        <w:rPr>
          <w:rFonts w:ascii="Times New Roman" w:hAnsi="Times New Roman" w:cs="Times New Roman"/>
          <w:sz w:val="24"/>
          <w:szCs w:val="24"/>
          <w:lang w:val="pt-BR"/>
        </w:rPr>
        <w:t xml:space="preserve"> e</w:t>
      </w:r>
      <w:r w:rsidRPr="00F5153B">
        <w:rPr>
          <w:rFonts w:ascii="Times New Roman" w:hAnsi="Times New Roman" w:cs="Times New Roman"/>
          <w:sz w:val="24"/>
          <w:szCs w:val="24"/>
          <w:lang w:val="pt-BR"/>
        </w:rPr>
        <w:t xml:space="preserve"> expondo “[...] dinâmicas escolares discriminatórias que deixavam as crianças negras fragilizadas, hostilizadas, catatônicas ...”(CARNEIRO, 2011, p. 75). </w:t>
      </w:r>
      <w:r w:rsidR="00C850BA" w:rsidRPr="00F5153B">
        <w:rPr>
          <w:rFonts w:ascii="Times New Roman" w:hAnsi="Times New Roman" w:cs="Times New Roman"/>
          <w:sz w:val="24"/>
          <w:szCs w:val="24"/>
          <w:lang w:val="pt-BR"/>
        </w:rPr>
        <w:t>Entre muito</w:t>
      </w:r>
      <w:r w:rsidR="000A0FF2" w:rsidRPr="00F5153B">
        <w:rPr>
          <w:rFonts w:ascii="Times New Roman" w:hAnsi="Times New Roman" w:cs="Times New Roman"/>
          <w:sz w:val="24"/>
          <w:szCs w:val="24"/>
          <w:lang w:val="pt-BR"/>
        </w:rPr>
        <w:t xml:space="preserve"> sofrimento e infindáveis </w:t>
      </w:r>
      <w:r w:rsidR="00C850BA" w:rsidRPr="00F5153B">
        <w:rPr>
          <w:rFonts w:ascii="Times New Roman" w:hAnsi="Times New Roman" w:cs="Times New Roman"/>
          <w:sz w:val="24"/>
          <w:szCs w:val="24"/>
          <w:lang w:val="pt-BR"/>
        </w:rPr>
        <w:t>constra</w:t>
      </w:r>
      <w:r w:rsidR="000A0FF2" w:rsidRPr="00F5153B">
        <w:rPr>
          <w:rFonts w:ascii="Times New Roman" w:hAnsi="Times New Roman" w:cs="Times New Roman"/>
          <w:sz w:val="24"/>
          <w:szCs w:val="24"/>
          <w:lang w:val="pt-BR"/>
        </w:rPr>
        <w:t>n</w:t>
      </w:r>
      <w:r w:rsidR="00C850BA" w:rsidRPr="00F5153B">
        <w:rPr>
          <w:rFonts w:ascii="Times New Roman" w:hAnsi="Times New Roman" w:cs="Times New Roman"/>
          <w:sz w:val="24"/>
          <w:szCs w:val="24"/>
          <w:lang w:val="pt-BR"/>
        </w:rPr>
        <w:t xml:space="preserve">gimentos, a sociedade e suas instituições rastejam e reproduzem culturas de violência. </w:t>
      </w:r>
    </w:p>
    <w:p w14:paraId="497D802D" w14:textId="6EAB07B3" w:rsidR="003E2846" w:rsidRPr="00F5153B" w:rsidRDefault="003E2846" w:rsidP="00F45E49">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Vale destacar o quanto foi valiosa a publicação da antologia na qual Heloisa Buarque de Hollanda (1994) reuniu traduções de textos feministas fundadores</w:t>
      </w:r>
      <w:r>
        <w:rPr>
          <w:rFonts w:ascii="Times New Roman" w:hAnsi="Times New Roman" w:cs="Times New Roman"/>
          <w:sz w:val="24"/>
          <w:szCs w:val="24"/>
          <w:lang w:val="pt-BR"/>
        </w:rPr>
        <w:t xml:space="preserve">, com </w:t>
      </w:r>
      <w:r w:rsidRPr="00F5153B">
        <w:rPr>
          <w:rFonts w:ascii="Times New Roman" w:hAnsi="Times New Roman" w:cs="Times New Roman"/>
          <w:sz w:val="24"/>
          <w:szCs w:val="24"/>
          <w:lang w:val="pt-BR"/>
        </w:rPr>
        <w:t>um artigo de Teresa de Lauretis, proporcionando a sua mediação em países lusófanos. Mais recentemente, Hollanda publicou três outros livros, nos quais sistematiza os conceitos fundamentais do feminismo (HOLLANDA, 2018), reune as pensadoras feministas brasileiras (HOLLANDA, 2019) e apresenta a vertente do pensamento feminista decolonial (HOLLANDA, 2020). Se o feminismo decolonial, a rigor, poderia ser diferenciado como uma sexta onda, novas tensões emergem dos argumentos de despatriarcalização apontados por María Galindo (GALINDO, 2013), e de descolonização do próprio feminismo, conforme o pensamento de Julieta Paredes no contexto das culturas indígenas da Bolívia (PAREDES, 2019).</w:t>
      </w:r>
    </w:p>
    <w:p w14:paraId="23030434" w14:textId="54264210" w:rsidR="009634AF" w:rsidRPr="00F5153B" w:rsidRDefault="00C050D4"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Enquanto </w:t>
      </w:r>
      <w:r w:rsidR="00C93F33" w:rsidRPr="00F5153B">
        <w:rPr>
          <w:rFonts w:ascii="Times New Roman" w:hAnsi="Times New Roman" w:cs="Times New Roman"/>
          <w:sz w:val="24"/>
          <w:szCs w:val="24"/>
          <w:lang w:val="pt-BR"/>
        </w:rPr>
        <w:t>cresce</w:t>
      </w:r>
      <w:r w:rsidRPr="00F5153B">
        <w:rPr>
          <w:rFonts w:ascii="Times New Roman" w:hAnsi="Times New Roman" w:cs="Times New Roman"/>
          <w:sz w:val="24"/>
          <w:szCs w:val="24"/>
          <w:lang w:val="pt-BR"/>
        </w:rPr>
        <w:t xml:space="preserve"> a</w:t>
      </w:r>
      <w:r w:rsidR="00C93F33"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produção feminista</w:t>
      </w:r>
      <w:r w:rsidR="003F3082">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na América do Sul</w:t>
      </w:r>
      <w:r w:rsidR="0055790A" w:rsidRPr="00F5153B">
        <w:rPr>
          <w:rFonts w:ascii="Times New Roman" w:hAnsi="Times New Roman" w:cs="Times New Roman"/>
          <w:sz w:val="24"/>
          <w:szCs w:val="24"/>
          <w:lang w:val="pt-BR"/>
        </w:rPr>
        <w:t xml:space="preserve">, </w:t>
      </w:r>
      <w:r w:rsidR="00C93F33" w:rsidRPr="00F5153B">
        <w:rPr>
          <w:rFonts w:ascii="Times New Roman" w:hAnsi="Times New Roman" w:cs="Times New Roman"/>
          <w:sz w:val="24"/>
          <w:szCs w:val="24"/>
          <w:lang w:val="pt-BR"/>
        </w:rPr>
        <w:t>ainda</w:t>
      </w:r>
      <w:r w:rsidRPr="00F5153B">
        <w:rPr>
          <w:rFonts w:ascii="Times New Roman" w:hAnsi="Times New Roman" w:cs="Times New Roman"/>
          <w:sz w:val="24"/>
          <w:szCs w:val="24"/>
          <w:lang w:val="pt-BR"/>
        </w:rPr>
        <w:t xml:space="preserve"> predomin</w:t>
      </w:r>
      <w:r w:rsidR="00C93F33" w:rsidRPr="00F5153B">
        <w:rPr>
          <w:rFonts w:ascii="Times New Roman" w:hAnsi="Times New Roman" w:cs="Times New Roman"/>
          <w:sz w:val="24"/>
          <w:szCs w:val="24"/>
          <w:lang w:val="pt-BR"/>
        </w:rPr>
        <w:t>am</w:t>
      </w:r>
      <w:r w:rsidRPr="00F5153B">
        <w:rPr>
          <w:rFonts w:ascii="Times New Roman" w:hAnsi="Times New Roman" w:cs="Times New Roman"/>
          <w:sz w:val="24"/>
          <w:szCs w:val="24"/>
          <w:lang w:val="pt-BR"/>
        </w:rPr>
        <w:t xml:space="preserve"> </w:t>
      </w:r>
      <w:r w:rsidR="00C93F33" w:rsidRPr="00F5153B">
        <w:rPr>
          <w:rFonts w:ascii="Times New Roman" w:hAnsi="Times New Roman" w:cs="Times New Roman"/>
          <w:sz w:val="24"/>
          <w:szCs w:val="24"/>
          <w:lang w:val="pt-BR"/>
        </w:rPr>
        <w:t>as</w:t>
      </w:r>
      <w:r w:rsidRPr="00F5153B">
        <w:rPr>
          <w:rFonts w:ascii="Times New Roman" w:hAnsi="Times New Roman" w:cs="Times New Roman"/>
          <w:sz w:val="24"/>
          <w:szCs w:val="24"/>
          <w:lang w:val="pt-BR"/>
        </w:rPr>
        <w:t xml:space="preserve"> </w:t>
      </w:r>
      <w:r w:rsidR="004A37B8" w:rsidRPr="00F5153B">
        <w:rPr>
          <w:rFonts w:ascii="Times New Roman" w:hAnsi="Times New Roman" w:cs="Times New Roman"/>
          <w:sz w:val="24"/>
          <w:szCs w:val="24"/>
          <w:lang w:val="pt-BR"/>
        </w:rPr>
        <w:t>bibliografias androcêntricas nas diversas áreas do conhecimento</w:t>
      </w:r>
      <w:r w:rsidR="00465268" w:rsidRPr="00F5153B">
        <w:rPr>
          <w:rFonts w:ascii="Times New Roman" w:hAnsi="Times New Roman" w:cs="Times New Roman"/>
          <w:sz w:val="24"/>
          <w:szCs w:val="24"/>
          <w:lang w:val="pt-BR"/>
        </w:rPr>
        <w:t xml:space="preserve">, reproduzindo </w:t>
      </w:r>
      <w:r w:rsidR="00D23AAB" w:rsidRPr="00F5153B">
        <w:rPr>
          <w:rFonts w:ascii="Times New Roman" w:hAnsi="Times New Roman" w:cs="Times New Roman"/>
          <w:sz w:val="24"/>
          <w:szCs w:val="24"/>
          <w:lang w:val="pt-BR"/>
        </w:rPr>
        <w:t xml:space="preserve">os </w:t>
      </w:r>
      <w:r w:rsidR="00641336" w:rsidRPr="00F5153B">
        <w:rPr>
          <w:rFonts w:ascii="Times New Roman" w:hAnsi="Times New Roman" w:cs="Times New Roman"/>
          <w:sz w:val="24"/>
          <w:szCs w:val="24"/>
          <w:lang w:val="pt-BR"/>
        </w:rPr>
        <w:t>estereótipos culturais de exclusão</w:t>
      </w:r>
      <w:r w:rsidR="009F2566" w:rsidRPr="00F5153B">
        <w:rPr>
          <w:rFonts w:ascii="Times New Roman" w:hAnsi="Times New Roman" w:cs="Times New Roman"/>
          <w:sz w:val="24"/>
          <w:szCs w:val="24"/>
          <w:lang w:val="pt-BR"/>
        </w:rPr>
        <w:t xml:space="preserve"> (PERROT, </w:t>
      </w:r>
      <w:r w:rsidR="009B24BA" w:rsidRPr="00F5153B">
        <w:rPr>
          <w:rFonts w:ascii="Times New Roman" w:hAnsi="Times New Roman" w:cs="Times New Roman"/>
          <w:sz w:val="24"/>
          <w:szCs w:val="24"/>
          <w:lang w:val="pt-BR"/>
        </w:rPr>
        <w:t>1988</w:t>
      </w:r>
      <w:r w:rsidR="009F2566" w:rsidRPr="00F5153B">
        <w:rPr>
          <w:rFonts w:ascii="Times New Roman" w:hAnsi="Times New Roman" w:cs="Times New Roman"/>
          <w:sz w:val="24"/>
          <w:szCs w:val="24"/>
          <w:lang w:val="pt-BR"/>
        </w:rPr>
        <w:t xml:space="preserve">) </w:t>
      </w:r>
      <w:r w:rsidR="00641336" w:rsidRPr="00F5153B">
        <w:rPr>
          <w:rFonts w:ascii="Times New Roman" w:hAnsi="Times New Roman" w:cs="Times New Roman"/>
          <w:sz w:val="24"/>
          <w:szCs w:val="24"/>
          <w:lang w:val="pt-BR"/>
        </w:rPr>
        <w:t xml:space="preserve">e o </w:t>
      </w:r>
      <w:r w:rsidR="00641336" w:rsidRPr="00F5153B">
        <w:rPr>
          <w:rFonts w:ascii="Times New Roman" w:hAnsi="Times New Roman" w:cs="Times New Roman"/>
          <w:i/>
          <w:iCs/>
          <w:sz w:val="24"/>
          <w:szCs w:val="24"/>
          <w:lang w:val="pt-BR"/>
        </w:rPr>
        <w:t>habitus</w:t>
      </w:r>
      <w:r w:rsidR="00641336" w:rsidRPr="00F5153B">
        <w:rPr>
          <w:rFonts w:ascii="Times New Roman" w:hAnsi="Times New Roman" w:cs="Times New Roman"/>
          <w:sz w:val="24"/>
          <w:szCs w:val="24"/>
          <w:lang w:val="pt-BR"/>
        </w:rPr>
        <w:t xml:space="preserve"> patriarcal</w:t>
      </w:r>
      <w:r w:rsidR="009F2566" w:rsidRPr="00F5153B">
        <w:rPr>
          <w:rFonts w:ascii="Times New Roman" w:hAnsi="Times New Roman" w:cs="Times New Roman"/>
          <w:sz w:val="24"/>
          <w:szCs w:val="24"/>
          <w:lang w:val="pt-BR"/>
        </w:rPr>
        <w:t xml:space="preserve"> (BOURDIEU, 1998)</w:t>
      </w:r>
      <w:r w:rsidR="00701FAE" w:rsidRPr="00F5153B">
        <w:rPr>
          <w:rFonts w:ascii="Times New Roman" w:hAnsi="Times New Roman" w:cs="Times New Roman"/>
          <w:sz w:val="24"/>
          <w:szCs w:val="24"/>
          <w:lang w:val="pt-BR"/>
        </w:rPr>
        <w:t xml:space="preserve">, sem que </w:t>
      </w:r>
      <w:r w:rsidR="00701FAE" w:rsidRPr="00F5153B">
        <w:rPr>
          <w:rFonts w:ascii="Times New Roman" w:hAnsi="Times New Roman" w:cs="Times New Roman"/>
          <w:sz w:val="24"/>
          <w:szCs w:val="24"/>
          <w:lang w:val="pt-BR"/>
        </w:rPr>
        <w:lastRenderedPageBreak/>
        <w:t>mulheres tenham pleno capital cultural e simbólico</w:t>
      </w:r>
      <w:r w:rsidR="00737EAF" w:rsidRPr="00F5153B">
        <w:rPr>
          <w:rFonts w:ascii="Times New Roman" w:hAnsi="Times New Roman" w:cs="Times New Roman"/>
          <w:sz w:val="24"/>
          <w:szCs w:val="24"/>
          <w:lang w:val="pt-BR"/>
        </w:rPr>
        <w:t xml:space="preserve">. </w:t>
      </w:r>
      <w:r w:rsidR="004A37B8" w:rsidRPr="00F5153B">
        <w:rPr>
          <w:rFonts w:ascii="Times New Roman" w:hAnsi="Times New Roman" w:cs="Times New Roman"/>
          <w:sz w:val="24"/>
          <w:szCs w:val="24"/>
          <w:lang w:val="pt-BR"/>
        </w:rPr>
        <w:t xml:space="preserve">Especificamente nos estudos de gênero, também se observa não ser “[...] praxe que nossas pesquisas e estudos incluam como eixo teórico o pensamento feminista brasileiro” (HOLLANDA, 2019, p. 9). </w:t>
      </w:r>
      <w:r w:rsidR="009F2566" w:rsidRPr="00F5153B">
        <w:rPr>
          <w:rFonts w:ascii="Times New Roman" w:hAnsi="Times New Roman" w:cs="Times New Roman"/>
          <w:sz w:val="24"/>
          <w:szCs w:val="24"/>
          <w:lang w:val="pt-BR"/>
        </w:rPr>
        <w:t>Neste sentido, existe, sim, a dependência d</w:t>
      </w:r>
      <w:r w:rsidR="00737EAF" w:rsidRPr="00F5153B">
        <w:rPr>
          <w:rFonts w:ascii="Times New Roman" w:hAnsi="Times New Roman" w:cs="Times New Roman"/>
          <w:sz w:val="24"/>
          <w:szCs w:val="24"/>
          <w:lang w:val="pt-BR"/>
        </w:rPr>
        <w:t xml:space="preserve">o referencial teórico </w:t>
      </w:r>
      <w:r w:rsidR="009634AF" w:rsidRPr="00F5153B">
        <w:rPr>
          <w:rFonts w:ascii="Times New Roman" w:hAnsi="Times New Roman" w:cs="Times New Roman"/>
          <w:sz w:val="24"/>
          <w:szCs w:val="24"/>
          <w:lang w:val="pt-BR"/>
        </w:rPr>
        <w:t>europeu</w:t>
      </w:r>
      <w:r w:rsidR="00737EAF" w:rsidRPr="00F5153B">
        <w:rPr>
          <w:rFonts w:ascii="Times New Roman" w:hAnsi="Times New Roman" w:cs="Times New Roman"/>
          <w:sz w:val="24"/>
          <w:szCs w:val="24"/>
          <w:lang w:val="pt-BR"/>
        </w:rPr>
        <w:t xml:space="preserve"> e anglo-americano que marcou a formação das gerações de pesquisadores(as) aculturados na produção androcêntrica do conhecimento. </w:t>
      </w:r>
      <w:r w:rsidR="00254D7C" w:rsidRPr="00F5153B">
        <w:rPr>
          <w:rFonts w:ascii="Times New Roman" w:hAnsi="Times New Roman" w:cs="Times New Roman"/>
          <w:sz w:val="24"/>
          <w:szCs w:val="24"/>
          <w:lang w:val="pt-BR"/>
        </w:rPr>
        <w:t>Contudo, a</w:t>
      </w:r>
      <w:r w:rsidR="00737EAF" w:rsidRPr="00F5153B">
        <w:rPr>
          <w:rFonts w:ascii="Times New Roman" w:hAnsi="Times New Roman" w:cs="Times New Roman"/>
          <w:sz w:val="24"/>
          <w:szCs w:val="24"/>
          <w:lang w:val="pt-BR"/>
        </w:rPr>
        <w:t xml:space="preserve"> percepção </w:t>
      </w:r>
      <w:r w:rsidR="009634AF" w:rsidRPr="00F5153B">
        <w:rPr>
          <w:rFonts w:ascii="Times New Roman" w:hAnsi="Times New Roman" w:cs="Times New Roman"/>
          <w:sz w:val="24"/>
          <w:szCs w:val="24"/>
          <w:lang w:val="pt-BR"/>
        </w:rPr>
        <w:t xml:space="preserve">da dominação masculina </w:t>
      </w:r>
      <w:r w:rsidR="00737EAF" w:rsidRPr="00F5153B">
        <w:rPr>
          <w:rFonts w:ascii="Times New Roman" w:hAnsi="Times New Roman" w:cs="Times New Roman"/>
          <w:sz w:val="24"/>
          <w:szCs w:val="24"/>
          <w:lang w:val="pt-BR"/>
        </w:rPr>
        <w:t xml:space="preserve">proporciona </w:t>
      </w:r>
      <w:r w:rsidR="00D23AAB" w:rsidRPr="00F5153B">
        <w:rPr>
          <w:rFonts w:ascii="Times New Roman" w:hAnsi="Times New Roman" w:cs="Times New Roman"/>
          <w:sz w:val="24"/>
          <w:szCs w:val="24"/>
          <w:lang w:val="pt-BR"/>
        </w:rPr>
        <w:t xml:space="preserve">agir para redefinir as </w:t>
      </w:r>
      <w:r w:rsidR="00692150" w:rsidRPr="00F5153B">
        <w:rPr>
          <w:rFonts w:ascii="Times New Roman" w:hAnsi="Times New Roman" w:cs="Times New Roman"/>
          <w:sz w:val="24"/>
          <w:szCs w:val="24"/>
          <w:lang w:val="pt-BR"/>
        </w:rPr>
        <w:t>diversas áreas do conhecimento</w:t>
      </w:r>
      <w:r w:rsidR="00104F64" w:rsidRPr="00F5153B">
        <w:rPr>
          <w:rFonts w:ascii="Times New Roman" w:hAnsi="Times New Roman" w:cs="Times New Roman"/>
          <w:sz w:val="24"/>
          <w:szCs w:val="24"/>
          <w:lang w:val="pt-BR"/>
        </w:rPr>
        <w:t>, ressignificando</w:t>
      </w:r>
      <w:r w:rsidR="00390520">
        <w:rPr>
          <w:rFonts w:ascii="Times New Roman" w:hAnsi="Times New Roman" w:cs="Times New Roman"/>
          <w:sz w:val="24"/>
          <w:szCs w:val="24"/>
          <w:lang w:val="pt-BR"/>
        </w:rPr>
        <w:t xml:space="preserve"> as concepções e práticas pedagógicas</w:t>
      </w:r>
      <w:r w:rsidR="000D547E" w:rsidRPr="00F5153B">
        <w:rPr>
          <w:rFonts w:ascii="Times New Roman" w:hAnsi="Times New Roman" w:cs="Times New Roman"/>
          <w:sz w:val="24"/>
          <w:szCs w:val="24"/>
          <w:lang w:val="pt-BR"/>
        </w:rPr>
        <w:t>.</w:t>
      </w:r>
      <w:r w:rsidR="009634AF" w:rsidRPr="00F5153B">
        <w:rPr>
          <w:rFonts w:ascii="Times New Roman" w:hAnsi="Times New Roman" w:cs="Times New Roman"/>
          <w:sz w:val="24"/>
          <w:szCs w:val="24"/>
          <w:lang w:val="pt-BR"/>
        </w:rPr>
        <w:t xml:space="preserve"> </w:t>
      </w:r>
      <w:r w:rsidR="00D479ED" w:rsidRPr="00F5153B">
        <w:rPr>
          <w:rFonts w:ascii="Times New Roman" w:hAnsi="Times New Roman" w:cs="Times New Roman"/>
          <w:sz w:val="24"/>
          <w:szCs w:val="24"/>
          <w:lang w:val="pt-BR"/>
        </w:rPr>
        <w:t>Trata-se de um proces</w:t>
      </w:r>
      <w:r w:rsidR="00F45E49" w:rsidRPr="00F5153B">
        <w:rPr>
          <w:rFonts w:ascii="Times New Roman" w:hAnsi="Times New Roman" w:cs="Times New Roman"/>
          <w:sz w:val="24"/>
          <w:szCs w:val="24"/>
          <w:lang w:val="pt-BR"/>
        </w:rPr>
        <w:t>so sociopolitico</w:t>
      </w:r>
      <w:r w:rsidR="00390520">
        <w:rPr>
          <w:rFonts w:ascii="Times New Roman" w:hAnsi="Times New Roman" w:cs="Times New Roman"/>
          <w:sz w:val="24"/>
          <w:szCs w:val="24"/>
          <w:lang w:val="pt-BR"/>
        </w:rPr>
        <w:t>,</w:t>
      </w:r>
      <w:r w:rsidR="0096527A">
        <w:rPr>
          <w:rFonts w:ascii="Times New Roman" w:hAnsi="Times New Roman" w:cs="Times New Roman"/>
          <w:sz w:val="24"/>
          <w:szCs w:val="24"/>
          <w:lang w:val="pt-BR"/>
        </w:rPr>
        <w:t xml:space="preserve"> </w:t>
      </w:r>
      <w:r w:rsidR="00390520">
        <w:rPr>
          <w:rFonts w:ascii="Times New Roman" w:hAnsi="Times New Roman" w:cs="Times New Roman"/>
          <w:sz w:val="24"/>
          <w:szCs w:val="24"/>
          <w:lang w:val="pt-BR"/>
        </w:rPr>
        <w:t>com</w:t>
      </w:r>
      <w:r w:rsidR="00D479ED" w:rsidRPr="00F5153B">
        <w:rPr>
          <w:rFonts w:ascii="Times New Roman" w:hAnsi="Times New Roman" w:cs="Times New Roman"/>
          <w:sz w:val="24"/>
          <w:szCs w:val="24"/>
          <w:lang w:val="pt-BR"/>
        </w:rPr>
        <w:t xml:space="preserve"> desmembramentos cognitivos</w:t>
      </w:r>
      <w:r w:rsidR="00390520">
        <w:rPr>
          <w:rFonts w:ascii="Times New Roman" w:hAnsi="Times New Roman" w:cs="Times New Roman"/>
          <w:sz w:val="24"/>
          <w:szCs w:val="24"/>
          <w:lang w:val="pt-BR"/>
        </w:rPr>
        <w:t xml:space="preserve"> e psicossociais</w:t>
      </w:r>
      <w:r w:rsidR="00D479ED" w:rsidRPr="00F5153B">
        <w:rPr>
          <w:rFonts w:ascii="Times New Roman" w:hAnsi="Times New Roman" w:cs="Times New Roman"/>
          <w:sz w:val="24"/>
          <w:szCs w:val="24"/>
          <w:lang w:val="pt-BR"/>
        </w:rPr>
        <w:t>, como se as pessoas aculturadas no patriarcado branco precisassem</w:t>
      </w:r>
      <w:r w:rsidR="009634AF" w:rsidRPr="00F5153B">
        <w:rPr>
          <w:rFonts w:ascii="Times New Roman" w:hAnsi="Times New Roman" w:cs="Times New Roman"/>
          <w:sz w:val="24"/>
          <w:szCs w:val="24"/>
          <w:lang w:val="pt-BR"/>
        </w:rPr>
        <w:t xml:space="preserve"> </w:t>
      </w:r>
      <w:r w:rsidR="004B09AA">
        <w:rPr>
          <w:rFonts w:ascii="Times New Roman" w:hAnsi="Times New Roman" w:cs="Times New Roman"/>
          <w:sz w:val="24"/>
          <w:szCs w:val="24"/>
          <w:lang w:val="pt-BR"/>
        </w:rPr>
        <w:t>acordar</w:t>
      </w:r>
      <w:r w:rsidR="009634AF" w:rsidRPr="00F5153B">
        <w:rPr>
          <w:rFonts w:ascii="Times New Roman" w:hAnsi="Times New Roman" w:cs="Times New Roman"/>
          <w:sz w:val="24"/>
          <w:szCs w:val="24"/>
          <w:lang w:val="pt-BR"/>
        </w:rPr>
        <w:t xml:space="preserve"> de um sono profundo</w:t>
      </w:r>
      <w:r w:rsidR="00F72D6C" w:rsidRPr="00F5153B">
        <w:rPr>
          <w:rStyle w:val="FootnoteReference"/>
          <w:rFonts w:ascii="Times New Roman" w:hAnsi="Times New Roman" w:cs="Times New Roman"/>
          <w:sz w:val="24"/>
          <w:szCs w:val="24"/>
          <w:lang w:val="pt-BR"/>
        </w:rPr>
        <w:footnoteReference w:id="5"/>
      </w:r>
      <w:r w:rsidR="009634AF" w:rsidRPr="00F5153B">
        <w:rPr>
          <w:rFonts w:ascii="Times New Roman" w:hAnsi="Times New Roman" w:cs="Times New Roman"/>
          <w:sz w:val="24"/>
          <w:szCs w:val="24"/>
          <w:lang w:val="pt-BR"/>
        </w:rPr>
        <w:t xml:space="preserve"> embalado por repertórios masculinos</w:t>
      </w:r>
      <w:r w:rsidR="004B09AA">
        <w:rPr>
          <w:rFonts w:ascii="Times New Roman" w:hAnsi="Times New Roman" w:cs="Times New Roman"/>
          <w:sz w:val="24"/>
          <w:szCs w:val="24"/>
          <w:lang w:val="pt-BR"/>
        </w:rPr>
        <w:t xml:space="preserve">. Ao despertar, poderão </w:t>
      </w:r>
      <w:r w:rsidR="00D479ED" w:rsidRPr="00F5153B">
        <w:rPr>
          <w:rFonts w:ascii="Times New Roman" w:hAnsi="Times New Roman" w:cs="Times New Roman"/>
          <w:sz w:val="24"/>
          <w:szCs w:val="24"/>
          <w:lang w:val="pt-BR"/>
        </w:rPr>
        <w:t>assimila</w:t>
      </w:r>
      <w:r w:rsidR="004B09AA">
        <w:rPr>
          <w:rFonts w:ascii="Times New Roman" w:hAnsi="Times New Roman" w:cs="Times New Roman"/>
          <w:sz w:val="24"/>
          <w:szCs w:val="24"/>
          <w:lang w:val="pt-BR"/>
        </w:rPr>
        <w:t>r</w:t>
      </w:r>
      <w:r w:rsidR="00D479ED" w:rsidRPr="00F5153B">
        <w:rPr>
          <w:rFonts w:ascii="Times New Roman" w:hAnsi="Times New Roman" w:cs="Times New Roman"/>
          <w:sz w:val="24"/>
          <w:szCs w:val="24"/>
          <w:lang w:val="pt-BR"/>
        </w:rPr>
        <w:t xml:space="preserve"> uma constelação inclusiva por meio de</w:t>
      </w:r>
      <w:r w:rsidR="00936014" w:rsidRPr="00F5153B">
        <w:rPr>
          <w:rFonts w:ascii="Times New Roman" w:hAnsi="Times New Roman" w:cs="Times New Roman"/>
          <w:sz w:val="24"/>
          <w:szCs w:val="24"/>
          <w:lang w:val="pt-BR"/>
        </w:rPr>
        <w:t xml:space="preserve"> </w:t>
      </w:r>
      <w:r w:rsidR="00D479ED" w:rsidRPr="00F5153B">
        <w:rPr>
          <w:rFonts w:ascii="Times New Roman" w:hAnsi="Times New Roman" w:cs="Times New Roman"/>
          <w:sz w:val="24"/>
          <w:szCs w:val="24"/>
          <w:lang w:val="pt-BR"/>
        </w:rPr>
        <w:t xml:space="preserve">experiências e </w:t>
      </w:r>
      <w:r w:rsidR="00936014" w:rsidRPr="00F5153B">
        <w:rPr>
          <w:rFonts w:ascii="Times New Roman" w:hAnsi="Times New Roman" w:cs="Times New Roman"/>
          <w:sz w:val="24"/>
          <w:szCs w:val="24"/>
          <w:lang w:val="pt-BR"/>
        </w:rPr>
        <w:t>leituras</w:t>
      </w:r>
      <w:r w:rsidR="00254D7C" w:rsidRPr="00F5153B">
        <w:rPr>
          <w:rFonts w:ascii="Times New Roman" w:hAnsi="Times New Roman" w:cs="Times New Roman"/>
          <w:sz w:val="24"/>
          <w:szCs w:val="24"/>
          <w:lang w:val="pt-BR"/>
        </w:rPr>
        <w:t xml:space="preserve"> </w:t>
      </w:r>
      <w:r w:rsidR="0096527A">
        <w:rPr>
          <w:rFonts w:ascii="Times New Roman" w:hAnsi="Times New Roman" w:cs="Times New Roman"/>
          <w:sz w:val="24"/>
          <w:szCs w:val="24"/>
          <w:lang w:val="pt-BR"/>
        </w:rPr>
        <w:t xml:space="preserve">com teor </w:t>
      </w:r>
      <w:r w:rsidR="00D479ED" w:rsidRPr="00F5153B">
        <w:rPr>
          <w:rFonts w:ascii="Times New Roman" w:hAnsi="Times New Roman" w:cs="Times New Roman"/>
          <w:sz w:val="24"/>
          <w:szCs w:val="24"/>
          <w:lang w:val="pt-BR"/>
        </w:rPr>
        <w:t>anti-racista e anti-sexista, em favor do acolhimento da diversidade cultural</w:t>
      </w:r>
      <w:r w:rsidR="00254D7C" w:rsidRPr="00F5153B">
        <w:rPr>
          <w:rFonts w:ascii="Times New Roman" w:hAnsi="Times New Roman" w:cs="Times New Roman"/>
          <w:sz w:val="24"/>
          <w:szCs w:val="24"/>
          <w:lang w:val="pt-BR"/>
        </w:rPr>
        <w:t>.</w:t>
      </w:r>
    </w:p>
    <w:p w14:paraId="4620D420" w14:textId="1C2D55A1" w:rsidR="000F273A" w:rsidRPr="00F5153B" w:rsidRDefault="004B09AA" w:rsidP="00025FC8">
      <w:pPr>
        <w:spacing w:line="240" w:lineRule="auto"/>
        <w:ind w:firstLine="720"/>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Ao encontro desta possibilidade inclusiva é que</w:t>
      </w:r>
      <w:r w:rsidR="000F273A" w:rsidRPr="00F5153B">
        <w:rPr>
          <w:rFonts w:ascii="Times New Roman" w:hAnsi="Times New Roman" w:cs="Times New Roman"/>
          <w:sz w:val="24"/>
          <w:szCs w:val="24"/>
          <w:lang w:val="pt-BR"/>
        </w:rPr>
        <w:t xml:space="preserve"> passo a comentar, na segunda parte do artigo, </w:t>
      </w:r>
      <w:r>
        <w:rPr>
          <w:rFonts w:ascii="Times New Roman" w:hAnsi="Times New Roman" w:cs="Times New Roman"/>
          <w:sz w:val="24"/>
          <w:szCs w:val="24"/>
          <w:lang w:val="pt-BR"/>
        </w:rPr>
        <w:t xml:space="preserve">a desarticulação da </w:t>
      </w:r>
      <w:r w:rsidR="000F273A" w:rsidRPr="00F5153B">
        <w:rPr>
          <w:rFonts w:ascii="Times New Roman" w:hAnsi="Times New Roman" w:cs="Times New Roman"/>
          <w:sz w:val="24"/>
          <w:szCs w:val="24"/>
          <w:lang w:val="pt-BR"/>
        </w:rPr>
        <w:t>construção de mundo masculina decorrente de sistemas de significação do patriarcado em referenciais de leitura para o ENEM, nas listas de vestibular e nos livros do Programa Nacional do Livro Didático - PNLD.</w:t>
      </w:r>
    </w:p>
    <w:p w14:paraId="647DB8A1" w14:textId="77777777" w:rsidR="000F273A" w:rsidRPr="00F5153B" w:rsidRDefault="000F273A" w:rsidP="00692D55">
      <w:pPr>
        <w:spacing w:line="240" w:lineRule="auto"/>
        <w:ind w:firstLine="720"/>
        <w:contextualSpacing/>
        <w:jc w:val="both"/>
        <w:rPr>
          <w:rFonts w:ascii="Times New Roman" w:hAnsi="Times New Roman" w:cs="Times New Roman"/>
          <w:sz w:val="24"/>
          <w:szCs w:val="24"/>
          <w:lang w:val="pt-BR"/>
        </w:rPr>
      </w:pPr>
    </w:p>
    <w:p w14:paraId="52B62689" w14:textId="4151FDE4" w:rsidR="001B176A" w:rsidRPr="00F5153B" w:rsidRDefault="001B176A" w:rsidP="00692D55">
      <w:pPr>
        <w:spacing w:line="240" w:lineRule="auto"/>
        <w:ind w:firstLine="720"/>
        <w:contextualSpacing/>
        <w:jc w:val="both"/>
        <w:rPr>
          <w:rFonts w:ascii="Times New Roman" w:hAnsi="Times New Roman" w:cs="Times New Roman"/>
          <w:sz w:val="24"/>
          <w:szCs w:val="24"/>
          <w:lang w:val="pt-BR"/>
        </w:rPr>
      </w:pPr>
    </w:p>
    <w:p w14:paraId="3090FBC6" w14:textId="66DD6434" w:rsidR="001B176A" w:rsidRPr="00F5153B" w:rsidRDefault="001B176A"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Da cultura patriarcal ao cotidiano da educação</w:t>
      </w:r>
    </w:p>
    <w:p w14:paraId="210C1625" w14:textId="77777777" w:rsidR="00025FC8" w:rsidRPr="00F5153B" w:rsidRDefault="00025FC8" w:rsidP="00025FC8">
      <w:pPr>
        <w:spacing w:line="240" w:lineRule="auto"/>
        <w:ind w:firstLine="720"/>
        <w:contextualSpacing/>
        <w:jc w:val="both"/>
        <w:rPr>
          <w:rFonts w:ascii="Times New Roman" w:hAnsi="Times New Roman" w:cs="Times New Roman"/>
          <w:sz w:val="24"/>
          <w:szCs w:val="24"/>
          <w:lang w:val="pt-BR"/>
        </w:rPr>
      </w:pPr>
    </w:p>
    <w:p w14:paraId="7916C572" w14:textId="7070270F" w:rsidR="00025FC8" w:rsidRPr="00F5153B" w:rsidRDefault="00883C8D" w:rsidP="00883C8D">
      <w:pPr>
        <w:spacing w:line="240" w:lineRule="auto"/>
        <w:ind w:firstLine="720"/>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A</w:t>
      </w:r>
      <w:r w:rsidR="00025FC8" w:rsidRPr="00F5153B">
        <w:rPr>
          <w:rFonts w:ascii="Times New Roman" w:hAnsi="Times New Roman" w:cs="Times New Roman"/>
          <w:sz w:val="24"/>
          <w:szCs w:val="24"/>
          <w:lang w:val="pt-BR"/>
        </w:rPr>
        <w:t>s práticas pedagógicas pautadas na inclusão de gênero ganharam mais reconhecimento com a LDB 9394-96 (BRASIL, 1996) e tem relevância continuada para pe</w:t>
      </w:r>
      <w:r w:rsidR="00F0353E">
        <w:rPr>
          <w:rFonts w:ascii="Times New Roman" w:hAnsi="Times New Roman" w:cs="Times New Roman"/>
          <w:sz w:val="24"/>
          <w:szCs w:val="24"/>
          <w:lang w:val="pt-BR"/>
        </w:rPr>
        <w:t>nsa</w:t>
      </w:r>
      <w:r w:rsidR="00025FC8" w:rsidRPr="00F5153B">
        <w:rPr>
          <w:rFonts w:ascii="Times New Roman" w:hAnsi="Times New Roman" w:cs="Times New Roman"/>
          <w:sz w:val="24"/>
          <w:szCs w:val="24"/>
          <w:lang w:val="pt-BR"/>
        </w:rPr>
        <w:t xml:space="preserve">doras feministas (POUGY, 2017). Para manter o foco deste artigo em instigar  as transformações e a atualização de currículos, cabe mencionar que, do ponto de vista metodológico, a pesquisa feminista busca analisar as relações de poder na produção e na utilização do conhecimento, considerando a busca de justiça social para as mulheres </w:t>
      </w:r>
      <w:r w:rsidR="00034FD3">
        <w:rPr>
          <w:rFonts w:ascii="Times New Roman" w:hAnsi="Times New Roman" w:cs="Times New Roman"/>
          <w:sz w:val="24"/>
          <w:szCs w:val="24"/>
          <w:lang w:val="pt-BR"/>
        </w:rPr>
        <w:t xml:space="preserve">- </w:t>
      </w:r>
      <w:r w:rsidR="00025FC8" w:rsidRPr="00F5153B">
        <w:rPr>
          <w:rFonts w:ascii="Times New Roman" w:hAnsi="Times New Roman" w:cs="Times New Roman"/>
          <w:sz w:val="24"/>
          <w:szCs w:val="24"/>
          <w:lang w:val="pt-BR"/>
        </w:rPr>
        <w:t>e por extensão</w:t>
      </w:r>
      <w:r w:rsidR="00034FD3">
        <w:rPr>
          <w:rFonts w:ascii="Times New Roman" w:hAnsi="Times New Roman" w:cs="Times New Roman"/>
          <w:sz w:val="24"/>
          <w:szCs w:val="24"/>
          <w:lang w:val="pt-BR"/>
        </w:rPr>
        <w:t>,</w:t>
      </w:r>
      <w:r w:rsidR="00025FC8" w:rsidRPr="00F5153B">
        <w:rPr>
          <w:rFonts w:ascii="Times New Roman" w:hAnsi="Times New Roman" w:cs="Times New Roman"/>
          <w:sz w:val="24"/>
          <w:szCs w:val="24"/>
          <w:lang w:val="pt-BR"/>
        </w:rPr>
        <w:t xml:space="preserve"> para os gêneros</w:t>
      </w:r>
      <w:r w:rsidR="00034FD3">
        <w:rPr>
          <w:rFonts w:ascii="Times New Roman" w:hAnsi="Times New Roman" w:cs="Times New Roman"/>
          <w:sz w:val="24"/>
          <w:szCs w:val="24"/>
          <w:lang w:val="pt-BR"/>
        </w:rPr>
        <w:t xml:space="preserve"> -</w:t>
      </w:r>
      <w:r w:rsidR="00025FC8" w:rsidRPr="00F5153B">
        <w:rPr>
          <w:rFonts w:ascii="Times New Roman" w:hAnsi="Times New Roman" w:cs="Times New Roman"/>
          <w:b/>
          <w:bCs/>
          <w:sz w:val="24"/>
          <w:szCs w:val="24"/>
          <w:lang w:val="pt-BR"/>
        </w:rPr>
        <w:t xml:space="preserve"> </w:t>
      </w:r>
      <w:r w:rsidR="00025FC8" w:rsidRPr="00F5153B">
        <w:rPr>
          <w:rFonts w:ascii="Times New Roman" w:hAnsi="Times New Roman" w:cs="Times New Roman"/>
          <w:sz w:val="24"/>
          <w:szCs w:val="24"/>
          <w:lang w:val="pt-BR"/>
        </w:rPr>
        <w:t>como principal tema de investigação (KETZER, 2017; CHANTLER &amp; BURNS, 2015).</w:t>
      </w:r>
    </w:p>
    <w:p w14:paraId="66439CAD" w14:textId="63676659" w:rsidR="009C62CD" w:rsidRPr="00F5153B" w:rsidRDefault="002261CE" w:rsidP="00025FC8">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A</w:t>
      </w:r>
      <w:r w:rsidR="00CF4C65" w:rsidRPr="00F5153B">
        <w:rPr>
          <w:rFonts w:ascii="Times New Roman" w:hAnsi="Times New Roman" w:cs="Times New Roman"/>
          <w:sz w:val="24"/>
          <w:szCs w:val="24"/>
          <w:lang w:val="pt-BR"/>
        </w:rPr>
        <w:t xml:space="preserve"> implementação </w:t>
      </w:r>
      <w:r w:rsidR="006C6758" w:rsidRPr="00F5153B">
        <w:rPr>
          <w:rFonts w:ascii="Times New Roman" w:hAnsi="Times New Roman" w:cs="Times New Roman"/>
          <w:sz w:val="24"/>
          <w:szCs w:val="24"/>
          <w:lang w:val="pt-BR"/>
        </w:rPr>
        <w:t>da</w:t>
      </w:r>
      <w:r w:rsidR="001C5262" w:rsidRPr="00F5153B">
        <w:rPr>
          <w:rFonts w:ascii="Times New Roman" w:hAnsi="Times New Roman" w:cs="Times New Roman"/>
          <w:sz w:val="24"/>
          <w:szCs w:val="24"/>
          <w:lang w:val="pt-BR"/>
        </w:rPr>
        <w:t xml:space="preserve"> BNCC</w:t>
      </w:r>
      <w:r w:rsidR="00CF4C65" w:rsidRPr="00F5153B">
        <w:rPr>
          <w:rFonts w:ascii="Times New Roman" w:hAnsi="Times New Roman" w:cs="Times New Roman"/>
          <w:sz w:val="24"/>
          <w:szCs w:val="24"/>
          <w:lang w:val="pt-BR"/>
        </w:rPr>
        <w:t xml:space="preserve"> (</w:t>
      </w:r>
      <w:r w:rsidR="006C6758" w:rsidRPr="00F5153B">
        <w:rPr>
          <w:rFonts w:ascii="Times New Roman" w:hAnsi="Times New Roman" w:cs="Times New Roman"/>
          <w:sz w:val="24"/>
          <w:szCs w:val="24"/>
          <w:lang w:val="pt-BR"/>
        </w:rPr>
        <w:t>BRASIL, 2018</w:t>
      </w:r>
      <w:r w:rsidR="001C5262" w:rsidRPr="00F5153B">
        <w:rPr>
          <w:rFonts w:ascii="Times New Roman" w:hAnsi="Times New Roman" w:cs="Times New Roman"/>
          <w:sz w:val="24"/>
          <w:szCs w:val="24"/>
          <w:lang w:val="pt-BR"/>
        </w:rPr>
        <w:t xml:space="preserve">) </w:t>
      </w:r>
      <w:r w:rsidR="006C6758" w:rsidRPr="00F5153B">
        <w:rPr>
          <w:rFonts w:ascii="Times New Roman" w:hAnsi="Times New Roman" w:cs="Times New Roman"/>
          <w:sz w:val="24"/>
          <w:szCs w:val="24"/>
          <w:lang w:val="pt-BR"/>
        </w:rPr>
        <w:t xml:space="preserve">foi </w:t>
      </w:r>
      <w:r w:rsidR="001C5262" w:rsidRPr="00F5153B">
        <w:rPr>
          <w:rFonts w:ascii="Times New Roman" w:hAnsi="Times New Roman" w:cs="Times New Roman"/>
          <w:sz w:val="24"/>
          <w:szCs w:val="24"/>
          <w:lang w:val="pt-BR"/>
        </w:rPr>
        <w:t xml:space="preserve"> polêmic</w:t>
      </w:r>
      <w:r w:rsidR="00CF4C65" w:rsidRPr="00F5153B">
        <w:rPr>
          <w:rFonts w:ascii="Times New Roman" w:hAnsi="Times New Roman" w:cs="Times New Roman"/>
          <w:sz w:val="24"/>
          <w:szCs w:val="24"/>
          <w:lang w:val="pt-BR"/>
        </w:rPr>
        <w:t>a</w:t>
      </w:r>
      <w:r w:rsidR="006C6758" w:rsidRPr="00F5153B">
        <w:rPr>
          <w:rFonts w:ascii="Times New Roman" w:hAnsi="Times New Roman" w:cs="Times New Roman"/>
          <w:sz w:val="24"/>
          <w:szCs w:val="24"/>
          <w:lang w:val="pt-BR"/>
        </w:rPr>
        <w:t xml:space="preserve">, </w:t>
      </w:r>
      <w:r w:rsidR="001C5262" w:rsidRPr="00F5153B">
        <w:rPr>
          <w:rFonts w:ascii="Times New Roman" w:hAnsi="Times New Roman" w:cs="Times New Roman"/>
          <w:sz w:val="24"/>
          <w:szCs w:val="24"/>
          <w:lang w:val="pt-BR"/>
        </w:rPr>
        <w:t>principalmente em relação ao apagamento da categoria de gênero. A temática de diversidade cultural, no entanto, é mencionada na BNCC, assim como a valorização das identidades culturais, contemplad</w:t>
      </w:r>
      <w:r w:rsidR="00FA4AE9" w:rsidRPr="00F5153B">
        <w:rPr>
          <w:rFonts w:ascii="Times New Roman" w:hAnsi="Times New Roman" w:cs="Times New Roman"/>
          <w:sz w:val="24"/>
          <w:szCs w:val="24"/>
          <w:lang w:val="pt-BR"/>
        </w:rPr>
        <w:t>a</w:t>
      </w:r>
      <w:r w:rsidR="001C5262" w:rsidRPr="00F5153B">
        <w:rPr>
          <w:rFonts w:ascii="Times New Roman" w:hAnsi="Times New Roman" w:cs="Times New Roman"/>
          <w:sz w:val="24"/>
          <w:szCs w:val="24"/>
          <w:lang w:val="pt-BR"/>
        </w:rPr>
        <w:t xml:space="preserve"> desde a LDB 9394-96 e legislação complementar (BRASIL, 1996). </w:t>
      </w:r>
      <w:r w:rsidR="001B176A" w:rsidRPr="00F5153B">
        <w:rPr>
          <w:rFonts w:ascii="Times New Roman" w:hAnsi="Times New Roman" w:cs="Times New Roman"/>
          <w:sz w:val="24"/>
          <w:szCs w:val="24"/>
          <w:lang w:val="pt-BR"/>
        </w:rPr>
        <w:t>Os desafios da</w:t>
      </w:r>
      <w:r w:rsidR="001C5262" w:rsidRPr="00F5153B">
        <w:rPr>
          <w:rFonts w:ascii="Times New Roman" w:hAnsi="Times New Roman" w:cs="Times New Roman"/>
          <w:sz w:val="24"/>
          <w:szCs w:val="24"/>
          <w:lang w:val="pt-BR"/>
        </w:rPr>
        <w:t xml:space="preserve"> </w:t>
      </w:r>
      <w:r w:rsidR="001B176A" w:rsidRPr="00F5153B">
        <w:rPr>
          <w:rFonts w:ascii="Times New Roman" w:hAnsi="Times New Roman" w:cs="Times New Roman"/>
          <w:sz w:val="24"/>
          <w:szCs w:val="24"/>
          <w:lang w:val="pt-BR"/>
        </w:rPr>
        <w:t xml:space="preserve">desigualdade são </w:t>
      </w:r>
      <w:r w:rsidR="001C5262" w:rsidRPr="00F5153B">
        <w:rPr>
          <w:rFonts w:ascii="Times New Roman" w:hAnsi="Times New Roman" w:cs="Times New Roman"/>
          <w:sz w:val="24"/>
          <w:szCs w:val="24"/>
          <w:lang w:val="pt-BR"/>
        </w:rPr>
        <w:t>mencionad</w:t>
      </w:r>
      <w:r w:rsidR="001B176A" w:rsidRPr="00F5153B">
        <w:rPr>
          <w:rFonts w:ascii="Times New Roman" w:hAnsi="Times New Roman" w:cs="Times New Roman"/>
          <w:sz w:val="24"/>
          <w:szCs w:val="24"/>
          <w:lang w:val="pt-BR"/>
        </w:rPr>
        <w:t>os</w:t>
      </w:r>
      <w:r w:rsidR="001C5262" w:rsidRPr="00F5153B">
        <w:rPr>
          <w:rFonts w:ascii="Times New Roman" w:hAnsi="Times New Roman" w:cs="Times New Roman"/>
          <w:sz w:val="24"/>
          <w:szCs w:val="24"/>
          <w:lang w:val="pt-BR"/>
        </w:rPr>
        <w:t xml:space="preserve"> na </w:t>
      </w:r>
      <w:r w:rsidR="001B176A" w:rsidRPr="00F5153B">
        <w:rPr>
          <w:rFonts w:ascii="Times New Roman" w:hAnsi="Times New Roman" w:cs="Times New Roman"/>
          <w:sz w:val="24"/>
          <w:szCs w:val="24"/>
          <w:lang w:val="pt-BR"/>
        </w:rPr>
        <w:t>i</w:t>
      </w:r>
      <w:r w:rsidR="001C5262" w:rsidRPr="00F5153B">
        <w:rPr>
          <w:rFonts w:ascii="Times New Roman" w:hAnsi="Times New Roman" w:cs="Times New Roman"/>
          <w:sz w:val="24"/>
          <w:szCs w:val="24"/>
          <w:lang w:val="pt-BR"/>
        </w:rPr>
        <w:t>ntrodução da BNCC:</w:t>
      </w:r>
    </w:p>
    <w:p w14:paraId="3ABCF738" w14:textId="2600B8FD" w:rsidR="001C5262" w:rsidRPr="00F5153B" w:rsidRDefault="001C5262" w:rsidP="00692D55">
      <w:pPr>
        <w:pStyle w:val="NormalWeb"/>
        <w:ind w:left="2275"/>
        <w:contextualSpacing/>
        <w:jc w:val="both"/>
        <w:rPr>
          <w:lang w:val="pt-BR"/>
        </w:rPr>
      </w:pPr>
      <w:r w:rsidRPr="00F5153B">
        <w:rPr>
          <w:lang w:val="pt-BR"/>
        </w:rPr>
        <w:t>No Brasil, um país caracterizado pela autonomia dos entes federados, acentuada diversidade cultural e profundas desigualdades sociais, os sistemas e redes de ensino devem construir currículos, e as escolas precisam elaborar propostas pedagógicas que considerem as necessidades, as possibilidades e os interesses dos estudantes, assim como suas identidades linguísticas, étnicas e culturais. (BRASIL, 2018, p. 15)</w:t>
      </w:r>
    </w:p>
    <w:p w14:paraId="76118DED" w14:textId="5A230692" w:rsidR="00F73616" w:rsidRPr="00F5153B" w:rsidRDefault="00A96D98"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O critério de diversidade cultural </w:t>
      </w:r>
      <w:r w:rsidR="00CC6826" w:rsidRPr="00F5153B">
        <w:rPr>
          <w:rFonts w:ascii="Times New Roman" w:hAnsi="Times New Roman" w:cs="Times New Roman"/>
          <w:sz w:val="24"/>
          <w:szCs w:val="24"/>
          <w:lang w:val="pt-BR"/>
        </w:rPr>
        <w:t>consta</w:t>
      </w:r>
      <w:r w:rsidRPr="00F5153B">
        <w:rPr>
          <w:rFonts w:ascii="Times New Roman" w:hAnsi="Times New Roman" w:cs="Times New Roman"/>
          <w:sz w:val="24"/>
          <w:szCs w:val="24"/>
          <w:lang w:val="pt-BR"/>
        </w:rPr>
        <w:t xml:space="preserve"> claramente</w:t>
      </w:r>
      <w:r w:rsidR="00CC6826" w:rsidRPr="00F5153B">
        <w:rPr>
          <w:rFonts w:ascii="Times New Roman" w:hAnsi="Times New Roman" w:cs="Times New Roman"/>
          <w:sz w:val="24"/>
          <w:szCs w:val="24"/>
          <w:lang w:val="pt-BR"/>
        </w:rPr>
        <w:t xml:space="preserve"> </w:t>
      </w:r>
      <w:r w:rsidR="00CC6826" w:rsidRPr="00F5153B">
        <w:rPr>
          <w:rFonts w:ascii="Times New Roman" w:hAnsi="Times New Roman" w:cs="Times New Roman"/>
          <w:sz w:val="24"/>
          <w:szCs w:val="24"/>
          <w:shd w:val="clear" w:color="auto" w:fill="FFFFFF"/>
          <w:lang w:val="pt-BR"/>
        </w:rPr>
        <w:t>da nona competência da Educação Básica,  na Base Nacional Comum Curricular (BNCC)</w:t>
      </w:r>
      <w:r w:rsidRPr="00F5153B">
        <w:rPr>
          <w:rFonts w:ascii="Times New Roman" w:hAnsi="Times New Roman" w:cs="Times New Roman"/>
          <w:sz w:val="24"/>
          <w:szCs w:val="24"/>
          <w:shd w:val="clear" w:color="auto" w:fill="FFFFFF"/>
          <w:lang w:val="pt-BR"/>
        </w:rPr>
        <w:t>, a qual recomenda</w:t>
      </w:r>
      <w:r w:rsidR="00CC6826" w:rsidRPr="00F5153B">
        <w:rPr>
          <w:rFonts w:ascii="Times New Roman" w:hAnsi="Times New Roman" w:cs="Times New Roman"/>
          <w:sz w:val="24"/>
          <w:szCs w:val="24"/>
          <w:shd w:val="clear" w:color="auto" w:fill="FFFFFF"/>
          <w:lang w:val="pt-BR"/>
        </w:rPr>
        <w:t xml:space="preserve"> </w:t>
      </w:r>
    </w:p>
    <w:p w14:paraId="38163D5A" w14:textId="3A7F1208" w:rsidR="00CC6826" w:rsidRPr="00F5153B" w:rsidRDefault="00CC6826" w:rsidP="00692D55">
      <w:pPr>
        <w:pStyle w:val="NormalWeb"/>
        <w:ind w:left="2275"/>
        <w:contextualSpacing/>
        <w:jc w:val="both"/>
        <w:rPr>
          <w:shd w:val="clear" w:color="auto" w:fill="FFFFFF"/>
          <w:lang w:val="pt-BR"/>
        </w:rPr>
      </w:pPr>
      <w:r w:rsidRPr="00F5153B">
        <w:rPr>
          <w:shd w:val="clear" w:color="auto" w:fill="FFFFFF"/>
          <w:lang w:val="pt-BR"/>
        </w:rPr>
        <w:lastRenderedPageBreak/>
        <w:t>Exercitar a empatia, o diálogo, a resolução de conflitos e a cooperação, fazendo-se respeitar e promovendo o respeito ao outro e aos direitos humanos, com acolhimento e valorização da diversidade de indivíduos e de grupos sociais, seus saberes, identidades, culturas e potencialidades, sem preconceitos de qualquer natureza</w:t>
      </w:r>
      <w:r w:rsidR="00F73616" w:rsidRPr="00F5153B">
        <w:rPr>
          <w:shd w:val="clear" w:color="auto" w:fill="FFFFFF"/>
          <w:lang w:val="pt-BR"/>
        </w:rPr>
        <w:t>.</w:t>
      </w:r>
      <w:r w:rsidRPr="00F5153B">
        <w:rPr>
          <w:shd w:val="clear" w:color="auto" w:fill="FFFFFF"/>
          <w:lang w:val="pt-BR"/>
        </w:rPr>
        <w:t xml:space="preserve">  (BRASIL, 2017, n.p.).</w:t>
      </w:r>
    </w:p>
    <w:p w14:paraId="61C2195A" w14:textId="77777777" w:rsidR="000C1C04" w:rsidRPr="00F5153B" w:rsidRDefault="000C1C04" w:rsidP="00692D55">
      <w:pPr>
        <w:pStyle w:val="NormalWeb"/>
        <w:contextualSpacing/>
        <w:jc w:val="both"/>
        <w:rPr>
          <w:lang w:val="pt-BR"/>
        </w:rPr>
      </w:pPr>
    </w:p>
    <w:p w14:paraId="72984A6D" w14:textId="5CEB69D5" w:rsidR="008F4561" w:rsidRPr="00F5153B" w:rsidRDefault="00FE4FF5" w:rsidP="00692D55">
      <w:pPr>
        <w:pStyle w:val="NormalWeb"/>
        <w:ind w:firstLine="720"/>
        <w:contextualSpacing/>
        <w:jc w:val="both"/>
        <w:rPr>
          <w:lang w:val="pt-BR"/>
        </w:rPr>
      </w:pPr>
      <w:r w:rsidRPr="00F5153B">
        <w:rPr>
          <w:lang w:val="pt-BR"/>
        </w:rPr>
        <w:t>A</w:t>
      </w:r>
      <w:r w:rsidR="00A96D98" w:rsidRPr="00F5153B">
        <w:rPr>
          <w:lang w:val="pt-BR"/>
        </w:rPr>
        <w:t xml:space="preserve"> </w:t>
      </w:r>
      <w:r w:rsidR="0073738A" w:rsidRPr="00F5153B">
        <w:rPr>
          <w:lang w:val="pt-BR"/>
        </w:rPr>
        <w:t>diversidade de gênero</w:t>
      </w:r>
      <w:r w:rsidR="00A96D98" w:rsidRPr="00F5153B">
        <w:rPr>
          <w:lang w:val="pt-BR"/>
        </w:rPr>
        <w:t xml:space="preserve">, sendo </w:t>
      </w:r>
      <w:r w:rsidR="0073738A" w:rsidRPr="00F5153B">
        <w:rPr>
          <w:lang w:val="pt-BR"/>
        </w:rPr>
        <w:t xml:space="preserve">um </w:t>
      </w:r>
      <w:r w:rsidR="00A96D98" w:rsidRPr="00F5153B">
        <w:rPr>
          <w:lang w:val="pt-BR"/>
        </w:rPr>
        <w:t xml:space="preserve">dos </w:t>
      </w:r>
      <w:r w:rsidR="0073738A" w:rsidRPr="00F5153B">
        <w:rPr>
          <w:lang w:val="pt-BR"/>
        </w:rPr>
        <w:t>aspecto</w:t>
      </w:r>
      <w:r w:rsidR="00A96D98" w:rsidRPr="00F5153B">
        <w:rPr>
          <w:lang w:val="pt-BR"/>
        </w:rPr>
        <w:t>s</w:t>
      </w:r>
      <w:r w:rsidR="0073738A" w:rsidRPr="00F5153B">
        <w:rPr>
          <w:lang w:val="pt-BR"/>
        </w:rPr>
        <w:t xml:space="preserve"> de identidade cultural</w:t>
      </w:r>
      <w:r w:rsidR="00771083" w:rsidRPr="00F5153B">
        <w:rPr>
          <w:lang w:val="pt-BR"/>
        </w:rPr>
        <w:t>,</w:t>
      </w:r>
      <w:r w:rsidR="005B3B2C" w:rsidRPr="00F5153B">
        <w:rPr>
          <w:lang w:val="pt-BR"/>
        </w:rPr>
        <w:t xml:space="preserve"> seria um critério básico, </w:t>
      </w:r>
      <w:r w:rsidR="00A96D98" w:rsidRPr="00F5153B">
        <w:rPr>
          <w:lang w:val="pt-BR"/>
        </w:rPr>
        <w:t xml:space="preserve"> </w:t>
      </w:r>
      <w:r w:rsidR="00771083" w:rsidRPr="00F5153B">
        <w:rPr>
          <w:lang w:val="pt-BR"/>
        </w:rPr>
        <w:t xml:space="preserve">principalmente quanto à </w:t>
      </w:r>
      <w:r w:rsidR="000C1C04" w:rsidRPr="00F5153B">
        <w:rPr>
          <w:lang w:val="pt-BR"/>
        </w:rPr>
        <w:t>valorização de autoras e não somente</w:t>
      </w:r>
      <w:r w:rsidR="00771083" w:rsidRPr="00F5153B">
        <w:rPr>
          <w:lang w:val="pt-BR"/>
        </w:rPr>
        <w:t xml:space="preserve"> de autoras</w:t>
      </w:r>
      <w:r w:rsidR="005B3B2C" w:rsidRPr="00F5153B">
        <w:rPr>
          <w:lang w:val="pt-BR"/>
        </w:rPr>
        <w:t xml:space="preserve"> em referenciais educacionais</w:t>
      </w:r>
      <w:r w:rsidR="0073738A" w:rsidRPr="00F5153B">
        <w:rPr>
          <w:lang w:val="pt-BR"/>
        </w:rPr>
        <w:t>.</w:t>
      </w:r>
      <w:r w:rsidR="00D83D7A" w:rsidRPr="00F5153B">
        <w:rPr>
          <w:lang w:val="pt-BR"/>
        </w:rPr>
        <w:t xml:space="preserve"> </w:t>
      </w:r>
      <w:r w:rsidR="005B3B2C" w:rsidRPr="00F5153B">
        <w:rPr>
          <w:lang w:val="pt-BR"/>
        </w:rPr>
        <w:t>Percebe-se</w:t>
      </w:r>
      <w:r w:rsidR="00771083" w:rsidRPr="00F5153B">
        <w:rPr>
          <w:lang w:val="pt-BR"/>
        </w:rPr>
        <w:t xml:space="preserve">, no entanto, que </w:t>
      </w:r>
      <w:r w:rsidR="00332979" w:rsidRPr="00F5153B">
        <w:rPr>
          <w:lang w:val="pt-BR"/>
        </w:rPr>
        <w:t xml:space="preserve">a maior visibilidade ainda é conferida aos homens. Um exemplo </w:t>
      </w:r>
      <w:r w:rsidR="000F273A" w:rsidRPr="00F5153B">
        <w:rPr>
          <w:lang w:val="pt-BR"/>
        </w:rPr>
        <w:t>desse costume</w:t>
      </w:r>
      <w:r w:rsidR="00332979" w:rsidRPr="00F5153B">
        <w:rPr>
          <w:lang w:val="pt-BR"/>
        </w:rPr>
        <w:t xml:space="preserve"> </w:t>
      </w:r>
      <w:r w:rsidR="000F273A" w:rsidRPr="00F5153B">
        <w:rPr>
          <w:lang w:val="pt-BR"/>
        </w:rPr>
        <w:t>se verifica n</w:t>
      </w:r>
      <w:r w:rsidR="00332979" w:rsidRPr="00F5153B">
        <w:rPr>
          <w:lang w:val="pt-BR"/>
        </w:rPr>
        <w:t xml:space="preserve">os nomes </w:t>
      </w:r>
      <w:r w:rsidR="000F273A" w:rsidRPr="00F5153B">
        <w:rPr>
          <w:lang w:val="pt-BR"/>
        </w:rPr>
        <w:t xml:space="preserve">tradicionalmente </w:t>
      </w:r>
      <w:r w:rsidR="00E75B71" w:rsidRPr="00F5153B">
        <w:rPr>
          <w:lang w:val="pt-BR"/>
        </w:rPr>
        <w:t xml:space="preserve">citados nas provas de Lingua Portuguesa e Literatura </w:t>
      </w:r>
      <w:r w:rsidR="00332979" w:rsidRPr="00F5153B">
        <w:rPr>
          <w:lang w:val="pt-BR"/>
        </w:rPr>
        <w:t xml:space="preserve"> do ENEM (em seu pretenso multiculturalismo) </w:t>
      </w:r>
      <w:r w:rsidR="00E75B71" w:rsidRPr="00F5153B">
        <w:rPr>
          <w:lang w:val="pt-BR"/>
        </w:rPr>
        <w:t>ou selecionados n</w:t>
      </w:r>
      <w:r w:rsidR="00332979" w:rsidRPr="00F5153B">
        <w:rPr>
          <w:lang w:val="pt-BR"/>
        </w:rPr>
        <w:t xml:space="preserve">as listas de vestibular. Inúmeros videos e </w:t>
      </w:r>
      <w:r w:rsidR="00332979" w:rsidRPr="00F5153B">
        <w:rPr>
          <w:i/>
          <w:iCs/>
          <w:lang w:val="pt-BR"/>
        </w:rPr>
        <w:t>blogs</w:t>
      </w:r>
      <w:r w:rsidR="00332979" w:rsidRPr="00F5153B">
        <w:rPr>
          <w:lang w:val="pt-BR"/>
        </w:rPr>
        <w:t xml:space="preserve"> oferecem dicas de leitura para o ENEM,  que não </w:t>
      </w:r>
      <w:r w:rsidR="00541065" w:rsidRPr="00F5153B">
        <w:rPr>
          <w:lang w:val="pt-BR"/>
        </w:rPr>
        <w:t>exige</w:t>
      </w:r>
      <w:r w:rsidR="00332979" w:rsidRPr="00F5153B">
        <w:rPr>
          <w:lang w:val="pt-BR"/>
        </w:rPr>
        <w:t xml:space="preserve"> leituras obrigatórias</w:t>
      </w:r>
      <w:r w:rsidR="005B3B2C" w:rsidRPr="00F5153B">
        <w:rPr>
          <w:lang w:val="pt-BR"/>
        </w:rPr>
        <w:t>. S</w:t>
      </w:r>
      <w:r w:rsidR="00036338" w:rsidRPr="00F5153B">
        <w:rPr>
          <w:lang w:val="pt-BR"/>
        </w:rPr>
        <w:t xml:space="preserve">egundo </w:t>
      </w:r>
      <w:r w:rsidR="00541065" w:rsidRPr="00F5153B">
        <w:rPr>
          <w:lang w:val="pt-BR"/>
        </w:rPr>
        <w:t>o site “Educa + Brasil,” bastante popular</w:t>
      </w:r>
      <w:r w:rsidR="00036338" w:rsidRPr="00F5153B">
        <w:rPr>
          <w:lang w:val="pt-BR"/>
        </w:rPr>
        <w:t xml:space="preserve"> entre jovens do Ensino Médio</w:t>
      </w:r>
      <w:r w:rsidR="00541065" w:rsidRPr="00F5153B">
        <w:rPr>
          <w:lang w:val="pt-BR"/>
        </w:rPr>
        <w:t xml:space="preserve">, </w:t>
      </w:r>
      <w:r w:rsidR="00332979" w:rsidRPr="00F5153B">
        <w:rPr>
          <w:lang w:val="pt-BR"/>
        </w:rPr>
        <w:t xml:space="preserve">os autores mais presentes </w:t>
      </w:r>
      <w:r w:rsidR="00541065" w:rsidRPr="00F5153B">
        <w:rPr>
          <w:lang w:val="pt-BR"/>
        </w:rPr>
        <w:t>n</w:t>
      </w:r>
      <w:r w:rsidR="00036338" w:rsidRPr="00F5153B">
        <w:rPr>
          <w:lang w:val="pt-BR"/>
        </w:rPr>
        <w:t>o ENEM</w:t>
      </w:r>
      <w:r w:rsidR="00541065" w:rsidRPr="00F5153B">
        <w:rPr>
          <w:lang w:val="pt-BR"/>
        </w:rPr>
        <w:t xml:space="preserve"> tem sido Carlos Drummond de Andrade, Machado de Assis</w:t>
      </w:r>
      <w:r w:rsidR="005B3B2C" w:rsidRPr="00F5153B">
        <w:rPr>
          <w:lang w:val="pt-BR"/>
        </w:rPr>
        <w:t xml:space="preserve"> e</w:t>
      </w:r>
      <w:r w:rsidR="00541065" w:rsidRPr="00F5153B">
        <w:rPr>
          <w:lang w:val="pt-BR"/>
        </w:rPr>
        <w:t xml:space="preserve"> Manuel Bandeira, embora </w:t>
      </w:r>
      <w:r w:rsidR="005B3B2C" w:rsidRPr="00F5153B">
        <w:rPr>
          <w:lang w:val="pt-BR"/>
        </w:rPr>
        <w:t xml:space="preserve">também tenham destaque </w:t>
      </w:r>
      <w:r w:rsidR="00541065" w:rsidRPr="00F5153B">
        <w:rPr>
          <w:lang w:val="pt-BR"/>
        </w:rPr>
        <w:t>Ariano Suassuna, Fernando Pessoa, Graciliano Ramos, José Saramago e</w:t>
      </w:r>
      <w:r w:rsidR="005B3B2C" w:rsidRPr="00F5153B">
        <w:rPr>
          <w:lang w:val="pt-BR"/>
        </w:rPr>
        <w:t xml:space="preserve">, ocasionalmente, </w:t>
      </w:r>
      <w:r w:rsidR="00541065" w:rsidRPr="00F5153B">
        <w:rPr>
          <w:lang w:val="pt-BR"/>
        </w:rPr>
        <w:t>Clarice Lispector, a única autora.</w:t>
      </w:r>
      <w:r w:rsidR="00541065" w:rsidRPr="00F5153B">
        <w:rPr>
          <w:rStyle w:val="FootnoteReference"/>
          <w:lang w:val="pt-BR"/>
        </w:rPr>
        <w:footnoteReference w:id="6"/>
      </w:r>
      <w:r w:rsidR="00036338" w:rsidRPr="00F5153B">
        <w:rPr>
          <w:lang w:val="pt-BR"/>
        </w:rPr>
        <w:t xml:space="preserve"> Machado de Assis representa o eterno autor negro, como se não tivesse havido outros autores e autoras relevantes nos últimos cem anos! Na lista de leitura de vestibular da USP, organizado pela FUVESP, os nomes das listas de 2019 a 2020 não variam muito e</w:t>
      </w:r>
      <w:r w:rsidR="005B3B2C" w:rsidRPr="00F5153B">
        <w:rPr>
          <w:lang w:val="pt-BR"/>
        </w:rPr>
        <w:t>m relação aos do ENEM</w:t>
      </w:r>
      <w:r w:rsidR="00036338" w:rsidRPr="00F5153B">
        <w:rPr>
          <w:lang w:val="pt-BR"/>
        </w:rPr>
        <w:t>,</w:t>
      </w:r>
      <w:r w:rsidR="005B3B2C" w:rsidRPr="00F5153B">
        <w:rPr>
          <w:lang w:val="pt-BR"/>
        </w:rPr>
        <w:t xml:space="preserve"> mas incluem</w:t>
      </w:r>
      <w:r w:rsidR="00082166" w:rsidRPr="00F5153B">
        <w:rPr>
          <w:lang w:val="pt-BR"/>
        </w:rPr>
        <w:t xml:space="preserve"> Eça de Queirós, Gregório de Matos, Guimarães Rosa e Pepeleta, notando-se apenas uma autora por ano</w:t>
      </w:r>
      <w:r w:rsidR="008F4561" w:rsidRPr="00F5153B">
        <w:rPr>
          <w:lang w:val="pt-BR"/>
        </w:rPr>
        <w:t>,</w:t>
      </w:r>
      <w:r w:rsidR="00082166" w:rsidRPr="00F5153B">
        <w:rPr>
          <w:lang w:val="pt-BR"/>
        </w:rPr>
        <w:t xml:space="preserve"> a saber, Helena Morley (2020) e Cecília Meireles (2021).</w:t>
      </w:r>
      <w:r w:rsidR="0064369D" w:rsidRPr="00F5153B">
        <w:rPr>
          <w:lang w:val="pt-BR"/>
        </w:rPr>
        <w:t xml:space="preserve">  </w:t>
      </w:r>
      <w:r w:rsidR="00DF6659" w:rsidRPr="00F5153B">
        <w:rPr>
          <w:lang w:val="pt-BR"/>
        </w:rPr>
        <w:t xml:space="preserve">Os passos são curtos e lentos, mas Adélia Prado e </w:t>
      </w:r>
      <w:r w:rsidR="0064369D" w:rsidRPr="00F5153B">
        <w:rPr>
          <w:lang w:val="pt-BR"/>
        </w:rPr>
        <w:t>Conceição Evaristo</w:t>
      </w:r>
      <w:r w:rsidR="00B62CF9" w:rsidRPr="00F5153B">
        <w:rPr>
          <w:lang w:val="pt-BR"/>
        </w:rPr>
        <w:t xml:space="preserve"> </w:t>
      </w:r>
      <w:r w:rsidR="00DF6659" w:rsidRPr="00F5153B">
        <w:rPr>
          <w:lang w:val="pt-BR"/>
        </w:rPr>
        <w:t xml:space="preserve">apareceram em listas recentes, com destaque para o fato de Regina Zilbermann ter preparado uma nova edição do romance </w:t>
      </w:r>
      <w:r w:rsidR="00DF6659" w:rsidRPr="00F5153B">
        <w:rPr>
          <w:i/>
          <w:iCs/>
          <w:lang w:val="pt-BR"/>
        </w:rPr>
        <w:t>A Falência</w:t>
      </w:r>
      <w:r w:rsidR="00DF6659" w:rsidRPr="00F5153B">
        <w:rPr>
          <w:lang w:val="pt-BR"/>
        </w:rPr>
        <w:t>, de J</w:t>
      </w:r>
      <w:r w:rsidR="00B62CF9" w:rsidRPr="00F5153B">
        <w:rPr>
          <w:lang w:val="pt-BR"/>
        </w:rPr>
        <w:t>úlia Lopes de Almeida,</w:t>
      </w:r>
      <w:r w:rsidR="00DF6659" w:rsidRPr="00F5153B">
        <w:rPr>
          <w:lang w:val="pt-BR"/>
        </w:rPr>
        <w:t xml:space="preserve"> </w:t>
      </w:r>
      <w:r w:rsidR="00164E44" w:rsidRPr="00F5153B">
        <w:rPr>
          <w:lang w:val="pt-BR"/>
        </w:rPr>
        <w:t>cuja</w:t>
      </w:r>
      <w:r w:rsidR="00B62CF9" w:rsidRPr="00F5153B">
        <w:rPr>
          <w:lang w:val="pt-BR"/>
        </w:rPr>
        <w:t xml:space="preserve"> edição </w:t>
      </w:r>
      <w:r w:rsidR="00164E44" w:rsidRPr="00F5153B">
        <w:rPr>
          <w:lang w:val="pt-BR"/>
        </w:rPr>
        <w:t xml:space="preserve">(lançada em 1901) estava </w:t>
      </w:r>
      <w:r w:rsidR="00B62CF9" w:rsidRPr="00F5153B">
        <w:rPr>
          <w:lang w:val="pt-BR"/>
        </w:rPr>
        <w:t>esgotada e entrou na lista de vestibular 2021 da UNICAMP</w:t>
      </w:r>
      <w:r w:rsidR="008F4561" w:rsidRPr="00F5153B">
        <w:rPr>
          <w:lang w:val="pt-BR"/>
        </w:rPr>
        <w:t>, que vem alterando a concepção de repertório:</w:t>
      </w:r>
    </w:p>
    <w:p w14:paraId="5453E91C" w14:textId="77777777" w:rsidR="008F4561" w:rsidRPr="00F5153B" w:rsidRDefault="008F4561" w:rsidP="00692D55">
      <w:pPr>
        <w:pStyle w:val="NormalWeb"/>
        <w:ind w:left="2160"/>
        <w:contextualSpacing/>
        <w:jc w:val="both"/>
        <w:rPr>
          <w:lang w:val="pt-BR"/>
        </w:rPr>
      </w:pPr>
    </w:p>
    <w:p w14:paraId="4A423FE1" w14:textId="79889F44" w:rsidR="008F4561" w:rsidRPr="00F5153B" w:rsidRDefault="008F4561" w:rsidP="00692D55">
      <w:pPr>
        <w:pStyle w:val="NormalWeb"/>
        <w:ind w:left="2160"/>
        <w:contextualSpacing/>
        <w:jc w:val="both"/>
        <w:rPr>
          <w:lang w:val="pt-BR"/>
        </w:rPr>
      </w:pPr>
      <w:r w:rsidRPr="00F5153B">
        <w:rPr>
          <w:shd w:val="clear" w:color="auto" w:fill="FFFFFF"/>
          <w:lang w:val="pt-BR"/>
        </w:rPr>
        <w:t>Seja nesse contexto [do grupo de escritoras], seja no todo da ficção brasileira dos primeiros anos do século XX, </w:t>
      </w:r>
      <w:r w:rsidRPr="00F5153B">
        <w:rPr>
          <w:rStyle w:val="Emphasis"/>
          <w:shd w:val="clear" w:color="auto" w:fill="FFFFFF"/>
          <w:lang w:val="pt-BR"/>
        </w:rPr>
        <w:t>A falência</w:t>
      </w:r>
      <w:r w:rsidRPr="00F5153B">
        <w:rPr>
          <w:shd w:val="clear" w:color="auto" w:fill="FFFFFF"/>
          <w:lang w:val="pt-BR"/>
        </w:rPr>
        <w:t> detém uma posição de relevância, advinda de seu enredo original, das personagens destinadas a desdobrá-lo em ações, da sociedade e do cenário representado, das ideias polemizadas e, acima de tudo, do modo como aparece o Brasil em vias de modernização, sintetizado no Rio de Janeiro daqueles tempos.(Regina Zilbermann, apud TRINDADE, 2019, n.p.)</w:t>
      </w:r>
    </w:p>
    <w:p w14:paraId="53FFB3C6" w14:textId="77777777" w:rsidR="00DF24BA" w:rsidRPr="00F5153B" w:rsidRDefault="00DF24BA" w:rsidP="00692D55">
      <w:pPr>
        <w:pStyle w:val="NormalWeb"/>
        <w:contextualSpacing/>
        <w:jc w:val="both"/>
        <w:rPr>
          <w:lang w:val="pt-BR"/>
        </w:rPr>
      </w:pPr>
    </w:p>
    <w:p w14:paraId="3FAEC9C2" w14:textId="2158995D" w:rsidR="00340F76" w:rsidRPr="00F5153B" w:rsidRDefault="008F4561" w:rsidP="00692D55">
      <w:pPr>
        <w:pStyle w:val="NormalWeb"/>
        <w:contextualSpacing/>
        <w:jc w:val="both"/>
        <w:rPr>
          <w:lang w:val="pt-BR"/>
        </w:rPr>
      </w:pPr>
      <w:r w:rsidRPr="00F5153B">
        <w:rPr>
          <w:lang w:val="pt-BR"/>
        </w:rPr>
        <w:t xml:space="preserve">Julia Lopes de Almeida </w:t>
      </w:r>
      <w:r w:rsidR="007A200F" w:rsidRPr="00F5153B">
        <w:rPr>
          <w:lang w:val="pt-BR"/>
        </w:rPr>
        <w:t>será mantid</w:t>
      </w:r>
      <w:r w:rsidR="00DF24BA" w:rsidRPr="00F5153B">
        <w:rPr>
          <w:lang w:val="pt-BR"/>
        </w:rPr>
        <w:t>a</w:t>
      </w:r>
      <w:r w:rsidR="007A200F" w:rsidRPr="00F5153B">
        <w:rPr>
          <w:lang w:val="pt-BR"/>
        </w:rPr>
        <w:t xml:space="preserve"> em 2022, com Lygia Fagundes Telles e</w:t>
      </w:r>
      <w:r w:rsidR="00B62CF9" w:rsidRPr="00F5153B">
        <w:rPr>
          <w:lang w:val="pt-BR"/>
        </w:rPr>
        <w:t xml:space="preserve"> </w:t>
      </w:r>
      <w:r w:rsidR="007A200F" w:rsidRPr="00F5153B">
        <w:rPr>
          <w:lang w:val="pt-BR"/>
        </w:rPr>
        <w:t xml:space="preserve">a moçambicana Paulina Chiziane </w:t>
      </w:r>
      <w:r w:rsidR="00B62CF9" w:rsidRPr="00F5153B">
        <w:rPr>
          <w:lang w:val="pt-BR"/>
        </w:rPr>
        <w:t>(</w:t>
      </w:r>
      <w:r w:rsidR="007A200F" w:rsidRPr="00F5153B">
        <w:rPr>
          <w:lang w:val="pt-BR"/>
        </w:rPr>
        <w:t>SANGION, 2020, n.p.)</w:t>
      </w:r>
      <w:r w:rsidRPr="00F5153B">
        <w:rPr>
          <w:lang w:val="pt-BR"/>
        </w:rPr>
        <w:t xml:space="preserve">, num expressivo aumento de representatividade da autoria feminina </w:t>
      </w:r>
      <w:r w:rsidR="00340F76" w:rsidRPr="00F5153B">
        <w:rPr>
          <w:lang w:val="pt-BR"/>
        </w:rPr>
        <w:t>n</w:t>
      </w:r>
      <w:r w:rsidR="00AF2D2C" w:rsidRPr="00F5153B">
        <w:rPr>
          <w:lang w:val="pt-BR"/>
        </w:rPr>
        <w:t xml:space="preserve">o vestibular da Unicamp, </w:t>
      </w:r>
      <w:r w:rsidR="00340F76" w:rsidRPr="00F5153B">
        <w:rPr>
          <w:lang w:val="pt-BR"/>
        </w:rPr>
        <w:t xml:space="preserve"> </w:t>
      </w:r>
      <w:r w:rsidR="00AF2D2C" w:rsidRPr="00F5153B">
        <w:rPr>
          <w:lang w:val="pt-BR"/>
        </w:rPr>
        <w:t xml:space="preserve">provocando </w:t>
      </w:r>
      <w:r w:rsidR="00340F76" w:rsidRPr="00F5153B">
        <w:rPr>
          <w:lang w:val="pt-BR"/>
        </w:rPr>
        <w:t>a</w:t>
      </w:r>
      <w:r w:rsidR="00AF2D2C" w:rsidRPr="00F5153B">
        <w:rPr>
          <w:lang w:val="pt-BR"/>
        </w:rPr>
        <w:t xml:space="preserve"> bem-vinda</w:t>
      </w:r>
      <w:r w:rsidR="00340F76" w:rsidRPr="00F5153B">
        <w:rPr>
          <w:lang w:val="pt-BR"/>
        </w:rPr>
        <w:t xml:space="preserve"> circulação dessas obras no ensino médio. </w:t>
      </w:r>
      <w:r w:rsidR="00771083" w:rsidRPr="00F5153B">
        <w:rPr>
          <w:lang w:val="pt-BR"/>
        </w:rPr>
        <w:t xml:space="preserve">Se equilibrar nomes de escritoras/autoras e nomes masculinos </w:t>
      </w:r>
      <w:r w:rsidR="00340F76" w:rsidRPr="00F5153B">
        <w:rPr>
          <w:lang w:val="pt-BR"/>
        </w:rPr>
        <w:t xml:space="preserve">não era </w:t>
      </w:r>
      <w:r w:rsidR="00771083" w:rsidRPr="00F5153B">
        <w:rPr>
          <w:lang w:val="pt-BR"/>
        </w:rPr>
        <w:t xml:space="preserve"> um critério utilizado </w:t>
      </w:r>
      <w:r w:rsidR="00340F76" w:rsidRPr="00F5153B">
        <w:rPr>
          <w:lang w:val="pt-BR"/>
        </w:rPr>
        <w:t xml:space="preserve">no planejamento didático da Educacão Básica, </w:t>
      </w:r>
      <w:r w:rsidR="008D473A" w:rsidRPr="00F5153B">
        <w:rPr>
          <w:lang w:val="pt-BR"/>
        </w:rPr>
        <w:t xml:space="preserve">as listas </w:t>
      </w:r>
      <w:r w:rsidR="00AF2D2C" w:rsidRPr="00F5153B">
        <w:rPr>
          <w:lang w:val="pt-BR"/>
        </w:rPr>
        <w:t xml:space="preserve">de leitura </w:t>
      </w:r>
      <w:r w:rsidR="008D473A" w:rsidRPr="00F5153B">
        <w:rPr>
          <w:lang w:val="pt-BR"/>
        </w:rPr>
        <w:t>dos vestibulares de algumas instituições talvez venha</w:t>
      </w:r>
      <w:r w:rsidR="00AF2D2C" w:rsidRPr="00F5153B">
        <w:rPr>
          <w:lang w:val="pt-BR"/>
        </w:rPr>
        <w:t>m</w:t>
      </w:r>
      <w:r w:rsidR="008D473A" w:rsidRPr="00F5153B">
        <w:rPr>
          <w:lang w:val="pt-BR"/>
        </w:rPr>
        <w:t xml:space="preserve"> a pressionar a demanda por redefinição das referências literárias, ao menos no ensino médio.</w:t>
      </w:r>
    </w:p>
    <w:p w14:paraId="573D7AA4" w14:textId="6915EF82" w:rsidR="00B279A0" w:rsidRPr="00F5153B" w:rsidRDefault="00371B3F" w:rsidP="008C7746">
      <w:pPr>
        <w:pStyle w:val="NormalWeb"/>
        <w:ind w:firstLine="720"/>
        <w:contextualSpacing/>
        <w:jc w:val="both"/>
        <w:rPr>
          <w:lang w:val="pt-BR"/>
        </w:rPr>
      </w:pPr>
      <w:r w:rsidRPr="00F5153B">
        <w:rPr>
          <w:lang w:val="pt-BR"/>
        </w:rPr>
        <w:t>Dad</w:t>
      </w:r>
      <w:r w:rsidR="00CC6826" w:rsidRPr="00F5153B">
        <w:rPr>
          <w:lang w:val="pt-BR"/>
        </w:rPr>
        <w:t>a</w:t>
      </w:r>
      <w:r w:rsidRPr="00F5153B">
        <w:rPr>
          <w:lang w:val="pt-BR"/>
        </w:rPr>
        <w:t xml:space="preserve"> a premissa de que o currículo é resultado da articulação d</w:t>
      </w:r>
      <w:r w:rsidR="008D473A" w:rsidRPr="00F5153B">
        <w:rPr>
          <w:lang w:val="pt-BR"/>
        </w:rPr>
        <w:t>as crenças e repertórios</w:t>
      </w:r>
      <w:r w:rsidRPr="00F5153B">
        <w:rPr>
          <w:lang w:val="pt-BR"/>
        </w:rPr>
        <w:t xml:space="preserve"> de quem o elabora, com impacto na organização de práticas educativas </w:t>
      </w:r>
      <w:r w:rsidR="00034FD3">
        <w:rPr>
          <w:lang w:val="pt-BR"/>
        </w:rPr>
        <w:t xml:space="preserve"> (</w:t>
      </w:r>
      <w:r w:rsidR="00AC3054" w:rsidRPr="00F5153B">
        <w:rPr>
          <w:lang w:val="pt-BR"/>
        </w:rPr>
        <w:t>SILVA, 1999</w:t>
      </w:r>
      <w:r w:rsidR="002949BF">
        <w:rPr>
          <w:lang w:val="pt-BR"/>
        </w:rPr>
        <w:t>; SILVA, 2007</w:t>
      </w:r>
      <w:r w:rsidRPr="00F5153B">
        <w:rPr>
          <w:lang w:val="pt-BR"/>
        </w:rPr>
        <w:t xml:space="preserve">), </w:t>
      </w:r>
      <w:r w:rsidR="00034FD3">
        <w:rPr>
          <w:lang w:val="pt-BR"/>
        </w:rPr>
        <w:t>é previsível que haja predominância da mentalidade androcêntrica</w:t>
      </w:r>
      <w:r w:rsidR="00B442C9">
        <w:rPr>
          <w:lang w:val="pt-BR"/>
        </w:rPr>
        <w:t>.</w:t>
      </w:r>
      <w:r w:rsidR="00034FD3">
        <w:rPr>
          <w:lang w:val="pt-BR"/>
        </w:rPr>
        <w:t xml:space="preserve"> </w:t>
      </w:r>
      <w:r w:rsidR="00916C12">
        <w:rPr>
          <w:lang w:val="pt-BR"/>
        </w:rPr>
        <w:t>Situando</w:t>
      </w:r>
      <w:r w:rsidR="00034FD3">
        <w:rPr>
          <w:lang w:val="pt-BR"/>
        </w:rPr>
        <w:t xml:space="preserve"> </w:t>
      </w:r>
      <w:r w:rsidR="003C44AA">
        <w:rPr>
          <w:lang w:val="pt-BR"/>
        </w:rPr>
        <w:t xml:space="preserve">as teorias </w:t>
      </w:r>
      <w:r w:rsidR="003C44AA">
        <w:rPr>
          <w:lang w:val="pt-BR"/>
        </w:rPr>
        <w:lastRenderedPageBreak/>
        <w:t xml:space="preserve">educacionais </w:t>
      </w:r>
      <w:r w:rsidR="00034FD3">
        <w:rPr>
          <w:lang w:val="pt-BR"/>
        </w:rPr>
        <w:t>apresentad</w:t>
      </w:r>
      <w:r w:rsidR="003C44AA">
        <w:rPr>
          <w:lang w:val="pt-BR"/>
        </w:rPr>
        <w:t>a</w:t>
      </w:r>
      <w:r w:rsidR="00034FD3">
        <w:rPr>
          <w:lang w:val="pt-BR"/>
        </w:rPr>
        <w:t>s por Alice C</w:t>
      </w:r>
      <w:r w:rsidR="00916C12">
        <w:rPr>
          <w:lang w:val="pt-BR"/>
        </w:rPr>
        <w:t>a</w:t>
      </w:r>
      <w:r w:rsidR="00034FD3">
        <w:rPr>
          <w:lang w:val="pt-BR"/>
        </w:rPr>
        <w:t xml:space="preserve">simiro Lopes e </w:t>
      </w:r>
      <w:r w:rsidR="00916C12">
        <w:rPr>
          <w:lang w:val="pt-BR"/>
        </w:rPr>
        <w:t>Elizabeth Macedo</w:t>
      </w:r>
      <w:r w:rsidR="003C44AA">
        <w:rPr>
          <w:lang w:val="pt-BR"/>
        </w:rPr>
        <w:t>, pertinentes à</w:t>
      </w:r>
      <w:r w:rsidR="00916C12">
        <w:rPr>
          <w:lang w:val="pt-BR"/>
        </w:rPr>
        <w:t xml:space="preserve">s </w:t>
      </w:r>
      <w:r w:rsidR="00034FD3">
        <w:rPr>
          <w:lang w:val="pt-BR"/>
        </w:rPr>
        <w:t>perspectivas acadêmica,</w:t>
      </w:r>
      <w:r w:rsidR="00B442C9">
        <w:rPr>
          <w:lang w:val="pt-BR"/>
        </w:rPr>
        <w:t xml:space="preserve"> </w:t>
      </w:r>
      <w:r w:rsidR="00916C12">
        <w:rPr>
          <w:lang w:val="pt-BR"/>
        </w:rPr>
        <w:t>instrumental</w:t>
      </w:r>
      <w:r w:rsidR="00034FD3">
        <w:rPr>
          <w:lang w:val="pt-BR"/>
        </w:rPr>
        <w:t>,</w:t>
      </w:r>
      <w:r w:rsidR="00916C12">
        <w:rPr>
          <w:lang w:val="pt-BR"/>
        </w:rPr>
        <w:t xml:space="preserve"> progressivista, crítica</w:t>
      </w:r>
      <w:r w:rsidR="003C44AA">
        <w:rPr>
          <w:lang w:val="pt-BR"/>
        </w:rPr>
        <w:t xml:space="preserve"> e </w:t>
      </w:r>
      <w:r w:rsidR="00916C12">
        <w:rPr>
          <w:lang w:val="pt-BR"/>
        </w:rPr>
        <w:t xml:space="preserve">crítico-social </w:t>
      </w:r>
      <w:r w:rsidR="00916C12" w:rsidRPr="00F5153B">
        <w:rPr>
          <w:lang w:val="pt-BR"/>
        </w:rPr>
        <w:t>(LOPES &amp; MACEDO, 2011</w:t>
      </w:r>
      <w:r w:rsidR="00916C12">
        <w:rPr>
          <w:lang w:val="pt-BR"/>
        </w:rPr>
        <w:t>),</w:t>
      </w:r>
      <w:r w:rsidR="00351B2A">
        <w:rPr>
          <w:lang w:val="pt-BR"/>
        </w:rPr>
        <w:t xml:space="preserve"> a construção do currículo envolve um embate entre </w:t>
      </w:r>
      <w:r w:rsidR="008D473A" w:rsidRPr="00F5153B">
        <w:rPr>
          <w:lang w:val="pt-BR"/>
        </w:rPr>
        <w:t>conhecimentos</w:t>
      </w:r>
      <w:r w:rsidR="003C44AA">
        <w:rPr>
          <w:lang w:val="pt-BR"/>
        </w:rPr>
        <w:t xml:space="preserve"> legitimados e deslegitimados</w:t>
      </w:r>
      <w:r w:rsidR="00351B2A">
        <w:rPr>
          <w:lang w:val="pt-BR"/>
        </w:rPr>
        <w:t xml:space="preserve">. Portanto, </w:t>
      </w:r>
      <w:r w:rsidR="00B442C9">
        <w:rPr>
          <w:lang w:val="pt-BR"/>
        </w:rPr>
        <w:t>o androcentrismo tende a afetar</w:t>
      </w:r>
      <w:r w:rsidR="00351B2A">
        <w:rPr>
          <w:lang w:val="pt-BR"/>
        </w:rPr>
        <w:t xml:space="preserve"> o currículo</w:t>
      </w:r>
      <w:r w:rsidR="00B442C9">
        <w:rPr>
          <w:lang w:val="pt-BR"/>
        </w:rPr>
        <w:t xml:space="preserve"> independentemente da concepção de conhecimento</w:t>
      </w:r>
      <w:r w:rsidR="00351B2A">
        <w:rPr>
          <w:lang w:val="pt-BR"/>
        </w:rPr>
        <w:t xml:space="preserve">, tal qual outras formas de discriminação e </w:t>
      </w:r>
      <w:r w:rsidR="008D473A" w:rsidRPr="00F5153B">
        <w:rPr>
          <w:lang w:val="pt-BR"/>
        </w:rPr>
        <w:t>instância</w:t>
      </w:r>
      <w:r w:rsidR="00351B2A">
        <w:rPr>
          <w:lang w:val="pt-BR"/>
        </w:rPr>
        <w:t>s</w:t>
      </w:r>
      <w:r w:rsidR="008D473A" w:rsidRPr="00F5153B">
        <w:rPr>
          <w:lang w:val="pt-BR"/>
        </w:rPr>
        <w:t xml:space="preserve"> de exclusão</w:t>
      </w:r>
      <w:r w:rsidR="00B442C9">
        <w:rPr>
          <w:lang w:val="pt-BR"/>
        </w:rPr>
        <w:t xml:space="preserve">, conforme constatamos em estudos de recursos didáticos elaborados após a LDB 9394-96 e  diretrizes da educação básica vigentes </w:t>
      </w:r>
      <w:r w:rsidR="00786C8D">
        <w:rPr>
          <w:lang w:val="pt-BR"/>
        </w:rPr>
        <w:t xml:space="preserve">desde então e </w:t>
      </w:r>
      <w:r w:rsidR="00B442C9">
        <w:rPr>
          <w:lang w:val="pt-BR"/>
        </w:rPr>
        <w:t>fundamentados com referências histórico-críticas.</w:t>
      </w:r>
      <w:r w:rsidR="008C7746">
        <w:rPr>
          <w:lang w:val="pt-BR"/>
        </w:rPr>
        <w:t xml:space="preserve"> </w:t>
      </w:r>
      <w:r w:rsidR="005D27B2" w:rsidRPr="00F5153B">
        <w:rPr>
          <w:lang w:val="pt-BR"/>
        </w:rPr>
        <w:t xml:space="preserve">Em três diferentes pesquisas acerca do repertório do ensino de arte, </w:t>
      </w:r>
      <w:r w:rsidR="00786C8D">
        <w:rPr>
          <w:lang w:val="pt-BR"/>
        </w:rPr>
        <w:t>verific</w:t>
      </w:r>
      <w:r w:rsidR="005D27B2" w:rsidRPr="00F5153B">
        <w:rPr>
          <w:lang w:val="pt-BR"/>
        </w:rPr>
        <w:t xml:space="preserve">ou-se </w:t>
      </w:r>
      <w:r w:rsidR="00D25FE2" w:rsidRPr="00F5153B">
        <w:rPr>
          <w:lang w:val="pt-BR"/>
        </w:rPr>
        <w:t>a</w:t>
      </w:r>
      <w:r w:rsidR="005D27B2" w:rsidRPr="00F5153B">
        <w:rPr>
          <w:lang w:val="pt-BR"/>
        </w:rPr>
        <w:t xml:space="preserve"> baixa representatividade de </w:t>
      </w:r>
      <w:r w:rsidR="00D25FE2" w:rsidRPr="00F5153B">
        <w:rPr>
          <w:lang w:val="pt-BR"/>
        </w:rPr>
        <w:t xml:space="preserve">obras de </w:t>
      </w:r>
      <w:r w:rsidR="005D27B2" w:rsidRPr="00F5153B">
        <w:rPr>
          <w:lang w:val="pt-BR"/>
        </w:rPr>
        <w:t>mulheres</w:t>
      </w:r>
      <w:r w:rsidR="001F7ED6" w:rsidRPr="00F5153B">
        <w:rPr>
          <w:lang w:val="pt-BR"/>
        </w:rPr>
        <w:t>,</w:t>
      </w:r>
      <w:r w:rsidR="005D27B2" w:rsidRPr="00F5153B">
        <w:rPr>
          <w:lang w:val="pt-BR"/>
        </w:rPr>
        <w:t xml:space="preserve"> </w:t>
      </w:r>
      <w:r w:rsidR="001F7ED6" w:rsidRPr="00F5153B">
        <w:rPr>
          <w:lang w:val="pt-BR"/>
        </w:rPr>
        <w:t>r</w:t>
      </w:r>
      <w:r w:rsidR="009D18C8" w:rsidRPr="00F5153B">
        <w:rPr>
          <w:lang w:val="pt-BR"/>
        </w:rPr>
        <w:t>atificando resultados de outros estudos</w:t>
      </w:r>
      <w:r w:rsidR="00B279A0" w:rsidRPr="00F5153B">
        <w:rPr>
          <w:lang w:val="pt-BR"/>
        </w:rPr>
        <w:t xml:space="preserve"> no Brasil (COUTINHO &amp; LOPONTE, 2015</w:t>
      </w:r>
      <w:r w:rsidR="006121A7" w:rsidRPr="00F5153B">
        <w:rPr>
          <w:lang w:val="pt-BR"/>
        </w:rPr>
        <w:t>; VAZ, 2009</w:t>
      </w:r>
      <w:r w:rsidR="00B279A0" w:rsidRPr="00F5153B">
        <w:rPr>
          <w:lang w:val="pt-BR"/>
        </w:rPr>
        <w:t>)</w:t>
      </w:r>
      <w:r w:rsidR="001F7ED6" w:rsidRPr="00F5153B">
        <w:rPr>
          <w:lang w:val="pt-BR"/>
        </w:rPr>
        <w:t xml:space="preserve">, assim como </w:t>
      </w:r>
      <w:r w:rsidR="0097609B">
        <w:rPr>
          <w:lang w:val="pt-BR"/>
        </w:rPr>
        <w:t>caracteriza</w:t>
      </w:r>
      <w:r w:rsidR="001F7ED6" w:rsidRPr="00F5153B">
        <w:rPr>
          <w:lang w:val="pt-BR"/>
        </w:rPr>
        <w:t>ndo</w:t>
      </w:r>
      <w:r w:rsidR="00B279A0" w:rsidRPr="00F5153B">
        <w:rPr>
          <w:lang w:val="pt-BR"/>
        </w:rPr>
        <w:t xml:space="preserve"> a discriminação interseccional (CRENSHAW, 200</w:t>
      </w:r>
      <w:r w:rsidR="00C512CB" w:rsidRPr="00F5153B">
        <w:rPr>
          <w:lang w:val="pt-BR"/>
        </w:rPr>
        <w:t>4</w:t>
      </w:r>
      <w:r w:rsidR="006D091E" w:rsidRPr="00F5153B">
        <w:rPr>
          <w:lang w:val="pt-BR"/>
        </w:rPr>
        <w:t>; HENNING, 2015</w:t>
      </w:r>
      <w:r w:rsidR="00B279A0" w:rsidRPr="00F5153B">
        <w:rPr>
          <w:lang w:val="pt-BR"/>
        </w:rPr>
        <w:t>)</w:t>
      </w:r>
      <w:r w:rsidR="00893E14" w:rsidRPr="00F5153B">
        <w:rPr>
          <w:lang w:val="pt-BR"/>
        </w:rPr>
        <w:t xml:space="preserve"> porque </w:t>
      </w:r>
      <w:r w:rsidR="008C7746">
        <w:rPr>
          <w:lang w:val="pt-BR"/>
        </w:rPr>
        <w:t>minimizam ou omitem</w:t>
      </w:r>
      <w:r w:rsidR="00893E14" w:rsidRPr="00F5153B">
        <w:rPr>
          <w:lang w:val="pt-BR"/>
        </w:rPr>
        <w:t xml:space="preserve"> </w:t>
      </w:r>
      <w:r w:rsidR="00336250" w:rsidRPr="00F5153B">
        <w:rPr>
          <w:lang w:val="pt-BR"/>
        </w:rPr>
        <w:t xml:space="preserve">nomes </w:t>
      </w:r>
      <w:r w:rsidR="007A4FBF" w:rsidRPr="00F5153B">
        <w:rPr>
          <w:lang w:val="pt-BR"/>
        </w:rPr>
        <w:t>afro-brasileiros</w:t>
      </w:r>
      <w:r w:rsidR="0097609B">
        <w:rPr>
          <w:lang w:val="pt-BR"/>
        </w:rPr>
        <w:t xml:space="preserve"> e</w:t>
      </w:r>
      <w:r w:rsidR="00336250" w:rsidRPr="00F5153B">
        <w:rPr>
          <w:lang w:val="pt-BR"/>
        </w:rPr>
        <w:t xml:space="preserve"> </w:t>
      </w:r>
      <w:r w:rsidR="00F14C35">
        <w:rPr>
          <w:lang w:val="pt-BR"/>
        </w:rPr>
        <w:t>subrepresentam</w:t>
      </w:r>
      <w:r w:rsidR="00336250" w:rsidRPr="00F5153B">
        <w:rPr>
          <w:lang w:val="pt-BR"/>
        </w:rPr>
        <w:t xml:space="preserve"> outras etnias e/ou </w:t>
      </w:r>
      <w:r w:rsidR="007A5E4B" w:rsidRPr="00F5153B">
        <w:rPr>
          <w:lang w:val="pt-BR"/>
        </w:rPr>
        <w:t>classes sociais</w:t>
      </w:r>
      <w:r w:rsidR="00B279A0" w:rsidRPr="00F5153B">
        <w:rPr>
          <w:lang w:val="pt-BR"/>
        </w:rPr>
        <w:t>.</w:t>
      </w:r>
    </w:p>
    <w:p w14:paraId="5A2BC7D1" w14:textId="45EF47DE" w:rsidR="00883C8D" w:rsidRDefault="00304AE4" w:rsidP="00114606">
      <w:pPr>
        <w:pStyle w:val="NormalWeb"/>
        <w:ind w:firstLine="720"/>
        <w:contextualSpacing/>
        <w:jc w:val="both"/>
        <w:rPr>
          <w:lang w:val="pt-BR"/>
        </w:rPr>
      </w:pPr>
      <w:r w:rsidRPr="00F5153B">
        <w:rPr>
          <w:lang w:val="pt-BR"/>
        </w:rPr>
        <w:t xml:space="preserve">A </w:t>
      </w:r>
      <w:r w:rsidR="004162BF" w:rsidRPr="00F5153B">
        <w:rPr>
          <w:lang w:val="pt-BR"/>
        </w:rPr>
        <w:t xml:space="preserve">pesquisa-ação </w:t>
      </w:r>
      <w:r w:rsidRPr="00F5153B">
        <w:rPr>
          <w:lang w:val="pt-BR"/>
        </w:rPr>
        <w:t xml:space="preserve">de </w:t>
      </w:r>
      <w:r w:rsidR="00B918FF" w:rsidRPr="00F5153B">
        <w:rPr>
          <w:lang w:val="pt-BR"/>
        </w:rPr>
        <w:t xml:space="preserve">Valdoni Ribeiro Batista (2017), </w:t>
      </w:r>
      <w:r w:rsidR="002964F9" w:rsidRPr="00F5153B">
        <w:rPr>
          <w:lang w:val="pt-BR"/>
        </w:rPr>
        <w:t>realizada n</w:t>
      </w:r>
      <w:r w:rsidR="004162BF" w:rsidRPr="00F5153B">
        <w:rPr>
          <w:lang w:val="pt-BR"/>
        </w:rPr>
        <w:t xml:space="preserve">o curso de licenciatura </w:t>
      </w:r>
      <w:r w:rsidR="00B918FF" w:rsidRPr="00F5153B">
        <w:rPr>
          <w:lang w:val="pt-BR"/>
        </w:rPr>
        <w:t>em Arte da UNICENTRO,</w:t>
      </w:r>
      <w:r w:rsidR="002964F9" w:rsidRPr="00F5153B">
        <w:rPr>
          <w:lang w:val="pt-BR"/>
        </w:rPr>
        <w:t xml:space="preserve"> possibilitou a criação </w:t>
      </w:r>
      <w:r w:rsidR="004162BF" w:rsidRPr="00F5153B">
        <w:rPr>
          <w:lang w:val="pt-BR"/>
        </w:rPr>
        <w:t xml:space="preserve">de projetos de estágio supervisionado </w:t>
      </w:r>
      <w:r w:rsidR="002964F9" w:rsidRPr="00F5153B">
        <w:rPr>
          <w:lang w:val="pt-BR"/>
        </w:rPr>
        <w:t>a partir d</w:t>
      </w:r>
      <w:r w:rsidR="004162BF" w:rsidRPr="00F5153B">
        <w:rPr>
          <w:lang w:val="pt-BR"/>
        </w:rPr>
        <w:t>o</w:t>
      </w:r>
      <w:r w:rsidR="008429C4" w:rsidRPr="00F5153B">
        <w:rPr>
          <w:lang w:val="pt-BR"/>
        </w:rPr>
        <w:t>s</w:t>
      </w:r>
      <w:r w:rsidR="004162BF" w:rsidRPr="00F5153B">
        <w:rPr>
          <w:lang w:val="pt-BR"/>
        </w:rPr>
        <w:t xml:space="preserve"> critério</w:t>
      </w:r>
      <w:r w:rsidR="008429C4" w:rsidRPr="00F5153B">
        <w:rPr>
          <w:lang w:val="pt-BR"/>
        </w:rPr>
        <w:t>s</w:t>
      </w:r>
      <w:r w:rsidR="004162BF" w:rsidRPr="00F5153B">
        <w:rPr>
          <w:lang w:val="pt-BR"/>
        </w:rPr>
        <w:t xml:space="preserve"> de diversidade cultural </w:t>
      </w:r>
      <w:r w:rsidR="008429C4" w:rsidRPr="00F5153B">
        <w:rPr>
          <w:lang w:val="pt-BR"/>
        </w:rPr>
        <w:t xml:space="preserve">e interseccionalidade </w:t>
      </w:r>
      <w:r w:rsidR="004162BF" w:rsidRPr="00F5153B">
        <w:rPr>
          <w:lang w:val="pt-BR"/>
        </w:rPr>
        <w:t>(</w:t>
      </w:r>
      <w:r w:rsidR="00B918FF" w:rsidRPr="00F5153B">
        <w:rPr>
          <w:lang w:val="pt-BR"/>
        </w:rPr>
        <w:t>BATISTA</w:t>
      </w:r>
      <w:r w:rsidR="004162BF" w:rsidRPr="00F5153B">
        <w:rPr>
          <w:lang w:val="pt-BR"/>
        </w:rPr>
        <w:t>, 2017</w:t>
      </w:r>
      <w:r w:rsidR="006B23AC" w:rsidRPr="00F5153B">
        <w:rPr>
          <w:lang w:val="pt-BR"/>
        </w:rPr>
        <w:t>)</w:t>
      </w:r>
      <w:r w:rsidR="00E30092" w:rsidRPr="00F5153B">
        <w:rPr>
          <w:lang w:val="pt-BR"/>
        </w:rPr>
        <w:t xml:space="preserve">, </w:t>
      </w:r>
      <w:r w:rsidR="00D878E6" w:rsidRPr="00F5153B">
        <w:rPr>
          <w:lang w:val="pt-BR"/>
        </w:rPr>
        <w:t>busc</w:t>
      </w:r>
      <w:r w:rsidR="00E30092" w:rsidRPr="00F5153B">
        <w:rPr>
          <w:lang w:val="pt-BR"/>
        </w:rPr>
        <w:t>ando</w:t>
      </w:r>
      <w:r w:rsidR="00D878E6" w:rsidRPr="00F5153B">
        <w:rPr>
          <w:lang w:val="pt-BR"/>
        </w:rPr>
        <w:t xml:space="preserve"> </w:t>
      </w:r>
      <w:r w:rsidR="00E30092" w:rsidRPr="00F5153B">
        <w:rPr>
          <w:lang w:val="pt-BR"/>
        </w:rPr>
        <w:t xml:space="preserve">sensibilizar os </w:t>
      </w:r>
      <w:r w:rsidR="008A2EDF" w:rsidRPr="00F5153B">
        <w:rPr>
          <w:lang w:val="pt-BR"/>
        </w:rPr>
        <w:t xml:space="preserve">olhares de </w:t>
      </w:r>
      <w:r w:rsidR="00883C8D">
        <w:rPr>
          <w:lang w:val="pt-BR"/>
        </w:rPr>
        <w:t xml:space="preserve">futuros </w:t>
      </w:r>
      <w:r w:rsidR="008A2EDF" w:rsidRPr="00F5153B">
        <w:rPr>
          <w:lang w:val="pt-BR"/>
        </w:rPr>
        <w:t>docentes</w:t>
      </w:r>
      <w:r w:rsidR="00E30092" w:rsidRPr="00F5153B">
        <w:rPr>
          <w:lang w:val="pt-BR"/>
        </w:rPr>
        <w:t xml:space="preserve"> sobre o planejamento </w:t>
      </w:r>
      <w:r w:rsidR="008A24A0" w:rsidRPr="00F5153B">
        <w:rPr>
          <w:lang w:val="pt-BR"/>
        </w:rPr>
        <w:t>de aulas pautado no critério d</w:t>
      </w:r>
      <w:r w:rsidR="00E30092" w:rsidRPr="00F5153B">
        <w:rPr>
          <w:lang w:val="pt-BR"/>
        </w:rPr>
        <w:t xml:space="preserve">a </w:t>
      </w:r>
      <w:r w:rsidR="00554B86">
        <w:rPr>
          <w:lang w:val="pt-BR"/>
        </w:rPr>
        <w:t>equidade</w:t>
      </w:r>
      <w:r w:rsidR="008A2EDF" w:rsidRPr="00F5153B">
        <w:rPr>
          <w:lang w:val="pt-BR"/>
        </w:rPr>
        <w:t xml:space="preserve"> </w:t>
      </w:r>
      <w:r w:rsidR="00554B86">
        <w:rPr>
          <w:lang w:val="pt-BR"/>
        </w:rPr>
        <w:t>de gênero n</w:t>
      </w:r>
      <w:r w:rsidR="008A2EDF" w:rsidRPr="00F5153B">
        <w:rPr>
          <w:lang w:val="pt-BR"/>
        </w:rPr>
        <w:t xml:space="preserve">o repertório </w:t>
      </w:r>
      <w:r w:rsidR="00554B86">
        <w:rPr>
          <w:lang w:val="pt-BR"/>
        </w:rPr>
        <w:t>curricular</w:t>
      </w:r>
      <w:r w:rsidR="008A2EDF" w:rsidRPr="00F5153B">
        <w:rPr>
          <w:lang w:val="pt-BR"/>
        </w:rPr>
        <w:t>.</w:t>
      </w:r>
      <w:r w:rsidR="0075519D" w:rsidRPr="00F5153B">
        <w:rPr>
          <w:lang w:val="pt-BR"/>
        </w:rPr>
        <w:t xml:space="preserve"> </w:t>
      </w:r>
    </w:p>
    <w:p w14:paraId="2B1CACD3" w14:textId="16FF4640" w:rsidR="004162BF" w:rsidRPr="00F5153B" w:rsidRDefault="00883C8D" w:rsidP="005D5F75">
      <w:pPr>
        <w:pStyle w:val="NormalWeb"/>
        <w:ind w:firstLine="720"/>
        <w:contextualSpacing/>
        <w:jc w:val="both"/>
        <w:rPr>
          <w:lang w:val="pt-BR"/>
        </w:rPr>
      </w:pPr>
      <w:r>
        <w:rPr>
          <w:lang w:val="pt-BR"/>
        </w:rPr>
        <w:t xml:space="preserve">Se, por um lado, as práticas pedagógicas nas licenciaturas </w:t>
      </w:r>
      <w:r w:rsidR="00554B86">
        <w:rPr>
          <w:lang w:val="pt-BR"/>
        </w:rPr>
        <w:t xml:space="preserve">em Artes </w:t>
      </w:r>
      <w:r>
        <w:rPr>
          <w:lang w:val="pt-BR"/>
        </w:rPr>
        <w:t xml:space="preserve">precisam </w:t>
      </w:r>
      <w:r w:rsidR="00373F90">
        <w:rPr>
          <w:lang w:val="pt-BR"/>
        </w:rPr>
        <w:t xml:space="preserve">ser revistas, outro problema é o da qualidade </w:t>
      </w:r>
      <w:r>
        <w:rPr>
          <w:lang w:val="pt-BR"/>
        </w:rPr>
        <w:t>dos conhecimentos apresentados em livros didáticos do PNLD,</w:t>
      </w:r>
      <w:r w:rsidR="00373F90">
        <w:rPr>
          <w:lang w:val="pt-BR"/>
        </w:rPr>
        <w:t xml:space="preserve"> os quais são</w:t>
      </w:r>
      <w:r>
        <w:rPr>
          <w:lang w:val="pt-BR"/>
        </w:rPr>
        <w:t xml:space="preserve"> distribuídos na rede de escolas públicas estaduais e municipais</w:t>
      </w:r>
      <w:r w:rsidR="00373F90">
        <w:rPr>
          <w:lang w:val="pt-BR"/>
        </w:rPr>
        <w:t xml:space="preserve"> do Brasil,</w:t>
      </w:r>
      <w:r>
        <w:rPr>
          <w:rStyle w:val="FootnoteReference"/>
          <w:lang w:val="pt-BR"/>
        </w:rPr>
        <w:footnoteReference w:id="7"/>
      </w:r>
      <w:r w:rsidR="00373F90">
        <w:rPr>
          <w:lang w:val="pt-BR"/>
        </w:rPr>
        <w:t xml:space="preserve"> definindo o que é ensinado para milhões de crianças.</w:t>
      </w:r>
      <w:r>
        <w:rPr>
          <w:lang w:val="pt-BR"/>
        </w:rPr>
        <w:t xml:space="preserve"> </w:t>
      </w:r>
      <w:r w:rsidR="00F25EEE" w:rsidRPr="00F5153B">
        <w:rPr>
          <w:lang w:val="pt-BR"/>
        </w:rPr>
        <w:t>As</w:t>
      </w:r>
      <w:r w:rsidR="004F7E20" w:rsidRPr="00F5153B">
        <w:rPr>
          <w:lang w:val="pt-BR"/>
        </w:rPr>
        <w:t xml:space="preserve"> análises</w:t>
      </w:r>
      <w:r w:rsidR="0075717F" w:rsidRPr="00F5153B">
        <w:rPr>
          <w:lang w:val="pt-BR"/>
        </w:rPr>
        <w:t xml:space="preserve"> </w:t>
      </w:r>
      <w:r w:rsidR="004162BF" w:rsidRPr="00F5153B">
        <w:rPr>
          <w:lang w:val="pt-BR"/>
        </w:rPr>
        <w:t>comparativ</w:t>
      </w:r>
      <w:r w:rsidR="004F7E20" w:rsidRPr="00F5153B">
        <w:rPr>
          <w:lang w:val="pt-BR"/>
        </w:rPr>
        <w:t>a</w:t>
      </w:r>
      <w:r w:rsidR="004162BF" w:rsidRPr="00F5153B">
        <w:rPr>
          <w:lang w:val="pt-BR"/>
        </w:rPr>
        <w:t>, qualitativ</w:t>
      </w:r>
      <w:r w:rsidR="004F7E20" w:rsidRPr="00F5153B">
        <w:rPr>
          <w:lang w:val="pt-BR"/>
        </w:rPr>
        <w:t>a</w:t>
      </w:r>
      <w:r w:rsidR="004162BF" w:rsidRPr="00F5153B">
        <w:rPr>
          <w:lang w:val="pt-BR"/>
        </w:rPr>
        <w:t xml:space="preserve"> e quantitati</w:t>
      </w:r>
      <w:r w:rsidR="00847926" w:rsidRPr="00F5153B">
        <w:rPr>
          <w:lang w:val="pt-BR"/>
        </w:rPr>
        <w:t>v</w:t>
      </w:r>
      <w:r w:rsidR="004F7E20" w:rsidRPr="00F5153B">
        <w:rPr>
          <w:lang w:val="pt-BR"/>
        </w:rPr>
        <w:t>a</w:t>
      </w:r>
      <w:r w:rsidR="0075717F" w:rsidRPr="00F5153B">
        <w:rPr>
          <w:lang w:val="pt-BR"/>
        </w:rPr>
        <w:t xml:space="preserve"> </w:t>
      </w:r>
      <w:r w:rsidR="004F7E20" w:rsidRPr="00F5153B">
        <w:rPr>
          <w:lang w:val="pt-BR"/>
        </w:rPr>
        <w:t xml:space="preserve">de livros </w:t>
      </w:r>
      <w:r w:rsidR="00BA00F2">
        <w:rPr>
          <w:lang w:val="pt-BR"/>
        </w:rPr>
        <w:t xml:space="preserve">de Arte </w:t>
      </w:r>
      <w:r w:rsidR="00A25341" w:rsidRPr="00F5153B">
        <w:rPr>
          <w:lang w:val="pt-BR"/>
        </w:rPr>
        <w:t xml:space="preserve">para o </w:t>
      </w:r>
      <w:r w:rsidR="00BA00F2">
        <w:rPr>
          <w:lang w:val="pt-BR"/>
        </w:rPr>
        <w:t>e</w:t>
      </w:r>
      <w:r w:rsidR="00A25341" w:rsidRPr="00F5153B">
        <w:rPr>
          <w:lang w:val="pt-BR"/>
        </w:rPr>
        <w:t>nsino médio</w:t>
      </w:r>
      <w:r w:rsidR="004F7E20" w:rsidRPr="00F5153B">
        <w:rPr>
          <w:lang w:val="pt-BR"/>
        </w:rPr>
        <w:t xml:space="preserve"> realizadas </w:t>
      </w:r>
      <w:r w:rsidR="00BA00F2">
        <w:rPr>
          <w:lang w:val="pt-BR"/>
        </w:rPr>
        <w:t>por</w:t>
      </w:r>
      <w:r w:rsidR="004F7E20" w:rsidRPr="00F5153B">
        <w:rPr>
          <w:lang w:val="pt-BR"/>
        </w:rPr>
        <w:t xml:space="preserve"> Doacir Domingos Filho (2018) constataram o androcentri</w:t>
      </w:r>
      <w:r w:rsidR="00F25EEE" w:rsidRPr="00F5153B">
        <w:rPr>
          <w:lang w:val="pt-BR"/>
        </w:rPr>
        <w:t>s</w:t>
      </w:r>
      <w:r w:rsidR="004F7E20" w:rsidRPr="00F5153B">
        <w:rPr>
          <w:lang w:val="pt-BR"/>
        </w:rPr>
        <w:t xml:space="preserve">mo no repertório das linguagens artísticas, revelando </w:t>
      </w:r>
      <w:r w:rsidR="006443E4" w:rsidRPr="00F5153B">
        <w:rPr>
          <w:lang w:val="pt-BR"/>
        </w:rPr>
        <w:t xml:space="preserve">que </w:t>
      </w:r>
      <w:r w:rsidR="00DD32BA" w:rsidRPr="00F5153B">
        <w:rPr>
          <w:lang w:val="pt-BR"/>
        </w:rPr>
        <w:t>mais de 80</w:t>
      </w:r>
      <w:r w:rsidR="006443E4" w:rsidRPr="00F5153B">
        <w:rPr>
          <w:lang w:val="pt-BR"/>
        </w:rPr>
        <w:t xml:space="preserve">% dos </w:t>
      </w:r>
      <w:r w:rsidR="007271F2" w:rsidRPr="00F5153B">
        <w:rPr>
          <w:lang w:val="pt-BR"/>
        </w:rPr>
        <w:t xml:space="preserve">280 </w:t>
      </w:r>
      <w:r w:rsidR="006443E4" w:rsidRPr="00F5153B">
        <w:rPr>
          <w:lang w:val="pt-BR"/>
        </w:rPr>
        <w:t>artistas mencionados na ilu</w:t>
      </w:r>
      <w:r w:rsidR="00DD32BA" w:rsidRPr="00F5153B">
        <w:rPr>
          <w:lang w:val="pt-BR"/>
        </w:rPr>
        <w:t>s</w:t>
      </w:r>
      <w:r w:rsidR="006443E4" w:rsidRPr="00F5153B">
        <w:rPr>
          <w:lang w:val="pt-BR"/>
        </w:rPr>
        <w:t>tra</w:t>
      </w:r>
      <w:r w:rsidR="00DD32BA" w:rsidRPr="00F5153B">
        <w:rPr>
          <w:lang w:val="pt-BR"/>
        </w:rPr>
        <w:t>ção de conhecimentos</w:t>
      </w:r>
      <w:r w:rsidR="006443E4" w:rsidRPr="00F5153B">
        <w:rPr>
          <w:lang w:val="pt-BR"/>
        </w:rPr>
        <w:t xml:space="preserve"> </w:t>
      </w:r>
      <w:r w:rsidR="00BA00F2" w:rsidRPr="00F5153B">
        <w:rPr>
          <w:lang w:val="pt-BR"/>
        </w:rPr>
        <w:t>das coleções </w:t>
      </w:r>
      <w:r w:rsidR="00BA00F2" w:rsidRPr="00F5153B">
        <w:rPr>
          <w:rStyle w:val="Emphasis"/>
          <w:rFonts w:eastAsia="Calibri"/>
          <w:lang w:val="pt-BR"/>
        </w:rPr>
        <w:t>Por toda parte</w:t>
      </w:r>
      <w:r w:rsidR="00BA00F2" w:rsidRPr="00F5153B">
        <w:rPr>
          <w:lang w:val="pt-BR"/>
        </w:rPr>
        <w:t xml:space="preserve"> e </w:t>
      </w:r>
      <w:r w:rsidR="00BA00F2" w:rsidRPr="00F5153B">
        <w:rPr>
          <w:rStyle w:val="Emphasis"/>
          <w:rFonts w:eastAsia="Calibri"/>
          <w:lang w:val="pt-BR"/>
        </w:rPr>
        <w:t>Arte e Interação</w:t>
      </w:r>
      <w:r w:rsidR="00BA00F2" w:rsidRPr="00F5153B">
        <w:rPr>
          <w:lang w:val="pt-BR"/>
        </w:rPr>
        <w:t xml:space="preserve"> </w:t>
      </w:r>
      <w:r w:rsidR="00DD32BA" w:rsidRPr="00F5153B">
        <w:rPr>
          <w:lang w:val="pt-BR"/>
        </w:rPr>
        <w:t>são homens, com predominância de nomes europeus.</w:t>
      </w:r>
      <w:r w:rsidR="005D5F75">
        <w:rPr>
          <w:lang w:val="pt-BR"/>
        </w:rPr>
        <w:t xml:space="preserve"> </w:t>
      </w:r>
      <w:r w:rsidR="0075519D" w:rsidRPr="00F5153B">
        <w:rPr>
          <w:lang w:val="pt-BR"/>
        </w:rPr>
        <w:t>Proporção e desequilíbrio similar</w:t>
      </w:r>
      <w:r w:rsidR="00E85627" w:rsidRPr="00F5153B">
        <w:rPr>
          <w:lang w:val="pt-BR"/>
        </w:rPr>
        <w:t>es</w:t>
      </w:r>
      <w:r w:rsidR="0075519D" w:rsidRPr="00F5153B">
        <w:rPr>
          <w:lang w:val="pt-BR"/>
        </w:rPr>
        <w:t xml:space="preserve"> fo</w:t>
      </w:r>
      <w:r w:rsidR="00E85627" w:rsidRPr="00F5153B">
        <w:rPr>
          <w:lang w:val="pt-BR"/>
        </w:rPr>
        <w:t>ram</w:t>
      </w:r>
      <w:r w:rsidR="0075519D" w:rsidRPr="00F5153B">
        <w:rPr>
          <w:lang w:val="pt-BR"/>
        </w:rPr>
        <w:t xml:space="preserve"> encontrado</w:t>
      </w:r>
      <w:r w:rsidR="00E85627" w:rsidRPr="00F5153B">
        <w:rPr>
          <w:lang w:val="pt-BR"/>
        </w:rPr>
        <w:t>s</w:t>
      </w:r>
      <w:r w:rsidR="0075519D" w:rsidRPr="00F5153B">
        <w:rPr>
          <w:lang w:val="pt-BR"/>
        </w:rPr>
        <w:t xml:space="preserve"> por </w:t>
      </w:r>
      <w:r w:rsidR="00A25341" w:rsidRPr="00F5153B">
        <w:rPr>
          <w:lang w:val="pt-BR"/>
        </w:rPr>
        <w:t xml:space="preserve">Andréia Schach Fey em sua pesquisa sobre repertórios musicais na </w:t>
      </w:r>
      <w:r w:rsidR="004F7E20" w:rsidRPr="00F5153B">
        <w:rPr>
          <w:lang w:val="pt-BR"/>
        </w:rPr>
        <w:t xml:space="preserve">coleção </w:t>
      </w:r>
      <w:r w:rsidR="00A25341" w:rsidRPr="00F5153B">
        <w:rPr>
          <w:rStyle w:val="Emphasis"/>
          <w:rFonts w:eastAsia="Calibri"/>
          <w:lang w:val="pt-BR"/>
        </w:rPr>
        <w:t>Por toda parte</w:t>
      </w:r>
      <w:r w:rsidR="00A25341" w:rsidRPr="00F5153B">
        <w:rPr>
          <w:lang w:val="pt-BR"/>
        </w:rPr>
        <w:t xml:space="preserve"> para o Ensino Fundamental II</w:t>
      </w:r>
      <w:r w:rsidR="00F25EEE" w:rsidRPr="00F5153B">
        <w:rPr>
          <w:lang w:val="pt-BR"/>
        </w:rPr>
        <w:t xml:space="preserve"> (FEY, 2020).</w:t>
      </w:r>
      <w:r w:rsidR="00BA00F2">
        <w:rPr>
          <w:lang w:val="pt-BR"/>
        </w:rPr>
        <w:t xml:space="preserve"> </w:t>
      </w:r>
      <w:r w:rsidR="00114606">
        <w:rPr>
          <w:lang w:val="pt-BR"/>
        </w:rPr>
        <w:t xml:space="preserve"> </w:t>
      </w:r>
      <w:r w:rsidR="001537DB">
        <w:rPr>
          <w:lang w:val="pt-BR"/>
        </w:rPr>
        <w:t xml:space="preserve">Esses estudos desvelaram um currículo oculto </w:t>
      </w:r>
      <w:r w:rsidR="001537DB" w:rsidRPr="00F5153B">
        <w:rPr>
          <w:lang w:val="pt-BR"/>
        </w:rPr>
        <w:t>(ARAUJO, 2019)</w:t>
      </w:r>
      <w:r w:rsidR="001537DB">
        <w:rPr>
          <w:lang w:val="pt-BR"/>
        </w:rPr>
        <w:t xml:space="preserve"> com baixa diversidade de gênero </w:t>
      </w:r>
      <w:r w:rsidR="00F5153B">
        <w:rPr>
          <w:lang w:val="pt-BR"/>
        </w:rPr>
        <w:t>e motivaram</w:t>
      </w:r>
      <w:r w:rsidR="00451F50" w:rsidRPr="00F5153B">
        <w:rPr>
          <w:lang w:val="pt-BR"/>
        </w:rPr>
        <w:t xml:space="preserve"> a produção de</w:t>
      </w:r>
      <w:r w:rsidR="00DD32BA" w:rsidRPr="00F5153B">
        <w:rPr>
          <w:lang w:val="pt-BR"/>
        </w:rPr>
        <w:t xml:space="preserve"> </w:t>
      </w:r>
      <w:r w:rsidR="00451F50" w:rsidRPr="00F5153B">
        <w:rPr>
          <w:lang w:val="pt-BR"/>
        </w:rPr>
        <w:t>materia</w:t>
      </w:r>
      <w:r w:rsidR="00DD32BA" w:rsidRPr="00F5153B">
        <w:rPr>
          <w:lang w:val="pt-BR"/>
        </w:rPr>
        <w:t>is</w:t>
      </w:r>
      <w:r w:rsidR="00E2146C">
        <w:rPr>
          <w:lang w:val="pt-BR"/>
        </w:rPr>
        <w:t xml:space="preserve"> com diversidade</w:t>
      </w:r>
      <w:r w:rsidR="004162BF" w:rsidRPr="00F5153B">
        <w:rPr>
          <w:lang w:val="pt-BR"/>
        </w:rPr>
        <w:t xml:space="preserve"> de gênero e étnico racial</w:t>
      </w:r>
      <w:r w:rsidR="001537DB">
        <w:rPr>
          <w:lang w:val="pt-BR"/>
        </w:rPr>
        <w:t xml:space="preserve"> </w:t>
      </w:r>
      <w:r w:rsidR="008A3CEF" w:rsidRPr="00F5153B">
        <w:rPr>
          <w:lang w:val="pt-BR"/>
        </w:rPr>
        <w:t>(</w:t>
      </w:r>
      <w:r w:rsidR="00363CB8" w:rsidRPr="00F5153B">
        <w:rPr>
          <w:lang w:val="pt-BR"/>
        </w:rPr>
        <w:t xml:space="preserve">DOMINGOS FILHO </w:t>
      </w:r>
      <w:r w:rsidR="00DB0990" w:rsidRPr="00F5153B">
        <w:rPr>
          <w:lang w:val="pt-BR"/>
        </w:rPr>
        <w:t>&amp;</w:t>
      </w:r>
      <w:r w:rsidR="00363CB8" w:rsidRPr="00F5153B">
        <w:rPr>
          <w:lang w:val="pt-BR"/>
        </w:rPr>
        <w:t xml:space="preserve"> RAUEN, 2018</w:t>
      </w:r>
      <w:r w:rsidR="004162BF" w:rsidRPr="00F5153B">
        <w:rPr>
          <w:lang w:val="pt-BR"/>
        </w:rPr>
        <w:t xml:space="preserve">; </w:t>
      </w:r>
      <w:r w:rsidR="00363CB8" w:rsidRPr="00F5153B">
        <w:rPr>
          <w:lang w:val="pt-BR"/>
        </w:rPr>
        <w:t xml:space="preserve">RAUEN </w:t>
      </w:r>
      <w:r w:rsidR="00DB0990" w:rsidRPr="00F5153B">
        <w:rPr>
          <w:lang w:val="pt-BR"/>
        </w:rPr>
        <w:t>&amp;</w:t>
      </w:r>
      <w:r w:rsidR="00363CB8" w:rsidRPr="00F5153B">
        <w:rPr>
          <w:lang w:val="pt-BR"/>
        </w:rPr>
        <w:t xml:space="preserve"> BATISTA</w:t>
      </w:r>
      <w:r w:rsidR="004162BF" w:rsidRPr="00F5153B">
        <w:rPr>
          <w:lang w:val="pt-BR"/>
        </w:rPr>
        <w:t>, 2018</w:t>
      </w:r>
      <w:r w:rsidR="00847926" w:rsidRPr="00F5153B">
        <w:rPr>
          <w:lang w:val="pt-BR"/>
        </w:rPr>
        <w:t xml:space="preserve">; </w:t>
      </w:r>
      <w:r w:rsidR="00E30092" w:rsidRPr="00F5153B">
        <w:rPr>
          <w:lang w:val="pt-BR"/>
        </w:rPr>
        <w:t xml:space="preserve">BATISTA </w:t>
      </w:r>
      <w:r w:rsidR="00DB0990" w:rsidRPr="00F5153B">
        <w:rPr>
          <w:lang w:val="pt-BR"/>
        </w:rPr>
        <w:t>&amp;</w:t>
      </w:r>
      <w:r w:rsidR="00E30092" w:rsidRPr="00F5153B">
        <w:rPr>
          <w:lang w:val="pt-BR"/>
        </w:rPr>
        <w:t xml:space="preserve"> RAUEN, 2017;</w:t>
      </w:r>
      <w:r w:rsidR="00DB0990" w:rsidRPr="00F5153B">
        <w:rPr>
          <w:lang w:val="pt-BR"/>
        </w:rPr>
        <w:t xml:space="preserve"> FEY, RIBAS &amp; RAUEN</w:t>
      </w:r>
      <w:r w:rsidR="00847926" w:rsidRPr="00F5153B">
        <w:rPr>
          <w:lang w:val="pt-BR"/>
        </w:rPr>
        <w:t>, 2019</w:t>
      </w:r>
      <w:r w:rsidR="00A64022" w:rsidRPr="00F5153B">
        <w:rPr>
          <w:lang w:val="pt-BR"/>
        </w:rPr>
        <w:t>;</w:t>
      </w:r>
      <w:r w:rsidR="00DB0990" w:rsidRPr="00F5153B">
        <w:rPr>
          <w:lang w:val="pt-BR"/>
        </w:rPr>
        <w:t xml:space="preserve"> FEY &amp; RAUEN</w:t>
      </w:r>
      <w:r w:rsidR="00A64022" w:rsidRPr="00F5153B">
        <w:rPr>
          <w:lang w:val="pt-BR"/>
        </w:rPr>
        <w:t xml:space="preserve">, </w:t>
      </w:r>
      <w:r w:rsidR="0075519D" w:rsidRPr="00F5153B">
        <w:rPr>
          <w:lang w:val="pt-BR"/>
        </w:rPr>
        <w:t>2020</w:t>
      </w:r>
      <w:r w:rsidR="004162BF" w:rsidRPr="00F5153B">
        <w:rPr>
          <w:lang w:val="pt-BR"/>
        </w:rPr>
        <w:t>).</w:t>
      </w:r>
      <w:r w:rsidR="00114606">
        <w:rPr>
          <w:lang w:val="pt-BR"/>
        </w:rPr>
        <w:t xml:space="preserve"> </w:t>
      </w:r>
      <w:r w:rsidR="001537DB">
        <w:rPr>
          <w:lang w:val="pt-BR"/>
        </w:rPr>
        <w:t>Essas</w:t>
      </w:r>
      <w:r w:rsidR="001537DB" w:rsidRPr="00F5153B">
        <w:rPr>
          <w:lang w:val="pt-BR"/>
        </w:rPr>
        <w:t xml:space="preserve"> publicações</w:t>
      </w:r>
      <w:r w:rsidR="00CA608A">
        <w:rPr>
          <w:lang w:val="pt-BR"/>
        </w:rPr>
        <w:t xml:space="preserve"> indicam repertórios artísticos inclusivos, evitando a construção reducionista do </w:t>
      </w:r>
      <w:r w:rsidR="001537DB">
        <w:rPr>
          <w:lang w:val="pt-BR"/>
        </w:rPr>
        <w:t xml:space="preserve">campo da arte </w:t>
      </w:r>
      <w:r w:rsidR="00CA608A">
        <w:rPr>
          <w:lang w:val="pt-BR"/>
        </w:rPr>
        <w:t xml:space="preserve">como </w:t>
      </w:r>
      <w:r w:rsidR="001537DB">
        <w:rPr>
          <w:lang w:val="pt-BR"/>
        </w:rPr>
        <w:t>essencialmente masculino e branco.</w:t>
      </w:r>
      <w:r w:rsidR="00554B86">
        <w:rPr>
          <w:rStyle w:val="FootnoteReference"/>
          <w:lang w:val="pt-BR"/>
        </w:rPr>
        <w:footnoteReference w:id="8"/>
      </w:r>
      <w:r w:rsidR="001537DB">
        <w:rPr>
          <w:lang w:val="pt-BR"/>
        </w:rPr>
        <w:t xml:space="preserve"> </w:t>
      </w:r>
    </w:p>
    <w:p w14:paraId="1634BCAD" w14:textId="77777777" w:rsidR="00EF73E6" w:rsidRPr="00F5153B" w:rsidRDefault="003D4249" w:rsidP="00692D55">
      <w:pPr>
        <w:pStyle w:val="NormalWeb"/>
        <w:ind w:firstLine="720"/>
        <w:contextualSpacing/>
        <w:jc w:val="both"/>
        <w:rPr>
          <w:lang w:val="pt-BR"/>
        </w:rPr>
      </w:pPr>
      <w:r w:rsidRPr="00F5153B">
        <w:rPr>
          <w:lang w:val="pt-BR"/>
        </w:rPr>
        <w:t xml:space="preserve">O </w:t>
      </w:r>
      <w:r w:rsidR="00C76415" w:rsidRPr="00F5153B">
        <w:rPr>
          <w:lang w:val="pt-BR"/>
        </w:rPr>
        <w:t>repertório</w:t>
      </w:r>
      <w:r w:rsidR="00C27975" w:rsidRPr="00F5153B">
        <w:rPr>
          <w:lang w:val="pt-BR"/>
        </w:rPr>
        <w:t xml:space="preserve"> apresentado</w:t>
      </w:r>
      <w:r w:rsidR="00C76415" w:rsidRPr="00F5153B">
        <w:rPr>
          <w:lang w:val="pt-BR"/>
        </w:rPr>
        <w:t xml:space="preserve"> </w:t>
      </w:r>
      <w:r w:rsidR="0075519D" w:rsidRPr="00F5153B">
        <w:rPr>
          <w:lang w:val="pt-BR"/>
        </w:rPr>
        <w:t>em quaisquer componentes c</w:t>
      </w:r>
      <w:r w:rsidR="00B75511" w:rsidRPr="00F5153B">
        <w:rPr>
          <w:lang w:val="pt-BR"/>
        </w:rPr>
        <w:t>urricular</w:t>
      </w:r>
      <w:r w:rsidR="0075519D" w:rsidRPr="00F5153B">
        <w:rPr>
          <w:lang w:val="pt-BR"/>
        </w:rPr>
        <w:t>es</w:t>
      </w:r>
      <w:r w:rsidR="00B75511" w:rsidRPr="00F5153B">
        <w:rPr>
          <w:lang w:val="pt-BR"/>
        </w:rPr>
        <w:t xml:space="preserve"> </w:t>
      </w:r>
      <w:r w:rsidRPr="00F5153B">
        <w:rPr>
          <w:lang w:val="pt-BR"/>
        </w:rPr>
        <w:t xml:space="preserve">não </w:t>
      </w:r>
      <w:r w:rsidR="00B75511" w:rsidRPr="00F5153B">
        <w:rPr>
          <w:lang w:val="pt-BR"/>
        </w:rPr>
        <w:t>r</w:t>
      </w:r>
      <w:r w:rsidRPr="00F5153B">
        <w:rPr>
          <w:lang w:val="pt-BR"/>
        </w:rPr>
        <w:t>eforçará</w:t>
      </w:r>
      <w:r w:rsidR="00C76415" w:rsidRPr="00F5153B">
        <w:rPr>
          <w:lang w:val="pt-BR"/>
        </w:rPr>
        <w:t xml:space="preserve"> uma construção masculina </w:t>
      </w:r>
      <w:r w:rsidR="00CF4C65" w:rsidRPr="00F5153B">
        <w:rPr>
          <w:lang w:val="pt-BR"/>
        </w:rPr>
        <w:t xml:space="preserve">e preconceituosa </w:t>
      </w:r>
      <w:r w:rsidR="00C76415" w:rsidRPr="00F5153B">
        <w:rPr>
          <w:lang w:val="pt-BR"/>
        </w:rPr>
        <w:t>de mundo</w:t>
      </w:r>
      <w:r w:rsidR="00BE4663" w:rsidRPr="00F5153B">
        <w:rPr>
          <w:lang w:val="pt-BR"/>
        </w:rPr>
        <w:t xml:space="preserve"> </w:t>
      </w:r>
      <w:r w:rsidRPr="00F5153B">
        <w:rPr>
          <w:lang w:val="pt-BR"/>
        </w:rPr>
        <w:t xml:space="preserve">se houver </w:t>
      </w:r>
      <w:r w:rsidR="00BE4663" w:rsidRPr="00F5153B">
        <w:rPr>
          <w:lang w:val="pt-BR"/>
        </w:rPr>
        <w:t>a disponibilidade dos/das agentes da educação, não apenas alcançando a</w:t>
      </w:r>
      <w:r w:rsidR="00B75511" w:rsidRPr="00F5153B">
        <w:rPr>
          <w:lang w:val="pt-BR"/>
        </w:rPr>
        <w:t xml:space="preserve"> percepção</w:t>
      </w:r>
      <w:r w:rsidR="00BE4663" w:rsidRPr="00F5153B">
        <w:rPr>
          <w:lang w:val="pt-BR"/>
        </w:rPr>
        <w:t xml:space="preserve"> do androcentrismo</w:t>
      </w:r>
      <w:r w:rsidR="00CF4C65" w:rsidRPr="00F5153B">
        <w:rPr>
          <w:lang w:val="pt-BR"/>
        </w:rPr>
        <w:t xml:space="preserve"> e da discriminação interseccional</w:t>
      </w:r>
      <w:r w:rsidR="00BE4663" w:rsidRPr="00F5153B">
        <w:rPr>
          <w:lang w:val="pt-BR"/>
        </w:rPr>
        <w:t xml:space="preserve">, mas também pesquisando e buscando ampliar conhecimentos </w:t>
      </w:r>
      <w:r w:rsidR="0075519D" w:rsidRPr="00F5153B">
        <w:rPr>
          <w:lang w:val="pt-BR"/>
        </w:rPr>
        <w:t xml:space="preserve">históricos e/ou sobre </w:t>
      </w:r>
      <w:r w:rsidR="0004236A" w:rsidRPr="00F5153B">
        <w:rPr>
          <w:lang w:val="pt-BR"/>
        </w:rPr>
        <w:t>processos de criação</w:t>
      </w:r>
      <w:r w:rsidR="00A84161" w:rsidRPr="00F5153B">
        <w:rPr>
          <w:lang w:val="pt-BR"/>
        </w:rPr>
        <w:t xml:space="preserve"> e metodologias </w:t>
      </w:r>
      <w:r w:rsidR="00CA4653" w:rsidRPr="00F5153B">
        <w:rPr>
          <w:lang w:val="pt-BR"/>
        </w:rPr>
        <w:t xml:space="preserve">ativas. Para Lilian Bacich e José Moran, uma educação </w:t>
      </w:r>
      <w:r w:rsidR="00CA4653" w:rsidRPr="00F5153B">
        <w:rPr>
          <w:lang w:val="pt-BR"/>
        </w:rPr>
        <w:lastRenderedPageBreak/>
        <w:t xml:space="preserve">inovadora requer </w:t>
      </w:r>
      <w:r w:rsidR="00EF73E6" w:rsidRPr="00F5153B">
        <w:rPr>
          <w:lang w:val="pt-BR"/>
        </w:rPr>
        <w:t>educadores(as) com postura de mediadores(as), tendo os/as estudantes como centro na construção do conhecimento (BACICH E MORAN, 2018).</w:t>
      </w:r>
      <w:r w:rsidR="00CA4653" w:rsidRPr="00F5153B">
        <w:rPr>
          <w:lang w:val="pt-BR"/>
        </w:rPr>
        <w:t xml:space="preserve">  </w:t>
      </w:r>
    </w:p>
    <w:p w14:paraId="3BC5FEC4" w14:textId="614BD815" w:rsidR="002E6B49" w:rsidRPr="00F5153B" w:rsidRDefault="0004236A" w:rsidP="00CD58D9">
      <w:pPr>
        <w:pStyle w:val="NormalWeb"/>
        <w:ind w:firstLine="720"/>
        <w:contextualSpacing/>
        <w:jc w:val="both"/>
        <w:rPr>
          <w:lang w:val="pt-BR"/>
        </w:rPr>
      </w:pPr>
      <w:r w:rsidRPr="00F5153B">
        <w:rPr>
          <w:lang w:val="pt-BR"/>
        </w:rPr>
        <w:t xml:space="preserve"> </w:t>
      </w:r>
      <w:r w:rsidR="00FD491A" w:rsidRPr="00F5153B">
        <w:rPr>
          <w:lang w:val="pt-BR"/>
        </w:rPr>
        <w:t xml:space="preserve">Chego, enfim, à pergunta do título, afirmando que há, sim, alternativas, mas elas exigem a participação docente efetiva na adaptação dos conteúdos e recursos didáticos. Numa primeira etapa de planejamento, para docentes poderem evitar e/ou minimizar quaisquer tipos de discriminação, é necessário verificar se existe representatividade equilibrada  de identidades culturais em  recursos didáticos, tais como livros, videos e outros tipos de referência ilustrativa de autores e obras de arte e de literatura. </w:t>
      </w:r>
      <w:r w:rsidR="002E6B49" w:rsidRPr="00F5153B">
        <w:rPr>
          <w:lang w:val="pt-BR"/>
        </w:rPr>
        <w:t xml:space="preserve">Das pesquisas citadas, abstrai-se </w:t>
      </w:r>
      <w:r w:rsidR="00FD491A" w:rsidRPr="00F5153B">
        <w:rPr>
          <w:lang w:val="pt-BR"/>
        </w:rPr>
        <w:t xml:space="preserve">um protocolo com </w:t>
      </w:r>
      <w:r w:rsidR="002E6B49" w:rsidRPr="00F5153B">
        <w:rPr>
          <w:lang w:val="pt-BR"/>
        </w:rPr>
        <w:t xml:space="preserve">três perguntas básicas: </w:t>
      </w:r>
      <w:r w:rsidR="00FD491A" w:rsidRPr="00F5153B">
        <w:rPr>
          <w:lang w:val="pt-BR"/>
        </w:rPr>
        <w:t xml:space="preserve">1) O repertório </w:t>
      </w:r>
      <w:r w:rsidR="00F24A59" w:rsidRPr="00F5153B">
        <w:rPr>
          <w:lang w:val="pt-BR"/>
        </w:rPr>
        <w:t xml:space="preserve">literário e/ou </w:t>
      </w:r>
      <w:r w:rsidR="00FD491A" w:rsidRPr="00F5153B">
        <w:rPr>
          <w:lang w:val="pt-BR"/>
        </w:rPr>
        <w:t>artístico utilizado reflete um critério de diversidade de gênero</w:t>
      </w:r>
      <w:r w:rsidR="00DF3FB5" w:rsidRPr="00F5153B">
        <w:rPr>
          <w:lang w:val="pt-BR"/>
        </w:rPr>
        <w:t xml:space="preserve">? </w:t>
      </w:r>
      <w:r w:rsidR="00FD491A" w:rsidRPr="00F5153B">
        <w:rPr>
          <w:lang w:val="pt-BR"/>
        </w:rPr>
        <w:t>2) O re</w:t>
      </w:r>
      <w:r w:rsidR="00F24A59" w:rsidRPr="00F5153B">
        <w:rPr>
          <w:lang w:val="pt-BR"/>
        </w:rPr>
        <w:t>ferencial</w:t>
      </w:r>
      <w:r w:rsidR="00FD491A" w:rsidRPr="00F5153B">
        <w:rPr>
          <w:lang w:val="pt-BR"/>
        </w:rPr>
        <w:t xml:space="preserve"> é androcêntrico? </w:t>
      </w:r>
      <w:r w:rsidR="00F24A59" w:rsidRPr="00F5153B">
        <w:rPr>
          <w:lang w:val="pt-BR"/>
        </w:rPr>
        <w:t>3)  O referencial é racista</w:t>
      </w:r>
      <w:r w:rsidR="009A6BDC" w:rsidRPr="00F5153B">
        <w:rPr>
          <w:lang w:val="pt-BR"/>
        </w:rPr>
        <w:t xml:space="preserve"> e/ou </w:t>
      </w:r>
      <w:r w:rsidR="00195BD6" w:rsidRPr="00F5153B">
        <w:rPr>
          <w:lang w:val="pt-BR"/>
        </w:rPr>
        <w:t>engendra outros tipos discriminação</w:t>
      </w:r>
      <w:r w:rsidR="00F24A59" w:rsidRPr="00F5153B">
        <w:rPr>
          <w:lang w:val="pt-BR"/>
        </w:rPr>
        <w:t xml:space="preserve">? </w:t>
      </w:r>
    </w:p>
    <w:p w14:paraId="4AA5AFB6" w14:textId="35CB8B7B" w:rsidR="00F562DF" w:rsidRPr="00F5153B" w:rsidRDefault="00FD491A" w:rsidP="002E6B49">
      <w:pPr>
        <w:pStyle w:val="NormalWeb"/>
        <w:ind w:firstLine="720"/>
        <w:contextualSpacing/>
        <w:jc w:val="both"/>
        <w:rPr>
          <w:lang w:val="pt-BR"/>
        </w:rPr>
      </w:pPr>
      <w:r w:rsidRPr="00F5153B">
        <w:rPr>
          <w:lang w:val="pt-BR"/>
        </w:rPr>
        <w:t xml:space="preserve">Para responder essas perguntas, </w:t>
      </w:r>
      <w:r w:rsidR="00F24A59" w:rsidRPr="00F5153B">
        <w:rPr>
          <w:lang w:val="pt-BR"/>
        </w:rPr>
        <w:t>quando o/a docente utiliza um material padronizado</w:t>
      </w:r>
      <w:r w:rsidR="005268D4" w:rsidRPr="00F5153B">
        <w:rPr>
          <w:lang w:val="pt-BR"/>
        </w:rPr>
        <w:t xml:space="preserve"> como</w:t>
      </w:r>
      <w:r w:rsidR="00F24A59" w:rsidRPr="00F5153B">
        <w:rPr>
          <w:lang w:val="pt-BR"/>
        </w:rPr>
        <w:t xml:space="preserve"> o livro do PNLD para o componente curricular, é</w:t>
      </w:r>
      <w:r w:rsidRPr="00F5153B">
        <w:rPr>
          <w:lang w:val="pt-BR"/>
        </w:rPr>
        <w:t xml:space="preserve"> </w:t>
      </w:r>
      <w:r w:rsidR="00CD75F1" w:rsidRPr="00F5153B">
        <w:rPr>
          <w:lang w:val="pt-BR"/>
        </w:rPr>
        <w:t>preciso</w:t>
      </w:r>
      <w:r w:rsidRPr="00F5153B">
        <w:rPr>
          <w:lang w:val="pt-BR"/>
        </w:rPr>
        <w:t xml:space="preserve"> fazer o levantamento quantitativo de nomes citados no  material</w:t>
      </w:r>
      <w:r w:rsidR="00DF3FB5" w:rsidRPr="00F5153B">
        <w:rPr>
          <w:lang w:val="pt-BR"/>
        </w:rPr>
        <w:t>. Por exemplo, para haver diversidade cultural, os exemplos não devem trazer somente autores e/ou artistas homens, mas também artistas mulheres (podendo-se agregar identidade LGBT, étnico-racial e/ou aspecto inclusivo em outros sentidos). Ou seja, o</w:t>
      </w:r>
      <w:r w:rsidRPr="00F5153B">
        <w:rPr>
          <w:lang w:val="pt-BR"/>
        </w:rPr>
        <w:t>corre a falta de diversidade</w:t>
      </w:r>
      <w:r w:rsidR="00DF3FB5" w:rsidRPr="00F5153B">
        <w:rPr>
          <w:lang w:val="pt-BR"/>
        </w:rPr>
        <w:t xml:space="preserve">, </w:t>
      </w:r>
      <w:r w:rsidRPr="00F5153B">
        <w:rPr>
          <w:lang w:val="pt-BR"/>
        </w:rPr>
        <w:t>o androcentrismo</w:t>
      </w:r>
      <w:r w:rsidR="00DF3FB5" w:rsidRPr="00F5153B">
        <w:rPr>
          <w:lang w:val="pt-BR"/>
        </w:rPr>
        <w:t xml:space="preserve"> e a discriminação étnico-racial</w:t>
      </w:r>
      <w:r w:rsidRPr="00F5153B">
        <w:rPr>
          <w:lang w:val="pt-BR"/>
        </w:rPr>
        <w:t xml:space="preserve"> quando a quantidade de homens</w:t>
      </w:r>
      <w:r w:rsidR="00DF3FB5" w:rsidRPr="00F5153B">
        <w:rPr>
          <w:lang w:val="pt-BR"/>
        </w:rPr>
        <w:t xml:space="preserve"> brancos</w:t>
      </w:r>
      <w:r w:rsidRPr="00F5153B">
        <w:rPr>
          <w:lang w:val="pt-BR"/>
        </w:rPr>
        <w:t xml:space="preserve"> citados é predominante.</w:t>
      </w:r>
      <w:r w:rsidR="00F562DF" w:rsidRPr="00F5153B">
        <w:rPr>
          <w:lang w:val="pt-BR"/>
        </w:rPr>
        <w:t xml:space="preserve"> É comum que apareça uma ou outra referência de literatura africana ou de arte não europeia, não caracterizando inclusão e refletindo uma compreensão</w:t>
      </w:r>
      <w:r w:rsidR="00BA2FCF" w:rsidRPr="00F5153B">
        <w:rPr>
          <w:lang w:val="pt-BR"/>
        </w:rPr>
        <w:t xml:space="preserve"> histórica</w:t>
      </w:r>
      <w:r w:rsidR="00F562DF" w:rsidRPr="00F5153B">
        <w:rPr>
          <w:lang w:val="pt-BR"/>
        </w:rPr>
        <w:t xml:space="preserve"> obliterada da produção cultural humana, conforme argumentam Claudia Mattos Avolese e Patricia D</w:t>
      </w:r>
      <w:r w:rsidR="007523A7" w:rsidRPr="00F5153B">
        <w:rPr>
          <w:lang w:val="pt-BR"/>
        </w:rPr>
        <w:t>alcanale</w:t>
      </w:r>
      <w:r w:rsidR="00BA2FCF" w:rsidRPr="00F5153B">
        <w:rPr>
          <w:lang w:val="pt-BR"/>
        </w:rPr>
        <w:t>: “Gerações de historiadores da arte se formaram no país [Brasil]</w:t>
      </w:r>
      <w:r w:rsidR="007523A7" w:rsidRPr="00F5153B">
        <w:rPr>
          <w:lang w:val="pt-BR"/>
        </w:rPr>
        <w:t xml:space="preserve">, a partir do estudo quase exclusivo das tradições europeias, incorporando apenas ocasionalmente manifestações de outras tradições...” (AVOLESE e DALCANALE, 2020, p. 8). </w:t>
      </w:r>
    </w:p>
    <w:p w14:paraId="35AD89FA" w14:textId="2B765571" w:rsidR="00CD58D9" w:rsidRPr="00F5153B" w:rsidRDefault="00FD491A" w:rsidP="00CD58D9">
      <w:pPr>
        <w:pStyle w:val="NormalWeb"/>
        <w:ind w:firstLine="720"/>
        <w:contextualSpacing/>
        <w:jc w:val="both"/>
        <w:rPr>
          <w:lang w:val="pt-BR"/>
        </w:rPr>
      </w:pPr>
      <w:r w:rsidRPr="00F5153B">
        <w:rPr>
          <w:lang w:val="pt-BR"/>
        </w:rPr>
        <w:t xml:space="preserve">Quando </w:t>
      </w:r>
      <w:r w:rsidR="00DF3FB5" w:rsidRPr="00F5153B">
        <w:rPr>
          <w:lang w:val="pt-BR"/>
        </w:rPr>
        <w:t>é</w:t>
      </w:r>
      <w:r w:rsidRPr="00F5153B">
        <w:rPr>
          <w:lang w:val="pt-BR"/>
        </w:rPr>
        <w:t xml:space="preserve"> constatad</w:t>
      </w:r>
      <w:r w:rsidR="00993FAD" w:rsidRPr="00F5153B">
        <w:rPr>
          <w:lang w:val="pt-BR"/>
        </w:rPr>
        <w:t>a a baixa diversidade cultural</w:t>
      </w:r>
      <w:r w:rsidRPr="00F5153B">
        <w:rPr>
          <w:lang w:val="pt-BR"/>
        </w:rPr>
        <w:t xml:space="preserve"> no repertório, part</w:t>
      </w:r>
      <w:r w:rsidR="00DF3FB5" w:rsidRPr="00F5153B">
        <w:rPr>
          <w:lang w:val="pt-BR"/>
        </w:rPr>
        <w:t>e</w:t>
      </w:r>
      <w:r w:rsidRPr="00F5153B">
        <w:rPr>
          <w:lang w:val="pt-BR"/>
        </w:rPr>
        <w:t xml:space="preserve">-se para uma segunda etapa de complementação de referências, exigindo a pesquisa docente e discente e culminando na </w:t>
      </w:r>
      <w:r w:rsidR="00DF3FB5" w:rsidRPr="00F5153B">
        <w:rPr>
          <w:lang w:val="pt-BR"/>
        </w:rPr>
        <w:t>identificação de nomes</w:t>
      </w:r>
      <w:r w:rsidRPr="00F5153B">
        <w:rPr>
          <w:lang w:val="pt-BR"/>
        </w:rPr>
        <w:t xml:space="preserve"> adequados para suprir e equilibrar </w:t>
      </w:r>
      <w:r w:rsidR="00DF3FB5" w:rsidRPr="00F5153B">
        <w:rPr>
          <w:lang w:val="pt-BR"/>
        </w:rPr>
        <w:t>as referências, sempre pautadas no critério da diversidade cultural</w:t>
      </w:r>
      <w:r w:rsidR="00E85627" w:rsidRPr="00F5153B">
        <w:rPr>
          <w:lang w:val="pt-BR"/>
        </w:rPr>
        <w:t>.</w:t>
      </w:r>
      <w:r w:rsidR="00E85627" w:rsidRPr="00F5153B">
        <w:rPr>
          <w:rStyle w:val="FootnoteReference"/>
          <w:lang w:val="pt-BR"/>
        </w:rPr>
        <w:footnoteReference w:id="9"/>
      </w:r>
      <w:r w:rsidR="00A65B80" w:rsidRPr="00F5153B">
        <w:rPr>
          <w:lang w:val="pt-BR"/>
        </w:rPr>
        <w:t xml:space="preserve"> </w:t>
      </w:r>
      <w:r w:rsidR="0028683C">
        <w:rPr>
          <w:lang w:val="pt-BR"/>
        </w:rPr>
        <w:t xml:space="preserve"> I</w:t>
      </w:r>
      <w:r w:rsidR="00CD58D9" w:rsidRPr="00F5153B">
        <w:rPr>
          <w:lang w:val="pt-BR"/>
        </w:rPr>
        <w:t>númer</w:t>
      </w:r>
      <w:r w:rsidR="0028683C">
        <w:rPr>
          <w:lang w:val="pt-BR"/>
        </w:rPr>
        <w:t>as publicações</w:t>
      </w:r>
      <w:r w:rsidR="00CD58D9" w:rsidRPr="00F5153B">
        <w:rPr>
          <w:lang w:val="pt-BR"/>
        </w:rPr>
        <w:t xml:space="preserve"> mapeiam e documentam a produção</w:t>
      </w:r>
      <w:r w:rsidR="00CD58D9">
        <w:rPr>
          <w:lang w:val="pt-BR"/>
        </w:rPr>
        <w:t xml:space="preserve"> literária e artística representativa de diversidade cultural</w:t>
      </w:r>
      <w:r w:rsidR="00CD58D9" w:rsidRPr="00F5153B">
        <w:rPr>
          <w:lang w:val="pt-BR"/>
        </w:rPr>
        <w:t>,</w:t>
      </w:r>
      <w:r w:rsidR="00CD58D9">
        <w:rPr>
          <w:lang w:val="pt-BR"/>
        </w:rPr>
        <w:t xml:space="preserve"> seja em artigos sobre a literatura</w:t>
      </w:r>
      <w:r w:rsidR="004975A2">
        <w:rPr>
          <w:lang w:val="pt-BR"/>
        </w:rPr>
        <w:t xml:space="preserve"> e a identidade</w:t>
      </w:r>
      <w:r w:rsidR="00CD58D9">
        <w:rPr>
          <w:lang w:val="pt-BR"/>
        </w:rPr>
        <w:t xml:space="preserve"> gay no Brasil (SILVA, 2012)</w:t>
      </w:r>
      <w:r w:rsidR="0028683C">
        <w:rPr>
          <w:lang w:val="pt-BR"/>
        </w:rPr>
        <w:t>,</w:t>
      </w:r>
      <w:r w:rsidR="00CD58D9">
        <w:rPr>
          <w:lang w:val="pt-BR"/>
        </w:rPr>
        <w:t xml:space="preserve"> </w:t>
      </w:r>
      <w:r w:rsidR="0028683C">
        <w:rPr>
          <w:lang w:val="pt-BR"/>
        </w:rPr>
        <w:t xml:space="preserve">livros sobre </w:t>
      </w:r>
      <w:r w:rsidR="00CD58D9">
        <w:rPr>
          <w:lang w:val="pt-BR"/>
        </w:rPr>
        <w:t>a arte não europeia (AVOLESE &amp; DALCANALE MENESES, 2020)</w:t>
      </w:r>
      <w:r w:rsidR="0028683C">
        <w:rPr>
          <w:lang w:val="pt-BR"/>
        </w:rPr>
        <w:t xml:space="preserve"> e as literaturas africanas ( BRUGIONI, 2019), </w:t>
      </w:r>
      <w:r w:rsidR="00CD58D9" w:rsidRPr="00F5153B">
        <w:rPr>
          <w:lang w:val="pt-BR"/>
        </w:rPr>
        <w:t xml:space="preserve">em websites oficiais de </w:t>
      </w:r>
      <w:r w:rsidR="00CD58D9">
        <w:rPr>
          <w:lang w:val="pt-BR"/>
        </w:rPr>
        <w:t xml:space="preserve">escritores e </w:t>
      </w:r>
      <w:r w:rsidR="00CD58D9" w:rsidRPr="00F5153B">
        <w:rPr>
          <w:lang w:val="pt-BR"/>
        </w:rPr>
        <w:t>artista</w:t>
      </w:r>
      <w:r w:rsidR="00CD58D9">
        <w:rPr>
          <w:lang w:val="pt-BR"/>
        </w:rPr>
        <w:t>s,</w:t>
      </w:r>
      <w:r w:rsidR="00CD58D9" w:rsidRPr="00F5153B">
        <w:rPr>
          <w:lang w:val="pt-BR"/>
        </w:rPr>
        <w:t xml:space="preserve"> </w:t>
      </w:r>
      <w:r w:rsidR="0028683C">
        <w:rPr>
          <w:lang w:val="pt-BR"/>
        </w:rPr>
        <w:t>ou</w:t>
      </w:r>
      <w:r w:rsidR="00CD58D9" w:rsidRPr="00F5153B">
        <w:rPr>
          <w:lang w:val="pt-BR"/>
        </w:rPr>
        <w:t xml:space="preserve"> </w:t>
      </w:r>
      <w:r w:rsidR="00637213">
        <w:rPr>
          <w:lang w:val="pt-BR"/>
        </w:rPr>
        <w:t xml:space="preserve">em </w:t>
      </w:r>
      <w:r w:rsidR="00CD58D9" w:rsidRPr="00F5153B">
        <w:rPr>
          <w:lang w:val="pt-BR"/>
        </w:rPr>
        <w:t>teses</w:t>
      </w:r>
      <w:r w:rsidR="00CD58D9">
        <w:rPr>
          <w:lang w:val="pt-BR"/>
        </w:rPr>
        <w:t xml:space="preserve"> </w:t>
      </w:r>
      <w:r w:rsidR="00637213">
        <w:rPr>
          <w:lang w:val="pt-BR"/>
        </w:rPr>
        <w:t xml:space="preserve">e dissertações </w:t>
      </w:r>
      <w:r w:rsidR="00CD58D9" w:rsidRPr="00F5153B">
        <w:rPr>
          <w:lang w:val="pt-BR"/>
        </w:rPr>
        <w:t>dedicad</w:t>
      </w:r>
      <w:r w:rsidR="00637213">
        <w:rPr>
          <w:lang w:val="pt-BR"/>
        </w:rPr>
        <w:t>a</w:t>
      </w:r>
      <w:r w:rsidR="00CD58D9" w:rsidRPr="00F5153B">
        <w:rPr>
          <w:lang w:val="pt-BR"/>
        </w:rPr>
        <w:t>s as suas obras.</w:t>
      </w:r>
      <w:r w:rsidR="00CD58D9">
        <w:rPr>
          <w:lang w:val="pt-BR"/>
        </w:rPr>
        <w:t xml:space="preserve"> </w:t>
      </w:r>
      <w:r w:rsidR="00CD58D9" w:rsidRPr="00F5153B">
        <w:rPr>
          <w:lang w:val="pt-BR"/>
        </w:rPr>
        <w:t>A</w:t>
      </w:r>
      <w:r w:rsidR="00CD58D9">
        <w:rPr>
          <w:lang w:val="pt-BR"/>
        </w:rPr>
        <w:t xml:space="preserve"> bibliografia produzida no contexto da Associação Nacional de Letras e Linguística – ANPOLL, por exemplo, traz nomes de dramaturgia e teatro (RAUEN, RODRIGUES &amp; SOUSA, 2017).</w:t>
      </w:r>
      <w:r w:rsidR="00CD58D9" w:rsidRPr="00F5153B">
        <w:rPr>
          <w:lang w:val="pt-BR"/>
        </w:rPr>
        <w:t xml:space="preserve"> </w:t>
      </w:r>
      <w:r w:rsidR="00CD58D9">
        <w:rPr>
          <w:lang w:val="pt-BR"/>
        </w:rPr>
        <w:t xml:space="preserve">A </w:t>
      </w:r>
      <w:r w:rsidR="00CD58D9" w:rsidRPr="00F5153B">
        <w:rPr>
          <w:lang w:val="pt-BR"/>
        </w:rPr>
        <w:t xml:space="preserve">premiada tese de Stela Fischer (2017) é um exemplo de fonte sobre mulheres nas artes cênicas da América Latina. O livro </w:t>
      </w:r>
      <w:r w:rsidR="00CD58D9" w:rsidRPr="00F5153B">
        <w:rPr>
          <w:i/>
          <w:iCs/>
          <w:lang w:val="pt-BR"/>
        </w:rPr>
        <w:t>Finas Flores: Mulheres letristas na canção brasileira</w:t>
      </w:r>
      <w:r w:rsidR="00CD58D9" w:rsidRPr="00F5153B">
        <w:rPr>
          <w:lang w:val="pt-BR"/>
        </w:rPr>
        <w:t>, de</w:t>
      </w:r>
      <w:r w:rsidR="00CD58D9" w:rsidRPr="00F5153B">
        <w:rPr>
          <w:i/>
          <w:iCs/>
          <w:lang w:val="pt-BR"/>
        </w:rPr>
        <w:t xml:space="preserve"> </w:t>
      </w:r>
      <w:r w:rsidR="00CD58D9" w:rsidRPr="00F5153B">
        <w:rPr>
          <w:lang w:val="pt-BR"/>
        </w:rPr>
        <w:t>Jorge Marques (2015) e a dissertação de Andréia Schach Fey (2020) sobre musicistas ilustram repertórios inclusivos. No entanto, sem o trabalho do/da pesquisador(a) docente participativo, a valorização da diversidade cultural torna-se prerrogativa ignorada em detrimento das recomendações da BNCC.</w:t>
      </w:r>
    </w:p>
    <w:p w14:paraId="2F779ABB" w14:textId="4B65645E" w:rsidR="00E85627" w:rsidRPr="00F5153B" w:rsidRDefault="00AD3F9E" w:rsidP="009B43C1">
      <w:pPr>
        <w:pStyle w:val="NormalWeb"/>
        <w:ind w:firstLine="720"/>
        <w:contextualSpacing/>
        <w:jc w:val="both"/>
        <w:rPr>
          <w:lang w:val="pt-BR"/>
        </w:rPr>
      </w:pPr>
      <w:r w:rsidRPr="00F5153B">
        <w:rPr>
          <w:lang w:val="pt-BR"/>
        </w:rPr>
        <w:t>A abordagem aqui resumida implica a</w:t>
      </w:r>
      <w:r w:rsidR="005931FD" w:rsidRPr="00F5153B">
        <w:rPr>
          <w:lang w:val="pt-BR"/>
        </w:rPr>
        <w:t xml:space="preserve"> necessidade</w:t>
      </w:r>
      <w:r w:rsidR="00CD75F1" w:rsidRPr="00F5153B">
        <w:rPr>
          <w:lang w:val="pt-BR"/>
        </w:rPr>
        <w:t xml:space="preserve"> </w:t>
      </w:r>
      <w:r w:rsidR="00844760" w:rsidRPr="00F5153B">
        <w:rPr>
          <w:lang w:val="pt-BR"/>
        </w:rPr>
        <w:t xml:space="preserve">de </w:t>
      </w:r>
      <w:r w:rsidRPr="00F5153B">
        <w:rPr>
          <w:lang w:val="pt-BR"/>
        </w:rPr>
        <w:t>reconhecimento da produção artística e literária representativa d</w:t>
      </w:r>
      <w:r w:rsidR="00472438" w:rsidRPr="00F5153B">
        <w:rPr>
          <w:lang w:val="pt-BR"/>
        </w:rPr>
        <w:t>e múltiplas identidades</w:t>
      </w:r>
      <w:r w:rsidRPr="00F5153B">
        <w:rPr>
          <w:lang w:val="pt-BR"/>
        </w:rPr>
        <w:t xml:space="preserve">. </w:t>
      </w:r>
      <w:r w:rsidR="00A65B80" w:rsidRPr="00F5153B">
        <w:rPr>
          <w:lang w:val="pt-BR"/>
        </w:rPr>
        <w:t xml:space="preserve">É indispensável, portanto, que cada docente exerça o papel de </w:t>
      </w:r>
      <w:r w:rsidRPr="00F5153B">
        <w:rPr>
          <w:lang w:val="pt-BR"/>
        </w:rPr>
        <w:t xml:space="preserve">pesquisador(a) e de </w:t>
      </w:r>
      <w:r w:rsidR="00A65B80" w:rsidRPr="00F5153B">
        <w:rPr>
          <w:lang w:val="pt-BR"/>
        </w:rPr>
        <w:t xml:space="preserve">agente de mudança (ADAMS, </w:t>
      </w:r>
      <w:r w:rsidRPr="00F5153B">
        <w:rPr>
          <w:lang w:val="pt-BR"/>
        </w:rPr>
        <w:t xml:space="preserve">2014), posturas muito teorizadas, mas pouco praticadas </w:t>
      </w:r>
      <w:r w:rsidR="00097D38" w:rsidRPr="00F5153B">
        <w:rPr>
          <w:lang w:val="pt-BR"/>
        </w:rPr>
        <w:t xml:space="preserve">após duas décadas de LDB 9394-96 e </w:t>
      </w:r>
      <w:r w:rsidRPr="00F5153B">
        <w:rPr>
          <w:lang w:val="pt-BR"/>
        </w:rPr>
        <w:t xml:space="preserve"> à luz da BNCC, pois predomina o cenário de dependência de</w:t>
      </w:r>
      <w:r w:rsidR="00097D38" w:rsidRPr="00F5153B">
        <w:rPr>
          <w:lang w:val="pt-BR"/>
        </w:rPr>
        <w:t xml:space="preserve"> listas com nomes consagrados ou de </w:t>
      </w:r>
      <w:r w:rsidRPr="00F5153B">
        <w:rPr>
          <w:lang w:val="pt-BR"/>
        </w:rPr>
        <w:t xml:space="preserve"> livros didáticos e seus repertórios engessados em precária diversidade cultural.</w:t>
      </w:r>
    </w:p>
    <w:p w14:paraId="68634AC2" w14:textId="7E3FC2FD" w:rsidR="00841659" w:rsidRPr="00F5153B" w:rsidRDefault="00FD491A" w:rsidP="00692D55">
      <w:pPr>
        <w:pStyle w:val="NormalWeb"/>
        <w:ind w:firstLine="720"/>
        <w:contextualSpacing/>
        <w:jc w:val="both"/>
        <w:rPr>
          <w:lang w:val="pt-BR"/>
        </w:rPr>
      </w:pPr>
      <w:r w:rsidRPr="00F5153B">
        <w:rPr>
          <w:lang w:val="pt-BR"/>
        </w:rPr>
        <w:lastRenderedPageBreak/>
        <w:t xml:space="preserve"> </w:t>
      </w:r>
    </w:p>
    <w:p w14:paraId="7B9425D1" w14:textId="42FE2BF9" w:rsidR="0075519D" w:rsidRPr="00F5153B" w:rsidRDefault="00841659" w:rsidP="00692D55">
      <w:pPr>
        <w:pStyle w:val="NormalWeb"/>
        <w:contextualSpacing/>
        <w:jc w:val="both"/>
        <w:rPr>
          <w:lang w:val="pt-BR"/>
        </w:rPr>
      </w:pPr>
      <w:r w:rsidRPr="00F5153B">
        <w:rPr>
          <w:b/>
          <w:bCs/>
          <w:lang w:val="pt-BR"/>
        </w:rPr>
        <w:t>CONSIDERAÇÕES FINAIS</w:t>
      </w:r>
      <w:r w:rsidR="0075519D" w:rsidRPr="00F5153B">
        <w:rPr>
          <w:lang w:val="pt-BR"/>
        </w:rPr>
        <w:t xml:space="preserve"> </w:t>
      </w:r>
    </w:p>
    <w:p w14:paraId="2BE9CCBF" w14:textId="77777777" w:rsidR="007C6AF7" w:rsidRPr="00F5153B" w:rsidRDefault="007C6AF7" w:rsidP="00692D55">
      <w:pPr>
        <w:pStyle w:val="NormalWeb"/>
        <w:contextualSpacing/>
        <w:jc w:val="both"/>
        <w:rPr>
          <w:lang w:val="pt-BR"/>
        </w:rPr>
      </w:pPr>
    </w:p>
    <w:p w14:paraId="18D7D04A" w14:textId="070BC7AF" w:rsidR="00841659" w:rsidRPr="00F5153B" w:rsidRDefault="00595B1D" w:rsidP="00692D55">
      <w:pPr>
        <w:pStyle w:val="NormalWeb"/>
        <w:ind w:firstLine="720"/>
        <w:contextualSpacing/>
        <w:jc w:val="both"/>
        <w:rPr>
          <w:lang w:val="pt-BR"/>
        </w:rPr>
      </w:pPr>
      <w:r w:rsidRPr="00F5153B">
        <w:rPr>
          <w:lang w:val="pt-BR"/>
        </w:rPr>
        <w:t xml:space="preserve">Como se faz ensino com </w:t>
      </w:r>
      <w:r w:rsidR="00993FAD" w:rsidRPr="00F5153B">
        <w:rPr>
          <w:lang w:val="pt-BR"/>
        </w:rPr>
        <w:t>diversidade de gênero ou diversidade cultural no sentido amplo</w:t>
      </w:r>
      <w:r w:rsidRPr="00F5153B">
        <w:rPr>
          <w:lang w:val="pt-BR"/>
        </w:rPr>
        <w:t xml:space="preserve">? Como está sua lista de leitura? Quantas escritoras/autoras estão no seu plano de ensino, professor(a)? Estas perguntas estiveram implícitas </w:t>
      </w:r>
      <w:r w:rsidR="00E565A1" w:rsidRPr="00F5153B">
        <w:rPr>
          <w:lang w:val="pt-BR"/>
        </w:rPr>
        <w:t>n</w:t>
      </w:r>
      <w:r w:rsidRPr="00F5153B">
        <w:rPr>
          <w:lang w:val="pt-BR"/>
        </w:rPr>
        <w:t>este artigo e representam uma provocação à todas/todos as/os docentes que</w:t>
      </w:r>
      <w:r w:rsidR="002F1417" w:rsidRPr="00F5153B">
        <w:rPr>
          <w:lang w:val="pt-BR"/>
        </w:rPr>
        <w:t xml:space="preserve"> estejam buscando práticas pedagógicas coerentes com </w:t>
      </w:r>
      <w:r w:rsidR="00993FAD" w:rsidRPr="00F5153B">
        <w:rPr>
          <w:lang w:val="pt-BR"/>
        </w:rPr>
        <w:t>uma atitude inclusiva</w:t>
      </w:r>
      <w:r w:rsidR="002F1417" w:rsidRPr="00F5153B">
        <w:rPr>
          <w:lang w:val="pt-BR"/>
        </w:rPr>
        <w:t>.</w:t>
      </w:r>
    </w:p>
    <w:p w14:paraId="295A7D3C" w14:textId="51D37198" w:rsidR="00841659" w:rsidRPr="00F5153B" w:rsidRDefault="002F1417" w:rsidP="00692D55">
      <w:pPr>
        <w:pStyle w:val="NormalWeb"/>
        <w:contextualSpacing/>
        <w:jc w:val="both"/>
        <w:rPr>
          <w:b/>
          <w:bCs/>
          <w:lang w:val="pt-BR"/>
        </w:rPr>
      </w:pPr>
      <w:r w:rsidRPr="00F5153B">
        <w:rPr>
          <w:lang w:val="pt-BR"/>
        </w:rPr>
        <w:tab/>
      </w:r>
      <w:r w:rsidR="00E75B71" w:rsidRPr="00F5153B">
        <w:rPr>
          <w:lang w:val="pt-BR"/>
        </w:rPr>
        <w:t>Mesmo com a</w:t>
      </w:r>
      <w:r w:rsidRPr="00F5153B">
        <w:rPr>
          <w:lang w:val="pt-BR"/>
        </w:rPr>
        <w:t xml:space="preserve"> pesada utlização de referenciais teóricos europeus e masculinos na área de Linguística, Letras e Artes, o aporte feminista aqui </w:t>
      </w:r>
      <w:r w:rsidR="00993FAD" w:rsidRPr="00F5153B">
        <w:rPr>
          <w:lang w:val="pt-BR"/>
        </w:rPr>
        <w:t>aplicado</w:t>
      </w:r>
      <w:r w:rsidR="00E75B71" w:rsidRPr="00F5153B">
        <w:rPr>
          <w:lang w:val="pt-BR"/>
        </w:rPr>
        <w:t xml:space="preserve"> traz</w:t>
      </w:r>
      <w:r w:rsidRPr="00F5153B">
        <w:rPr>
          <w:lang w:val="pt-BR"/>
        </w:rPr>
        <w:t xml:space="preserve"> plena certeza de que existem alternativas epistemológicas e metodológicas para o cumprimento do </w:t>
      </w:r>
      <w:r w:rsidR="00D3126A" w:rsidRPr="00F5153B">
        <w:rPr>
          <w:lang w:val="pt-BR"/>
        </w:rPr>
        <w:t xml:space="preserve">quesito de </w:t>
      </w:r>
      <w:r w:rsidR="00E75B71" w:rsidRPr="00F5153B">
        <w:rPr>
          <w:lang w:val="pt-BR"/>
        </w:rPr>
        <w:t>diversidade cultural</w:t>
      </w:r>
      <w:r w:rsidR="00D3126A" w:rsidRPr="00F5153B">
        <w:rPr>
          <w:lang w:val="pt-BR"/>
        </w:rPr>
        <w:t>.</w:t>
      </w:r>
      <w:r w:rsidRPr="00F5153B">
        <w:rPr>
          <w:lang w:val="pt-BR"/>
        </w:rPr>
        <w:t xml:space="preserve"> Isto requer, porém, uma revisão criteriosa do </w:t>
      </w:r>
      <w:r w:rsidR="00546518" w:rsidRPr="00F5153B">
        <w:rPr>
          <w:lang w:val="pt-BR"/>
        </w:rPr>
        <w:t>teor</w:t>
      </w:r>
      <w:r w:rsidR="00737EAF" w:rsidRPr="00F5153B">
        <w:rPr>
          <w:lang w:val="pt-BR"/>
        </w:rPr>
        <w:t xml:space="preserve"> </w:t>
      </w:r>
      <w:r w:rsidR="00546518" w:rsidRPr="00F5153B">
        <w:rPr>
          <w:lang w:val="pt-BR"/>
        </w:rPr>
        <w:t>de</w:t>
      </w:r>
      <w:r w:rsidR="00737EAF" w:rsidRPr="00F5153B">
        <w:rPr>
          <w:lang w:val="pt-BR"/>
        </w:rPr>
        <w:t xml:space="preserve"> </w:t>
      </w:r>
      <w:r w:rsidR="00546518" w:rsidRPr="00F5153B">
        <w:rPr>
          <w:lang w:val="pt-BR"/>
        </w:rPr>
        <w:t>bibliografias e fontes</w:t>
      </w:r>
      <w:r w:rsidR="00FD312F" w:rsidRPr="00F5153B">
        <w:rPr>
          <w:lang w:val="pt-BR"/>
        </w:rPr>
        <w:t>. Selecionar é exercer poder, e a exclusão curricular reflete a exclusão social</w:t>
      </w:r>
      <w:r w:rsidR="000D547E" w:rsidRPr="00F5153B">
        <w:rPr>
          <w:lang w:val="pt-BR"/>
        </w:rPr>
        <w:t xml:space="preserve">, tal qual </w:t>
      </w:r>
      <w:r w:rsidR="007C04E6" w:rsidRPr="00F5153B">
        <w:rPr>
          <w:lang w:val="pt-BR"/>
        </w:rPr>
        <w:t>poderia ocorrer</w:t>
      </w:r>
      <w:r w:rsidR="000D547E" w:rsidRPr="00F5153B">
        <w:rPr>
          <w:lang w:val="pt-BR"/>
        </w:rPr>
        <w:t xml:space="preserve"> n</w:t>
      </w:r>
      <w:r w:rsidR="00546518" w:rsidRPr="00F5153B">
        <w:rPr>
          <w:lang w:val="pt-BR"/>
        </w:rPr>
        <w:t xml:space="preserve">a curadoria de eventos, </w:t>
      </w:r>
      <w:r w:rsidR="000D547E" w:rsidRPr="00F5153B">
        <w:rPr>
          <w:lang w:val="pt-BR"/>
        </w:rPr>
        <w:t>n</w:t>
      </w:r>
      <w:r w:rsidR="00546518" w:rsidRPr="00F5153B">
        <w:rPr>
          <w:lang w:val="pt-BR"/>
        </w:rPr>
        <w:t xml:space="preserve">a elaboração de provas e </w:t>
      </w:r>
      <w:r w:rsidR="000D547E" w:rsidRPr="00F5153B">
        <w:rPr>
          <w:lang w:val="pt-BR"/>
        </w:rPr>
        <w:t>em</w:t>
      </w:r>
      <w:r w:rsidR="00546518" w:rsidRPr="00F5153B">
        <w:rPr>
          <w:lang w:val="pt-BR"/>
        </w:rPr>
        <w:t xml:space="preserve"> projetos de pesquisa.</w:t>
      </w:r>
    </w:p>
    <w:p w14:paraId="00C30CD7" w14:textId="60D11624" w:rsidR="00841659" w:rsidRPr="00F5153B" w:rsidRDefault="00841659" w:rsidP="00692D55">
      <w:pPr>
        <w:pStyle w:val="NormalWeb"/>
        <w:ind w:firstLine="720"/>
        <w:contextualSpacing/>
        <w:jc w:val="both"/>
        <w:rPr>
          <w:lang w:val="pt-BR"/>
        </w:rPr>
      </w:pPr>
      <w:r w:rsidRPr="00F5153B">
        <w:rPr>
          <w:lang w:val="pt-BR"/>
        </w:rPr>
        <w:t>A ênfase num repertório</w:t>
      </w:r>
      <w:r w:rsidR="00546518" w:rsidRPr="00F5153B">
        <w:rPr>
          <w:lang w:val="pt-BR"/>
        </w:rPr>
        <w:t>/referencial</w:t>
      </w:r>
      <w:r w:rsidRPr="00F5153B">
        <w:rPr>
          <w:lang w:val="pt-BR"/>
        </w:rPr>
        <w:t xml:space="preserve"> de autoria masculina implica a existência de um currículo oculto androcêntrico</w:t>
      </w:r>
      <w:r w:rsidR="00E75B71" w:rsidRPr="00F5153B">
        <w:rPr>
          <w:lang w:val="pt-BR"/>
        </w:rPr>
        <w:t xml:space="preserve"> (e frequentemente racista ou discriminatório) </w:t>
      </w:r>
      <w:r w:rsidR="003B656C" w:rsidRPr="00F5153B">
        <w:rPr>
          <w:lang w:val="pt-BR"/>
        </w:rPr>
        <w:t xml:space="preserve">que </w:t>
      </w:r>
      <w:r w:rsidR="00D3126A" w:rsidRPr="00F5153B">
        <w:rPr>
          <w:lang w:val="pt-BR"/>
        </w:rPr>
        <w:t>é naturalizado quando</w:t>
      </w:r>
      <w:r w:rsidR="003B656C" w:rsidRPr="00F5153B">
        <w:rPr>
          <w:lang w:val="pt-BR"/>
        </w:rPr>
        <w:t xml:space="preserve"> as práticas pedagógicas</w:t>
      </w:r>
      <w:r w:rsidR="00F72C81" w:rsidRPr="00F5153B">
        <w:rPr>
          <w:lang w:val="pt-BR"/>
        </w:rPr>
        <w:t xml:space="preserve"> </w:t>
      </w:r>
      <w:r w:rsidR="003B656C" w:rsidRPr="00F5153B">
        <w:rPr>
          <w:lang w:val="pt-BR"/>
        </w:rPr>
        <w:t>ignoram essa tendenciosidade.</w:t>
      </w:r>
      <w:r w:rsidR="00D3126A" w:rsidRPr="00F5153B">
        <w:rPr>
          <w:lang w:val="pt-BR"/>
        </w:rPr>
        <w:t xml:space="preserve"> Cabe</w:t>
      </w:r>
      <w:r w:rsidR="00403008">
        <w:rPr>
          <w:lang w:val="pt-BR"/>
        </w:rPr>
        <w:t>,</w:t>
      </w:r>
      <w:r w:rsidR="00D3126A" w:rsidRPr="00F5153B">
        <w:rPr>
          <w:lang w:val="pt-BR"/>
        </w:rPr>
        <w:t xml:space="preserve"> aos agentes da educação</w:t>
      </w:r>
      <w:r w:rsidR="00403008">
        <w:rPr>
          <w:lang w:val="pt-BR"/>
        </w:rPr>
        <w:t>,</w:t>
      </w:r>
      <w:r w:rsidR="00D3126A" w:rsidRPr="00F5153B">
        <w:rPr>
          <w:lang w:val="pt-BR"/>
        </w:rPr>
        <w:t xml:space="preserve"> a responsabilidade de </w:t>
      </w:r>
      <w:r w:rsidR="009A6BDC" w:rsidRPr="00F5153B">
        <w:rPr>
          <w:lang w:val="pt-BR"/>
        </w:rPr>
        <w:t xml:space="preserve">perceber e </w:t>
      </w:r>
      <w:r w:rsidR="00D3126A" w:rsidRPr="00F5153B">
        <w:rPr>
          <w:lang w:val="pt-BR"/>
        </w:rPr>
        <w:t>evitar</w:t>
      </w:r>
      <w:r w:rsidR="009A6BDC" w:rsidRPr="00F5153B">
        <w:rPr>
          <w:lang w:val="pt-BR"/>
        </w:rPr>
        <w:t xml:space="preserve"> </w:t>
      </w:r>
      <w:r w:rsidR="003B656C" w:rsidRPr="00F5153B">
        <w:rPr>
          <w:lang w:val="pt-BR"/>
        </w:rPr>
        <w:t xml:space="preserve">a </w:t>
      </w:r>
      <w:r w:rsidR="00403008">
        <w:rPr>
          <w:lang w:val="pt-BR"/>
        </w:rPr>
        <w:t xml:space="preserve">invisibilidade </w:t>
      </w:r>
      <w:r w:rsidR="003B656C" w:rsidRPr="00F5153B">
        <w:rPr>
          <w:lang w:val="pt-BR"/>
        </w:rPr>
        <w:t>mulheres artistas</w:t>
      </w:r>
      <w:r w:rsidR="009A6BDC" w:rsidRPr="00F5153B">
        <w:rPr>
          <w:lang w:val="pt-BR"/>
        </w:rPr>
        <w:t xml:space="preserve"> e escritoras</w:t>
      </w:r>
      <w:r w:rsidR="000C6239" w:rsidRPr="00F5153B">
        <w:rPr>
          <w:lang w:val="pt-BR"/>
        </w:rPr>
        <w:t xml:space="preserve">, </w:t>
      </w:r>
      <w:r w:rsidR="00403008">
        <w:rPr>
          <w:lang w:val="pt-BR"/>
        </w:rPr>
        <w:t>pois existe</w:t>
      </w:r>
      <w:r w:rsidR="000C6239" w:rsidRPr="00F5153B">
        <w:rPr>
          <w:lang w:val="pt-BR"/>
        </w:rPr>
        <w:t xml:space="preserve"> </w:t>
      </w:r>
      <w:r w:rsidR="003B656C" w:rsidRPr="00F5153B">
        <w:rPr>
          <w:lang w:val="pt-BR"/>
        </w:rPr>
        <w:t>extensa produção das mesma</w:t>
      </w:r>
      <w:r w:rsidR="00D3126A" w:rsidRPr="00F5153B">
        <w:rPr>
          <w:lang w:val="pt-BR"/>
        </w:rPr>
        <w:t>s</w:t>
      </w:r>
      <w:r w:rsidR="000C6239" w:rsidRPr="00F5153B">
        <w:rPr>
          <w:lang w:val="pt-BR"/>
        </w:rPr>
        <w:t>. A</w:t>
      </w:r>
      <w:r w:rsidR="003B656C" w:rsidRPr="00F5153B">
        <w:rPr>
          <w:lang w:val="pt-BR"/>
        </w:rPr>
        <w:t xml:space="preserve"> </w:t>
      </w:r>
      <w:r w:rsidR="00403008">
        <w:rPr>
          <w:lang w:val="pt-BR"/>
        </w:rPr>
        <w:t>exclusão</w:t>
      </w:r>
      <w:r w:rsidR="00D3126A" w:rsidRPr="00F5153B">
        <w:rPr>
          <w:lang w:val="pt-BR"/>
        </w:rPr>
        <w:t xml:space="preserve"> de mulheres </w:t>
      </w:r>
      <w:r w:rsidR="003B656C" w:rsidRPr="00F5153B">
        <w:rPr>
          <w:lang w:val="pt-BR"/>
        </w:rPr>
        <w:t xml:space="preserve">na história </w:t>
      </w:r>
      <w:r w:rsidR="009A6BDC" w:rsidRPr="00F5153B">
        <w:rPr>
          <w:lang w:val="pt-BR"/>
        </w:rPr>
        <w:t xml:space="preserve">androcêntica </w:t>
      </w:r>
      <w:r w:rsidR="000C6239" w:rsidRPr="00F5153B">
        <w:rPr>
          <w:lang w:val="pt-BR"/>
        </w:rPr>
        <w:t>reverbera no currículo, mas será amenizada se o/a docente abraçar uma atitude transformadora e buscar repertórios alternativos, por meio da pesquisa em recursos bibliográficos e webográficos complementares.</w:t>
      </w:r>
    </w:p>
    <w:p w14:paraId="6F9C4929" w14:textId="4254879F" w:rsidR="00E75B71" w:rsidRPr="00F5153B" w:rsidRDefault="00F72C81" w:rsidP="00D05F28">
      <w:pPr>
        <w:pStyle w:val="NormalWeb"/>
        <w:ind w:firstLine="720"/>
        <w:contextualSpacing/>
        <w:jc w:val="both"/>
        <w:rPr>
          <w:lang w:val="pt-BR"/>
        </w:rPr>
      </w:pPr>
      <w:r w:rsidRPr="00F5153B">
        <w:rPr>
          <w:lang w:val="pt-BR"/>
        </w:rPr>
        <w:t>As</w:t>
      </w:r>
      <w:r w:rsidR="00E05C1D" w:rsidRPr="00F5153B">
        <w:rPr>
          <w:lang w:val="pt-BR"/>
        </w:rPr>
        <w:t xml:space="preserve"> </w:t>
      </w:r>
      <w:r w:rsidRPr="00F5153B">
        <w:rPr>
          <w:lang w:val="pt-BR"/>
        </w:rPr>
        <w:t>considerações apresentadas neste artigo</w:t>
      </w:r>
      <w:r w:rsidR="00E05C1D" w:rsidRPr="00F5153B">
        <w:rPr>
          <w:lang w:val="pt-BR"/>
        </w:rPr>
        <w:t xml:space="preserve"> </w:t>
      </w:r>
      <w:r w:rsidR="00E75B71" w:rsidRPr="00F5153B">
        <w:rPr>
          <w:lang w:val="pt-BR"/>
        </w:rPr>
        <w:t>são</w:t>
      </w:r>
      <w:r w:rsidRPr="00F5153B">
        <w:rPr>
          <w:lang w:val="pt-BR"/>
        </w:rPr>
        <w:t xml:space="preserve"> um ponto de partida para a reposicionamento de docentes quanto à</w:t>
      </w:r>
      <w:r w:rsidR="00E05C1D" w:rsidRPr="00F5153B">
        <w:rPr>
          <w:lang w:val="pt-BR"/>
        </w:rPr>
        <w:t>s implicações identitárias das leituras</w:t>
      </w:r>
      <w:r w:rsidRPr="00F5153B">
        <w:rPr>
          <w:lang w:val="pt-BR"/>
        </w:rPr>
        <w:t xml:space="preserve"> que utilizam e às consequências de sua postura pedagógica diante do currículo </w:t>
      </w:r>
      <w:r w:rsidR="009A6BDC" w:rsidRPr="00F5153B">
        <w:rPr>
          <w:lang w:val="pt-BR"/>
        </w:rPr>
        <w:t>não-inclusivo</w:t>
      </w:r>
      <w:r w:rsidRPr="00F5153B">
        <w:rPr>
          <w:lang w:val="pt-BR"/>
        </w:rPr>
        <w:t>.</w:t>
      </w:r>
      <w:r w:rsidR="00D05F28">
        <w:rPr>
          <w:lang w:val="pt-BR"/>
        </w:rPr>
        <w:t xml:space="preserve"> </w:t>
      </w:r>
    </w:p>
    <w:p w14:paraId="72BC0C87" w14:textId="77777777" w:rsidR="000745AD" w:rsidRPr="00F5153B" w:rsidRDefault="000745AD" w:rsidP="00692D55">
      <w:pPr>
        <w:pStyle w:val="NormalWeb"/>
        <w:contextualSpacing/>
        <w:jc w:val="both"/>
        <w:rPr>
          <w:lang w:val="pt-BR"/>
        </w:rPr>
      </w:pPr>
    </w:p>
    <w:p w14:paraId="03BA159D" w14:textId="77777777" w:rsidR="00637213" w:rsidRDefault="00637213" w:rsidP="00692D55">
      <w:pPr>
        <w:pStyle w:val="NormalWeb"/>
        <w:contextualSpacing/>
        <w:jc w:val="both"/>
        <w:rPr>
          <w:rStyle w:val="Strong"/>
          <w:rFonts w:eastAsia="Calibri"/>
          <w:lang w:val="pt-BR"/>
        </w:rPr>
      </w:pPr>
    </w:p>
    <w:p w14:paraId="4288CD95" w14:textId="11FBCB7C" w:rsidR="004162BF" w:rsidRPr="00F5153B" w:rsidRDefault="004162BF" w:rsidP="00692D55">
      <w:pPr>
        <w:pStyle w:val="NormalWeb"/>
        <w:contextualSpacing/>
        <w:jc w:val="both"/>
        <w:rPr>
          <w:rStyle w:val="Strong"/>
          <w:rFonts w:eastAsia="Calibri"/>
          <w:lang w:val="pt-BR"/>
        </w:rPr>
      </w:pPr>
      <w:r w:rsidRPr="00F5153B">
        <w:rPr>
          <w:rStyle w:val="Strong"/>
          <w:rFonts w:eastAsia="Calibri"/>
          <w:lang w:val="pt-BR"/>
        </w:rPr>
        <w:t>REFERÊNCIAS</w:t>
      </w:r>
      <w:r w:rsidR="002D635E" w:rsidRPr="00F5153B">
        <w:rPr>
          <w:rStyle w:val="Strong"/>
          <w:rFonts w:eastAsia="Calibri"/>
          <w:lang w:val="pt-BR"/>
        </w:rPr>
        <w:t xml:space="preserve"> </w:t>
      </w:r>
    </w:p>
    <w:p w14:paraId="652FDB6F" w14:textId="77777777" w:rsidR="009A5C75" w:rsidRPr="00F5153B" w:rsidRDefault="009A5C75" w:rsidP="00692D55">
      <w:pPr>
        <w:pStyle w:val="NormalWeb"/>
        <w:contextualSpacing/>
        <w:jc w:val="both"/>
        <w:rPr>
          <w:lang w:val="pt-BR"/>
        </w:rPr>
      </w:pPr>
    </w:p>
    <w:p w14:paraId="1543A34D" w14:textId="30609375" w:rsidR="004162BF" w:rsidRPr="00F5153B" w:rsidRDefault="004162BF" w:rsidP="00692D55">
      <w:pPr>
        <w:pStyle w:val="NormalWeb"/>
        <w:contextualSpacing/>
        <w:rPr>
          <w:lang w:val="pt-BR"/>
        </w:rPr>
      </w:pPr>
      <w:r w:rsidRPr="00F5153B">
        <w:rPr>
          <w:lang w:val="pt-BR"/>
        </w:rPr>
        <w:t xml:space="preserve">ADAMS, C. Docentes como Agentes de Mudança. In Maria Lúcia Silveira e Tatau Godinho (orgs.). </w:t>
      </w:r>
      <w:r w:rsidRPr="00F5153B">
        <w:rPr>
          <w:i/>
          <w:iCs/>
          <w:lang w:val="pt-BR"/>
        </w:rPr>
        <w:t>Educar para a Igualdade</w:t>
      </w:r>
      <w:r w:rsidRPr="00F5153B">
        <w:rPr>
          <w:lang w:val="pt-BR"/>
        </w:rPr>
        <w:t>: Género e Educação Escolar. São Paulo: Coordenadoria Especial da Mulher, Secretaria Municipal de Educação, p. 107-114, 2014.</w:t>
      </w:r>
    </w:p>
    <w:p w14:paraId="0B600AB6" w14:textId="7D50C892" w:rsidR="00A440CD" w:rsidRPr="00F5153B" w:rsidRDefault="00A440CD"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ADICHIE, C</w:t>
      </w:r>
      <w:r w:rsidR="0048187A"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N. </w:t>
      </w:r>
      <w:r w:rsidRPr="00F5153B">
        <w:rPr>
          <w:rFonts w:ascii="Times New Roman" w:hAnsi="Times New Roman" w:cs="Times New Roman"/>
          <w:i/>
          <w:iCs/>
          <w:sz w:val="24"/>
          <w:szCs w:val="24"/>
          <w:lang w:val="pt-BR"/>
        </w:rPr>
        <w:t>Sejamos todos feministas.</w:t>
      </w:r>
      <w:r w:rsidRPr="00F5153B">
        <w:rPr>
          <w:rFonts w:ascii="Times New Roman" w:hAnsi="Times New Roman" w:cs="Times New Roman"/>
          <w:sz w:val="24"/>
          <w:szCs w:val="24"/>
          <w:lang w:val="pt-BR"/>
        </w:rPr>
        <w:t xml:space="preserve"> Trad</w:t>
      </w:r>
      <w:r w:rsidR="0053350C"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Christina Baum.  São Paulo</w:t>
      </w:r>
      <w:r w:rsidR="0053350C"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Editora Schwarcz, 2012.</w:t>
      </w:r>
    </w:p>
    <w:p w14:paraId="02D9857D" w14:textId="723FBEEE" w:rsidR="006C0131" w:rsidRPr="00F5153B" w:rsidRDefault="006C0131" w:rsidP="00692D55">
      <w:pPr>
        <w:pStyle w:val="FG11-titulo2"/>
        <w:spacing w:line="240" w:lineRule="auto"/>
        <w:contextualSpacing/>
        <w:jc w:val="both"/>
        <w:rPr>
          <w:b w:val="0"/>
          <w:i w:val="0"/>
          <w:szCs w:val="24"/>
          <w:lang w:val="en-US"/>
        </w:rPr>
      </w:pPr>
      <w:r w:rsidRPr="00F5153B">
        <w:rPr>
          <w:b w:val="0"/>
          <w:i w:val="0"/>
          <w:szCs w:val="24"/>
          <w:lang w:val="es-ES"/>
        </w:rPr>
        <w:t xml:space="preserve">ANZALDÚA, G. </w:t>
      </w:r>
      <w:proofErr w:type="spellStart"/>
      <w:r w:rsidRPr="00F5153B">
        <w:rPr>
          <w:b w:val="0"/>
          <w:szCs w:val="24"/>
          <w:lang w:val="es-ES"/>
        </w:rPr>
        <w:t>Borderlands</w:t>
      </w:r>
      <w:proofErr w:type="spellEnd"/>
      <w:r w:rsidRPr="00F5153B">
        <w:rPr>
          <w:b w:val="0"/>
          <w:i w:val="0"/>
          <w:szCs w:val="24"/>
          <w:lang w:val="es-ES"/>
        </w:rPr>
        <w:t xml:space="preserve">. La Frontera. </w:t>
      </w:r>
      <w:r w:rsidRPr="00F5153B">
        <w:rPr>
          <w:b w:val="0"/>
          <w:i w:val="0"/>
          <w:szCs w:val="24"/>
          <w:lang w:val="en-US"/>
        </w:rPr>
        <w:t>The New Mestiza. San Francisco: aunt lute books, 1987.</w:t>
      </w:r>
    </w:p>
    <w:p w14:paraId="7CC69BF2" w14:textId="77777777" w:rsidR="008049E6" w:rsidRPr="00F5153B" w:rsidRDefault="008049E6" w:rsidP="00692D55">
      <w:pPr>
        <w:pStyle w:val="FG11-titulo2"/>
        <w:spacing w:line="240" w:lineRule="auto"/>
        <w:contextualSpacing/>
        <w:jc w:val="both"/>
        <w:rPr>
          <w:b w:val="0"/>
          <w:i w:val="0"/>
          <w:szCs w:val="24"/>
          <w:lang w:val="en-US"/>
        </w:rPr>
      </w:pPr>
    </w:p>
    <w:p w14:paraId="7697E96C" w14:textId="06E2A968" w:rsidR="009F67EB" w:rsidRPr="00F5153B" w:rsidRDefault="009F67EB" w:rsidP="00692D55">
      <w:pPr>
        <w:pStyle w:val="FG11-titulo2"/>
        <w:spacing w:line="240" w:lineRule="auto"/>
        <w:contextualSpacing/>
        <w:jc w:val="both"/>
        <w:rPr>
          <w:b w:val="0"/>
          <w:i w:val="0"/>
          <w:iCs/>
          <w:szCs w:val="24"/>
        </w:rPr>
      </w:pPr>
      <w:r w:rsidRPr="00F5153B">
        <w:rPr>
          <w:b w:val="0"/>
          <w:i w:val="0"/>
          <w:iCs/>
          <w:szCs w:val="24"/>
        </w:rPr>
        <w:t>ARAUJO, V</w:t>
      </w:r>
      <w:r w:rsidR="0048187A" w:rsidRPr="00F5153B">
        <w:rPr>
          <w:b w:val="0"/>
          <w:i w:val="0"/>
          <w:iCs/>
          <w:szCs w:val="24"/>
        </w:rPr>
        <w:t>.</w:t>
      </w:r>
      <w:r w:rsidRPr="00F5153B">
        <w:rPr>
          <w:b w:val="0"/>
          <w:i w:val="0"/>
          <w:iCs/>
          <w:szCs w:val="24"/>
        </w:rPr>
        <w:t xml:space="preserve"> P</w:t>
      </w:r>
      <w:r w:rsidR="0048187A" w:rsidRPr="00F5153B">
        <w:rPr>
          <w:b w:val="0"/>
          <w:i w:val="0"/>
          <w:iCs/>
          <w:szCs w:val="24"/>
        </w:rPr>
        <w:t>.</w:t>
      </w:r>
      <w:r w:rsidRPr="00F5153B">
        <w:rPr>
          <w:b w:val="0"/>
          <w:i w:val="0"/>
          <w:iCs/>
          <w:szCs w:val="24"/>
        </w:rPr>
        <w:t xml:space="preserve"> C. O conceito de currículo oculto e a formação docente. </w:t>
      </w:r>
      <w:r w:rsidRPr="00F5153B">
        <w:rPr>
          <w:b w:val="0"/>
          <w:szCs w:val="24"/>
        </w:rPr>
        <w:t>Revista de Estudos Aplicados em Educação</w:t>
      </w:r>
      <w:r w:rsidRPr="00F5153B">
        <w:rPr>
          <w:b w:val="0"/>
          <w:i w:val="0"/>
          <w:iCs/>
          <w:szCs w:val="24"/>
        </w:rPr>
        <w:t>, v. 3, n. 6, jul./dez. 2019</w:t>
      </w:r>
      <w:r w:rsidR="008105B8">
        <w:rPr>
          <w:b w:val="0"/>
          <w:i w:val="0"/>
          <w:iCs/>
          <w:szCs w:val="24"/>
        </w:rPr>
        <w:t xml:space="preserve">, </w:t>
      </w:r>
      <w:r w:rsidR="008105B8" w:rsidRPr="00F5153B">
        <w:rPr>
          <w:b w:val="0"/>
          <w:i w:val="0"/>
          <w:iCs/>
          <w:szCs w:val="24"/>
        </w:rPr>
        <w:t>p. 29-39</w:t>
      </w:r>
      <w:r w:rsidRPr="00F5153B">
        <w:rPr>
          <w:b w:val="0"/>
          <w:i w:val="0"/>
          <w:iCs/>
          <w:szCs w:val="24"/>
        </w:rPr>
        <w:t>. Disponível em: &lt;http://seer.uscs.edu.br/index.php/revista_estudos_aplicados/article/view/5341&gt;.</w:t>
      </w:r>
    </w:p>
    <w:p w14:paraId="359A7C13" w14:textId="331AE765" w:rsidR="008C196A" w:rsidRPr="00F5153B" w:rsidRDefault="008C196A" w:rsidP="00692D55">
      <w:pPr>
        <w:pStyle w:val="NormalWeb"/>
        <w:contextualSpacing/>
        <w:rPr>
          <w:lang w:val="pt-BR"/>
        </w:rPr>
      </w:pPr>
      <w:r w:rsidRPr="00F5153B">
        <w:rPr>
          <w:lang w:val="pt-BR"/>
        </w:rPr>
        <w:t>AVOLESE, C</w:t>
      </w:r>
      <w:r w:rsidR="0048187A" w:rsidRPr="00F5153B">
        <w:rPr>
          <w:lang w:val="pt-BR"/>
        </w:rPr>
        <w:t>.</w:t>
      </w:r>
      <w:r w:rsidRPr="00F5153B">
        <w:rPr>
          <w:lang w:val="pt-BR"/>
        </w:rPr>
        <w:t xml:space="preserve"> M</w:t>
      </w:r>
      <w:r w:rsidR="0048187A" w:rsidRPr="00F5153B">
        <w:rPr>
          <w:lang w:val="pt-BR"/>
        </w:rPr>
        <w:t>.</w:t>
      </w:r>
      <w:r w:rsidRPr="00F5153B">
        <w:rPr>
          <w:lang w:val="pt-BR"/>
        </w:rPr>
        <w:t>; DALCANALE MENESES, P</w:t>
      </w:r>
      <w:r w:rsidR="0048187A" w:rsidRPr="00F5153B">
        <w:rPr>
          <w:lang w:val="pt-BR"/>
        </w:rPr>
        <w:t>.</w:t>
      </w:r>
      <w:r w:rsidRPr="00F5153B">
        <w:rPr>
          <w:lang w:val="pt-BR"/>
        </w:rPr>
        <w:t xml:space="preserve"> (Org.). </w:t>
      </w:r>
      <w:r w:rsidRPr="00F5153B">
        <w:rPr>
          <w:i/>
          <w:iCs/>
          <w:lang w:val="pt-BR"/>
        </w:rPr>
        <w:t>Arte não europeia</w:t>
      </w:r>
      <w:r w:rsidRPr="00F5153B">
        <w:rPr>
          <w:lang w:val="pt-BR"/>
        </w:rPr>
        <w:t>: conexões historiográficas a partir do Brasil. São Paulo: Estação Liberdade : Vasto, 2020.</w:t>
      </w:r>
    </w:p>
    <w:p w14:paraId="2A2BD360" w14:textId="6E58E0DD" w:rsidR="00E020BD" w:rsidRPr="00F5153B" w:rsidRDefault="00E020BD" w:rsidP="00692D55">
      <w:pPr>
        <w:pStyle w:val="NormalWeb"/>
        <w:contextualSpacing/>
        <w:rPr>
          <w:lang w:val="pt-BR"/>
        </w:rPr>
      </w:pPr>
    </w:p>
    <w:p w14:paraId="62B77A11" w14:textId="25BF37D3" w:rsidR="00E020BD" w:rsidRPr="00F5153B" w:rsidRDefault="00E020BD" w:rsidP="00692D55">
      <w:pPr>
        <w:pStyle w:val="NormalWeb"/>
        <w:contextualSpacing/>
        <w:rPr>
          <w:lang w:val="pt-BR"/>
        </w:rPr>
      </w:pPr>
      <w:r w:rsidRPr="00F5153B">
        <w:rPr>
          <w:lang w:val="pt-BR"/>
        </w:rPr>
        <w:lastRenderedPageBreak/>
        <w:t xml:space="preserve">BACICH, L.; MORAN, J. </w:t>
      </w:r>
      <w:r w:rsidRPr="00F5153B">
        <w:rPr>
          <w:i/>
          <w:iCs/>
          <w:lang w:val="pt-BR"/>
        </w:rPr>
        <w:t>Metodologias ativas para uma educação inovadora</w:t>
      </w:r>
      <w:r w:rsidRPr="00F5153B">
        <w:rPr>
          <w:lang w:val="pt-BR"/>
        </w:rPr>
        <w:t xml:space="preserve"> (Org.) Uma abordagem teórico-prática. Porto Alegre: Penso, 2018.</w:t>
      </w:r>
    </w:p>
    <w:p w14:paraId="45C28C10" w14:textId="515AB3D0" w:rsidR="00054942" w:rsidRPr="00F5153B" w:rsidRDefault="00054942" w:rsidP="00054942">
      <w:pPr>
        <w:pStyle w:val="Normal1"/>
        <w:spacing w:after="160" w:line="240" w:lineRule="auto"/>
        <w:jc w:val="both"/>
        <w:rPr>
          <w:rFonts w:cs="Times New Roman"/>
        </w:rPr>
      </w:pPr>
      <w:r w:rsidRPr="00F5153B">
        <w:rPr>
          <w:rFonts w:cs="Times New Roman"/>
        </w:rPr>
        <w:t>BATISTA,V. R. A desnaturalização do androcentrismo por meio de uma prática de pesquisa-ação no estágio de Licenciatura em Arte-Educação da UNICENTRO. Dissertação de Mestrado. Programa de Pós-graduação em Educação da UNICENTRO. Guarapuava, 2017.</w:t>
      </w:r>
    </w:p>
    <w:p w14:paraId="50BC0A0D" w14:textId="68A4C1EA" w:rsidR="008049E6" w:rsidRPr="00F5153B" w:rsidRDefault="00810D34" w:rsidP="00692D55">
      <w:pPr>
        <w:pStyle w:val="NormalWeb"/>
        <w:contextualSpacing/>
        <w:rPr>
          <w:shd w:val="clear" w:color="auto" w:fill="FFFFFF"/>
          <w:lang w:val="pt-BR"/>
        </w:rPr>
      </w:pPr>
      <w:r w:rsidRPr="00F5153B">
        <w:rPr>
          <w:shd w:val="clear" w:color="auto" w:fill="FFFFFF"/>
          <w:lang w:val="pt-BR"/>
        </w:rPr>
        <w:t xml:space="preserve">BATISTA, V. R. </w:t>
      </w:r>
      <w:r w:rsidRPr="00D05F28">
        <w:rPr>
          <w:shd w:val="clear" w:color="auto" w:fill="FFFFFF"/>
          <w:lang w:val="pt-BR"/>
        </w:rPr>
        <w:t>; </w:t>
      </w:r>
      <w:hyperlink r:id="rId8" w:tgtFrame="_blank" w:history="1">
        <w:r w:rsidRPr="00D05F28">
          <w:rPr>
            <w:rStyle w:val="Hyperlink"/>
            <w:color w:val="auto"/>
            <w:u w:val="none"/>
            <w:bdr w:val="none" w:sz="0" w:space="0" w:color="auto" w:frame="1"/>
            <w:lang w:val="pt-BR"/>
          </w:rPr>
          <w:t>RAUEN, M. G.</w:t>
        </w:r>
      </w:hyperlink>
      <w:r w:rsidRPr="00F5153B">
        <w:rPr>
          <w:shd w:val="clear" w:color="auto" w:fill="FFFFFF"/>
          <w:lang w:val="pt-BR"/>
        </w:rPr>
        <w:t xml:space="preserve"> . A </w:t>
      </w:r>
      <w:r w:rsidR="00054942" w:rsidRPr="00F5153B">
        <w:rPr>
          <w:shd w:val="clear" w:color="auto" w:fill="FFFFFF"/>
          <w:lang w:val="pt-BR"/>
        </w:rPr>
        <w:t xml:space="preserve">desarticulação do androcentrismo e da discriminação interseccional por meio do ensino da Arte Contemporânea. </w:t>
      </w:r>
      <w:r w:rsidRPr="00F5153B">
        <w:rPr>
          <w:shd w:val="clear" w:color="auto" w:fill="FFFFFF"/>
          <w:lang w:val="pt-BR"/>
        </w:rPr>
        <w:t>R</w:t>
      </w:r>
      <w:r w:rsidR="00054942" w:rsidRPr="00F5153B">
        <w:rPr>
          <w:shd w:val="clear" w:color="auto" w:fill="FFFFFF"/>
          <w:lang w:val="pt-BR"/>
        </w:rPr>
        <w:t>evista do</w:t>
      </w:r>
      <w:r w:rsidRPr="00F5153B">
        <w:rPr>
          <w:shd w:val="clear" w:color="auto" w:fill="FFFFFF"/>
          <w:lang w:val="pt-BR"/>
        </w:rPr>
        <w:t xml:space="preserve"> </w:t>
      </w:r>
      <w:r w:rsidR="00054942" w:rsidRPr="00F5153B">
        <w:rPr>
          <w:shd w:val="clear" w:color="auto" w:fill="FFFFFF"/>
          <w:lang w:val="pt-BR"/>
        </w:rPr>
        <w:t>Programa de Pós</w:t>
      </w:r>
      <w:r w:rsidR="007D388E" w:rsidRPr="00F5153B">
        <w:rPr>
          <w:shd w:val="clear" w:color="auto" w:fill="FFFFFF"/>
          <w:lang w:val="pt-BR"/>
        </w:rPr>
        <w:t>-</w:t>
      </w:r>
      <w:r w:rsidR="00054942" w:rsidRPr="00F5153B">
        <w:rPr>
          <w:shd w:val="clear" w:color="auto" w:fill="FFFFFF"/>
          <w:lang w:val="pt-BR"/>
        </w:rPr>
        <w:t xml:space="preserve">graduação em </w:t>
      </w:r>
      <w:r w:rsidR="007D388E" w:rsidRPr="00F5153B">
        <w:rPr>
          <w:shd w:val="clear" w:color="auto" w:fill="FFFFFF"/>
          <w:lang w:val="pt-BR"/>
        </w:rPr>
        <w:t>A</w:t>
      </w:r>
      <w:r w:rsidR="00054942" w:rsidRPr="00F5153B">
        <w:rPr>
          <w:shd w:val="clear" w:color="auto" w:fill="FFFFFF"/>
          <w:lang w:val="pt-BR"/>
        </w:rPr>
        <w:t xml:space="preserve">rtes da </w:t>
      </w:r>
      <w:r w:rsidR="007D388E" w:rsidRPr="00F5153B">
        <w:rPr>
          <w:shd w:val="clear" w:color="auto" w:fill="FFFFFF"/>
          <w:lang w:val="pt-BR"/>
        </w:rPr>
        <w:t>E</w:t>
      </w:r>
      <w:r w:rsidR="00054942" w:rsidRPr="00F5153B">
        <w:rPr>
          <w:shd w:val="clear" w:color="auto" w:fill="FFFFFF"/>
          <w:lang w:val="pt-BR"/>
        </w:rPr>
        <w:t xml:space="preserve">scola de </w:t>
      </w:r>
      <w:r w:rsidR="007D388E" w:rsidRPr="00F5153B">
        <w:rPr>
          <w:shd w:val="clear" w:color="auto" w:fill="FFFFFF"/>
          <w:lang w:val="pt-BR"/>
        </w:rPr>
        <w:t>B</w:t>
      </w:r>
      <w:r w:rsidR="00054942" w:rsidRPr="00F5153B">
        <w:rPr>
          <w:shd w:val="clear" w:color="auto" w:fill="FFFFFF"/>
          <w:lang w:val="pt-BR"/>
        </w:rPr>
        <w:t xml:space="preserve">elas </w:t>
      </w:r>
      <w:r w:rsidR="007D388E" w:rsidRPr="00F5153B">
        <w:rPr>
          <w:shd w:val="clear" w:color="auto" w:fill="FFFFFF"/>
          <w:lang w:val="pt-BR"/>
        </w:rPr>
        <w:t>A</w:t>
      </w:r>
      <w:r w:rsidR="00054942" w:rsidRPr="00F5153B">
        <w:rPr>
          <w:shd w:val="clear" w:color="auto" w:fill="FFFFFF"/>
          <w:lang w:val="pt-BR"/>
        </w:rPr>
        <w:t xml:space="preserve">rtes da </w:t>
      </w:r>
      <w:r w:rsidRPr="00F5153B">
        <w:rPr>
          <w:shd w:val="clear" w:color="auto" w:fill="FFFFFF"/>
          <w:lang w:val="pt-BR"/>
        </w:rPr>
        <w:t xml:space="preserve">UFMG, v. 7, </w:t>
      </w:r>
      <w:r w:rsidR="007E4EF4">
        <w:rPr>
          <w:shd w:val="clear" w:color="auto" w:fill="FFFFFF"/>
          <w:lang w:val="pt-BR"/>
        </w:rPr>
        <w:t xml:space="preserve">2017, </w:t>
      </w:r>
      <w:r w:rsidRPr="00F5153B">
        <w:rPr>
          <w:shd w:val="clear" w:color="auto" w:fill="FFFFFF"/>
          <w:lang w:val="pt-BR"/>
        </w:rPr>
        <w:t>p. 72-95.</w:t>
      </w:r>
    </w:p>
    <w:p w14:paraId="5EDB27C4" w14:textId="77777777" w:rsidR="00810D34" w:rsidRPr="00F5153B" w:rsidRDefault="00810D34" w:rsidP="00692D55">
      <w:pPr>
        <w:pStyle w:val="NormalWeb"/>
        <w:contextualSpacing/>
        <w:rPr>
          <w:lang w:val="pt-BR"/>
        </w:rPr>
      </w:pPr>
    </w:p>
    <w:p w14:paraId="0AF42E17" w14:textId="58DA80C5" w:rsidR="004162BF" w:rsidRPr="00F5153B" w:rsidRDefault="004162BF" w:rsidP="00692D55">
      <w:pPr>
        <w:pStyle w:val="NormalWeb"/>
        <w:contextualSpacing/>
        <w:rPr>
          <w:lang w:val="pt-BR"/>
        </w:rPr>
      </w:pPr>
      <w:r w:rsidRPr="00F5153B">
        <w:rPr>
          <w:lang w:val="pt-BR"/>
        </w:rPr>
        <w:t xml:space="preserve">BOURDIEU, P. </w:t>
      </w:r>
      <w:r w:rsidRPr="00F5153B">
        <w:rPr>
          <w:rStyle w:val="Emphasis"/>
          <w:rFonts w:eastAsia="Calibri"/>
          <w:lang w:val="pt-BR"/>
        </w:rPr>
        <w:t>A Dominação Masculina</w:t>
      </w:r>
      <w:r w:rsidRPr="00F5153B">
        <w:rPr>
          <w:lang w:val="pt-BR"/>
        </w:rPr>
        <w:t>. Trad. Maria H. Kühner</w:t>
      </w:r>
      <w:r w:rsidR="0035696D" w:rsidRPr="00F5153B">
        <w:rPr>
          <w:lang w:val="pt-BR"/>
        </w:rPr>
        <w:t xml:space="preserve"> [1 ed. francesa, 1998]. 11ª ed.</w:t>
      </w:r>
      <w:r w:rsidRPr="00F5153B">
        <w:rPr>
          <w:lang w:val="pt-BR"/>
        </w:rPr>
        <w:t xml:space="preserve"> </w:t>
      </w:r>
      <w:r w:rsidR="0035696D" w:rsidRPr="00F5153B">
        <w:rPr>
          <w:lang w:val="pt-BR"/>
        </w:rPr>
        <w:t xml:space="preserve">Rio </w:t>
      </w:r>
      <w:r w:rsidRPr="00F5153B">
        <w:rPr>
          <w:lang w:val="pt-BR"/>
        </w:rPr>
        <w:t>de Janeiro: Bertrand Brasil, 2012.</w:t>
      </w:r>
    </w:p>
    <w:p w14:paraId="77B79294" w14:textId="77777777" w:rsidR="008049E6" w:rsidRPr="00F5153B" w:rsidRDefault="008049E6" w:rsidP="00692D55">
      <w:pPr>
        <w:pStyle w:val="NormalWeb"/>
        <w:contextualSpacing/>
        <w:rPr>
          <w:lang w:val="pt-BR"/>
        </w:rPr>
      </w:pPr>
    </w:p>
    <w:p w14:paraId="4F034E84" w14:textId="43D94807" w:rsidR="004162BF" w:rsidRPr="00F5153B" w:rsidRDefault="004162BF" w:rsidP="00692D55">
      <w:pPr>
        <w:pStyle w:val="NormalWeb"/>
        <w:contextualSpacing/>
        <w:rPr>
          <w:lang w:val="pt-BR"/>
        </w:rPr>
      </w:pPr>
      <w:r w:rsidRPr="00F5153B">
        <w:rPr>
          <w:lang w:val="pt-BR"/>
        </w:rPr>
        <w:t>BRASIL. Base Nacional Comum Curricular (BNCC). Brasília, MEC/CONSED/UNDIME, 201</w:t>
      </w:r>
      <w:r w:rsidR="006C6758" w:rsidRPr="00F5153B">
        <w:rPr>
          <w:lang w:val="pt-BR"/>
        </w:rPr>
        <w:t>8</w:t>
      </w:r>
      <w:r w:rsidRPr="00F5153B">
        <w:rPr>
          <w:lang w:val="pt-BR"/>
        </w:rPr>
        <w:t xml:space="preserve">. Disponível em: </w:t>
      </w:r>
      <w:r w:rsidR="00E1177F">
        <w:fldChar w:fldCharType="begin"/>
      </w:r>
      <w:r w:rsidR="00E1177F" w:rsidRPr="00040447">
        <w:rPr>
          <w:lang w:val="pt-BR"/>
        </w:rPr>
        <w:instrText xml:space="preserve"> HYPERLINK "http://basenacionalcomum.mec.gov.br" </w:instrText>
      </w:r>
      <w:r w:rsidR="00E1177F">
        <w:fldChar w:fldCharType="separate"/>
      </w:r>
      <w:r w:rsidR="008049E6" w:rsidRPr="00F5153B">
        <w:rPr>
          <w:rStyle w:val="Hyperlink"/>
          <w:color w:val="auto"/>
          <w:lang w:val="pt-BR"/>
        </w:rPr>
        <w:t>http://basenacionalcomum.mec.gov.br</w:t>
      </w:r>
      <w:r w:rsidR="00E1177F">
        <w:rPr>
          <w:rStyle w:val="Hyperlink"/>
          <w:color w:val="auto"/>
          <w:lang w:val="pt-BR"/>
        </w:rPr>
        <w:fldChar w:fldCharType="end"/>
      </w:r>
    </w:p>
    <w:p w14:paraId="23DDB37B" w14:textId="77777777" w:rsidR="008049E6" w:rsidRPr="00F5153B" w:rsidRDefault="008049E6" w:rsidP="00692D55">
      <w:pPr>
        <w:pStyle w:val="NormalWeb"/>
        <w:contextualSpacing/>
        <w:rPr>
          <w:lang w:val="pt-BR"/>
        </w:rPr>
      </w:pPr>
    </w:p>
    <w:p w14:paraId="2F33823E" w14:textId="3BF42341" w:rsidR="00B6720C" w:rsidRDefault="00701BEB" w:rsidP="00692D55">
      <w:pPr>
        <w:pStyle w:val="NormalWeb"/>
        <w:contextualSpacing/>
        <w:rPr>
          <w:lang w:val="pt-BR"/>
        </w:rPr>
      </w:pPr>
      <w:r>
        <w:rPr>
          <w:lang w:val="pt-BR"/>
        </w:rPr>
        <w:t>____</w:t>
      </w:r>
      <w:r w:rsidR="004162BF" w:rsidRPr="00F5153B">
        <w:rPr>
          <w:lang w:val="pt-BR"/>
        </w:rPr>
        <w:t>. Lei nº 9.394, de 20 de dezembro de 1996. Estabelece as Diretrizes e Bases da Educação Nacional. Diário Oficial [da República Federativa do Brasil], Brasília, DF, v. 134, n. 248, 23 dez. 1996.</w:t>
      </w:r>
    </w:p>
    <w:p w14:paraId="71CC7081" w14:textId="4B0504FE" w:rsidR="00D8765A" w:rsidRDefault="00D8765A" w:rsidP="00692D55">
      <w:pPr>
        <w:pStyle w:val="NormalWeb"/>
        <w:contextualSpacing/>
        <w:rPr>
          <w:lang w:val="pt-BR"/>
        </w:rPr>
      </w:pPr>
    </w:p>
    <w:p w14:paraId="1A9D4F21" w14:textId="5FD19916" w:rsidR="00D8765A" w:rsidRPr="00EA645B" w:rsidRDefault="00D8765A" w:rsidP="00692D55">
      <w:pPr>
        <w:pStyle w:val="NormalWeb"/>
        <w:contextualSpacing/>
      </w:pPr>
      <w:r>
        <w:rPr>
          <w:lang w:val="pt-BR"/>
        </w:rPr>
        <w:t xml:space="preserve">BRUGIONI, E. </w:t>
      </w:r>
      <w:r w:rsidRPr="00D8765A">
        <w:rPr>
          <w:i/>
          <w:iCs/>
          <w:lang w:val="pt-BR"/>
        </w:rPr>
        <w:t>Literaturas africanas comparadas</w:t>
      </w:r>
      <w:r>
        <w:rPr>
          <w:lang w:val="pt-BR"/>
        </w:rPr>
        <w:t xml:space="preserve">: paradigmas críticos e representações em contraponto. </w:t>
      </w:r>
      <w:r w:rsidRPr="00EA645B">
        <w:t xml:space="preserve">Campinas: </w:t>
      </w:r>
      <w:proofErr w:type="spellStart"/>
      <w:r w:rsidRPr="00EA645B">
        <w:t>Editora</w:t>
      </w:r>
      <w:proofErr w:type="spellEnd"/>
      <w:r w:rsidRPr="00EA645B">
        <w:t xml:space="preserve"> da </w:t>
      </w:r>
      <w:proofErr w:type="spellStart"/>
      <w:r w:rsidRPr="00EA645B">
        <w:t>Unicamp</w:t>
      </w:r>
      <w:proofErr w:type="spellEnd"/>
      <w:r w:rsidRPr="00EA645B">
        <w:t>, 2019.</w:t>
      </w:r>
    </w:p>
    <w:p w14:paraId="23E7946C" w14:textId="57B56FC2" w:rsidR="00272B13" w:rsidRPr="00F5153B" w:rsidRDefault="00272B13" w:rsidP="00272B13">
      <w:pPr>
        <w:shd w:val="clear" w:color="auto" w:fill="FFFFFF"/>
        <w:spacing w:line="240" w:lineRule="auto"/>
        <w:contextualSpacing/>
        <w:jc w:val="both"/>
        <w:rPr>
          <w:rFonts w:ascii="Times New Roman" w:hAnsi="Times New Roman" w:cs="Times New Roman"/>
          <w:sz w:val="24"/>
          <w:szCs w:val="24"/>
          <w:lang w:val="pt-BR"/>
        </w:rPr>
      </w:pPr>
      <w:r w:rsidRPr="00EA645B">
        <w:rPr>
          <w:rFonts w:ascii="Times New Roman" w:hAnsi="Times New Roman" w:cs="Times New Roman"/>
          <w:sz w:val="24"/>
          <w:szCs w:val="24"/>
        </w:rPr>
        <w:t xml:space="preserve">CANNING, K.  </w:t>
      </w:r>
      <w:r w:rsidRPr="00F5153B">
        <w:rPr>
          <w:rFonts w:ascii="Times New Roman" w:hAnsi="Times New Roman" w:cs="Times New Roman"/>
          <w:sz w:val="24"/>
          <w:szCs w:val="24"/>
        </w:rPr>
        <w:t xml:space="preserve">Feminist History after the Linguistic Turn: Historicizing Discourse and Experience. </w:t>
      </w:r>
      <w:r w:rsidRPr="00F5153B">
        <w:rPr>
          <w:rFonts w:ascii="Times New Roman" w:hAnsi="Times New Roman" w:cs="Times New Roman"/>
          <w:i/>
          <w:iCs/>
          <w:sz w:val="24"/>
          <w:szCs w:val="24"/>
          <w:lang w:val="pt-BR"/>
        </w:rPr>
        <w:t>Signs</w:t>
      </w:r>
      <w:r w:rsidRPr="00F5153B">
        <w:rPr>
          <w:rFonts w:ascii="Times New Roman" w:hAnsi="Times New Roman" w:cs="Times New Roman"/>
          <w:sz w:val="24"/>
          <w:szCs w:val="24"/>
          <w:lang w:val="pt-BR"/>
        </w:rPr>
        <w:t xml:space="preserve">. </w:t>
      </w:r>
      <w:r w:rsidR="007E4EF4">
        <w:rPr>
          <w:rFonts w:ascii="Times New Roman" w:hAnsi="Times New Roman" w:cs="Times New Roman"/>
          <w:sz w:val="24"/>
          <w:szCs w:val="24"/>
          <w:lang w:val="pt-BR"/>
        </w:rPr>
        <w:t>v</w:t>
      </w:r>
      <w:r w:rsidRPr="00F5153B">
        <w:rPr>
          <w:rFonts w:ascii="Times New Roman" w:hAnsi="Times New Roman" w:cs="Times New Roman"/>
          <w:sz w:val="24"/>
          <w:szCs w:val="24"/>
          <w:lang w:val="pt-BR"/>
        </w:rPr>
        <w:t xml:space="preserve">. 19, </w:t>
      </w:r>
      <w:r w:rsidR="007E4EF4">
        <w:rPr>
          <w:rFonts w:ascii="Times New Roman" w:hAnsi="Times New Roman" w:cs="Times New Roman"/>
          <w:sz w:val="24"/>
          <w:szCs w:val="24"/>
          <w:lang w:val="pt-BR"/>
        </w:rPr>
        <w:t>n.</w:t>
      </w:r>
      <w:r w:rsidRPr="00F5153B">
        <w:rPr>
          <w:rFonts w:ascii="Times New Roman" w:hAnsi="Times New Roman" w:cs="Times New Roman"/>
          <w:sz w:val="24"/>
          <w:szCs w:val="24"/>
          <w:lang w:val="pt-BR"/>
        </w:rPr>
        <w:t xml:space="preserve"> 2,</w:t>
      </w:r>
      <w:r w:rsidR="007E4EF4">
        <w:rPr>
          <w:rFonts w:ascii="Times New Roman" w:hAnsi="Times New Roman" w:cs="Times New Roman"/>
          <w:sz w:val="24"/>
          <w:szCs w:val="24"/>
          <w:lang w:val="pt-BR"/>
        </w:rPr>
        <w:t xml:space="preserve"> 1994, </w:t>
      </w:r>
      <w:r w:rsidRPr="00F5153B">
        <w:rPr>
          <w:rFonts w:ascii="Times New Roman" w:hAnsi="Times New Roman" w:cs="Times New Roman"/>
          <w:sz w:val="24"/>
          <w:szCs w:val="24"/>
          <w:lang w:val="pt-BR"/>
        </w:rPr>
        <w:t xml:space="preserve"> p. 368-404</w:t>
      </w:r>
      <w:r w:rsidR="007E4EF4">
        <w:rPr>
          <w:rFonts w:ascii="Times New Roman" w:hAnsi="Times New Roman" w:cs="Times New Roman"/>
          <w:sz w:val="24"/>
          <w:szCs w:val="24"/>
          <w:lang w:val="pt-BR"/>
        </w:rPr>
        <w:t>.</w:t>
      </w:r>
    </w:p>
    <w:p w14:paraId="45BF599B" w14:textId="4C1EBA6F" w:rsidR="00706D28" w:rsidRPr="00F5153B" w:rsidRDefault="00706D28" w:rsidP="00692D55">
      <w:pPr>
        <w:pStyle w:val="NormalWeb"/>
        <w:contextualSpacing/>
        <w:rPr>
          <w:lang w:val="pt-BR"/>
        </w:rPr>
      </w:pPr>
      <w:r w:rsidRPr="00F5153B">
        <w:rPr>
          <w:lang w:val="pt-BR"/>
        </w:rPr>
        <w:t xml:space="preserve">CARNEIRO, S. </w:t>
      </w:r>
      <w:r w:rsidRPr="00F5153B">
        <w:rPr>
          <w:i/>
          <w:iCs/>
          <w:lang w:val="pt-BR"/>
        </w:rPr>
        <w:t>Racismo, sexismo e desigualdade no Brasil</w:t>
      </w:r>
      <w:r w:rsidRPr="00F5153B">
        <w:rPr>
          <w:lang w:val="pt-BR"/>
        </w:rPr>
        <w:t>. São Paulo: Selo Negro, 2011.</w:t>
      </w:r>
    </w:p>
    <w:p w14:paraId="7CB7DE68" w14:textId="1D57CEA5" w:rsidR="00272B13" w:rsidRPr="00F5153B" w:rsidRDefault="00272B13" w:rsidP="00692D55">
      <w:pPr>
        <w:pStyle w:val="NormalWeb"/>
        <w:contextualSpacing/>
        <w:rPr>
          <w:lang w:val="pt-BR"/>
        </w:rPr>
      </w:pPr>
    </w:p>
    <w:p w14:paraId="161AE3D6" w14:textId="77777777" w:rsidR="008F2AD6" w:rsidRPr="00F5153B" w:rsidRDefault="008F2AD6" w:rsidP="008F2AD6">
      <w:pPr>
        <w:pStyle w:val="NormalWeb"/>
        <w:rPr>
          <w:lang w:val="pt-BR"/>
        </w:rPr>
      </w:pPr>
      <w:r w:rsidRPr="00F5153B">
        <w:rPr>
          <w:lang w:val="pt-BR"/>
        </w:rPr>
        <w:t xml:space="preserve">CHANTLER, K.; BURNS, D. Metodologias Feministas. </w:t>
      </w:r>
      <w:r w:rsidRPr="00F5153B">
        <w:t xml:space="preserve">In: SOMEKH, B.; LEWIN, C. (Orgs.). </w:t>
      </w:r>
      <w:r w:rsidRPr="00F5153B">
        <w:rPr>
          <w:i/>
          <w:iCs/>
          <w:lang w:val="pt-BR"/>
        </w:rPr>
        <w:t>Teorias e métodos da pesquisa social</w:t>
      </w:r>
      <w:r w:rsidRPr="00F5153B">
        <w:rPr>
          <w:lang w:val="pt-BR"/>
        </w:rPr>
        <w:t>. Petrópolis: Vozes, 2015.</w:t>
      </w:r>
    </w:p>
    <w:p w14:paraId="7CDFF879" w14:textId="472E5C74" w:rsidR="004162BF" w:rsidRPr="00F5153B" w:rsidRDefault="004162BF" w:rsidP="00692D55">
      <w:pPr>
        <w:pStyle w:val="NormalWeb"/>
        <w:contextualSpacing/>
        <w:rPr>
          <w:lang w:val="pt-BR"/>
        </w:rPr>
      </w:pPr>
      <w:r w:rsidRPr="00F5153B">
        <w:rPr>
          <w:lang w:val="pt-BR"/>
        </w:rPr>
        <w:t>COUTINHO, A</w:t>
      </w:r>
      <w:r w:rsidR="005829E4" w:rsidRPr="00F5153B">
        <w:rPr>
          <w:lang w:val="pt-BR"/>
        </w:rPr>
        <w:t>.</w:t>
      </w:r>
      <w:r w:rsidRPr="00F5153B">
        <w:rPr>
          <w:lang w:val="pt-BR"/>
        </w:rPr>
        <w:t xml:space="preserve"> S</w:t>
      </w:r>
      <w:r w:rsidR="005829E4" w:rsidRPr="00F5153B">
        <w:rPr>
          <w:lang w:val="pt-BR"/>
        </w:rPr>
        <w:t>.</w:t>
      </w:r>
      <w:r w:rsidRPr="00F5153B">
        <w:rPr>
          <w:lang w:val="pt-BR"/>
        </w:rPr>
        <w:t>; LOPONTE, L</w:t>
      </w:r>
      <w:r w:rsidR="005829E4" w:rsidRPr="00F5153B">
        <w:rPr>
          <w:lang w:val="pt-BR"/>
        </w:rPr>
        <w:t>.</w:t>
      </w:r>
      <w:r w:rsidRPr="00F5153B">
        <w:rPr>
          <w:lang w:val="pt-BR"/>
        </w:rPr>
        <w:t xml:space="preserve"> G. Artes Visuais e Feminismos: Implicações Pedagógicas. </w:t>
      </w:r>
      <w:r w:rsidRPr="00F5153B">
        <w:rPr>
          <w:i/>
          <w:iCs/>
          <w:lang w:val="pt-BR"/>
        </w:rPr>
        <w:t>Revista Estudos Feministas</w:t>
      </w:r>
      <w:r w:rsidRPr="00F5153B">
        <w:rPr>
          <w:lang w:val="pt-BR"/>
        </w:rPr>
        <w:t xml:space="preserve">, </w:t>
      </w:r>
      <w:r w:rsidR="007E4EF4">
        <w:rPr>
          <w:lang w:val="pt-BR"/>
        </w:rPr>
        <w:t xml:space="preserve">v. </w:t>
      </w:r>
      <w:r w:rsidRPr="00F5153B">
        <w:rPr>
          <w:lang w:val="pt-BR"/>
        </w:rPr>
        <w:t>23</w:t>
      </w:r>
      <w:r w:rsidR="007E4EF4">
        <w:rPr>
          <w:lang w:val="pt-BR"/>
        </w:rPr>
        <w:t xml:space="preserve">, n. </w:t>
      </w:r>
      <w:r w:rsidRPr="00F5153B">
        <w:rPr>
          <w:lang w:val="pt-BR"/>
        </w:rPr>
        <w:t xml:space="preserve">1, </w:t>
      </w:r>
      <w:r w:rsidR="007E4EF4">
        <w:rPr>
          <w:lang w:val="pt-BR"/>
        </w:rPr>
        <w:t xml:space="preserve">2015, </w:t>
      </w:r>
      <w:r w:rsidRPr="00F5153B">
        <w:rPr>
          <w:lang w:val="pt-BR"/>
        </w:rPr>
        <w:t>p. 181-190</w:t>
      </w:r>
      <w:r w:rsidR="007E4EF4">
        <w:rPr>
          <w:lang w:val="pt-BR"/>
        </w:rPr>
        <w:t>.</w:t>
      </w:r>
    </w:p>
    <w:p w14:paraId="2A4C192C" w14:textId="77777777" w:rsidR="00272B13" w:rsidRPr="00F5153B" w:rsidRDefault="00272B13" w:rsidP="00692D55">
      <w:pPr>
        <w:pStyle w:val="NormalWeb"/>
        <w:contextualSpacing/>
        <w:rPr>
          <w:lang w:val="pt-BR"/>
        </w:rPr>
      </w:pPr>
    </w:p>
    <w:p w14:paraId="164AB5E4" w14:textId="446E8194" w:rsidR="00187DA5" w:rsidRPr="00F5153B" w:rsidRDefault="00187DA5" w:rsidP="00692D55">
      <w:pPr>
        <w:pStyle w:val="NormalWeb"/>
        <w:contextualSpacing/>
        <w:rPr>
          <w:lang w:val="pt-BR"/>
        </w:rPr>
      </w:pPr>
      <w:bookmarkStart w:id="0" w:name="_Hlk53071358"/>
      <w:r w:rsidRPr="00F5153B">
        <w:rPr>
          <w:lang w:val="pt-BR"/>
        </w:rPr>
        <w:t>CRENSHAW, K. W. A interse</w:t>
      </w:r>
      <w:r w:rsidR="00650B82" w:rsidRPr="00F5153B">
        <w:rPr>
          <w:lang w:val="pt-BR"/>
        </w:rPr>
        <w:t>c</w:t>
      </w:r>
      <w:r w:rsidRPr="00F5153B">
        <w:rPr>
          <w:lang w:val="pt-BR"/>
        </w:rPr>
        <w:t xml:space="preserve">cionalidade na discriminação de raça e gênero. In: </w:t>
      </w:r>
      <w:r w:rsidRPr="00F5153B">
        <w:rPr>
          <w:i/>
          <w:iCs/>
          <w:lang w:val="pt-BR"/>
        </w:rPr>
        <w:t>VV.AA. Cruzamento: raça e gênero</w:t>
      </w:r>
      <w:r w:rsidRPr="00F5153B">
        <w:rPr>
          <w:lang w:val="pt-BR"/>
        </w:rPr>
        <w:t xml:space="preserve">. Brasília: Unifem. 2004. Disponível em: &lt;http://www.acaoeducativa.org.br/fdh/wp-content/uploads/2012/09/Kimberle-Crenshaw.pdf&gt;. </w:t>
      </w:r>
    </w:p>
    <w:p w14:paraId="5E6DE760" w14:textId="77777777" w:rsidR="00272B13" w:rsidRPr="00F5153B" w:rsidRDefault="00272B13" w:rsidP="00692D55">
      <w:pPr>
        <w:pStyle w:val="NormalWeb"/>
        <w:contextualSpacing/>
        <w:rPr>
          <w:lang w:val="pt-BR"/>
        </w:rPr>
      </w:pPr>
    </w:p>
    <w:bookmarkEnd w:id="0"/>
    <w:p w14:paraId="3A6D9213" w14:textId="17F357F8" w:rsidR="000745AD" w:rsidRPr="00390D4B" w:rsidRDefault="00701BEB" w:rsidP="00692D55">
      <w:pPr>
        <w:pStyle w:val="NormalWeb"/>
        <w:contextualSpacing/>
        <w:rPr>
          <w:lang w:val="pt-BR"/>
        </w:rPr>
      </w:pPr>
      <w:r>
        <w:t>____</w:t>
      </w:r>
      <w:r w:rsidR="000745AD" w:rsidRPr="00F5153B">
        <w:t>, K</w:t>
      </w:r>
      <w:r w:rsidR="005829E4" w:rsidRPr="00F5153B">
        <w:t>.</w:t>
      </w:r>
      <w:r w:rsidR="000745AD" w:rsidRPr="00F5153B">
        <w:t xml:space="preserve"> W. Mapping the Margins: Intersectionality, Identity Politics, and Violence Against Women of Color. </w:t>
      </w:r>
      <w:r w:rsidR="000745AD" w:rsidRPr="00390D4B">
        <w:rPr>
          <w:i/>
          <w:iCs/>
          <w:lang w:val="pt-BR"/>
        </w:rPr>
        <w:t>Stanford Law Review</w:t>
      </w:r>
      <w:r w:rsidR="00A4182E" w:rsidRPr="00390D4B">
        <w:rPr>
          <w:i/>
          <w:iCs/>
          <w:lang w:val="pt-BR"/>
        </w:rPr>
        <w:t>,</w:t>
      </w:r>
      <w:r w:rsidR="000745AD" w:rsidRPr="00390D4B">
        <w:rPr>
          <w:lang w:val="pt-BR"/>
        </w:rPr>
        <w:t xml:space="preserve"> </w:t>
      </w:r>
      <w:r w:rsidR="00A4182E" w:rsidRPr="00390D4B">
        <w:rPr>
          <w:lang w:val="pt-BR"/>
        </w:rPr>
        <w:t xml:space="preserve">v. </w:t>
      </w:r>
      <w:r w:rsidR="000745AD" w:rsidRPr="00390D4B">
        <w:rPr>
          <w:lang w:val="pt-BR"/>
        </w:rPr>
        <w:t>43</w:t>
      </w:r>
      <w:r w:rsidR="00A4182E" w:rsidRPr="00390D4B">
        <w:rPr>
          <w:lang w:val="pt-BR"/>
        </w:rPr>
        <w:t xml:space="preserve">, n. </w:t>
      </w:r>
      <w:r w:rsidR="000745AD" w:rsidRPr="00390D4B">
        <w:rPr>
          <w:lang w:val="pt-BR"/>
        </w:rPr>
        <w:t>6, 1991, p. 1241–99.</w:t>
      </w:r>
    </w:p>
    <w:p w14:paraId="33D8B002" w14:textId="1AE5118C" w:rsidR="005D108C" w:rsidRPr="00390D4B" w:rsidRDefault="005D108C" w:rsidP="00692D55">
      <w:pPr>
        <w:pStyle w:val="NormalWeb"/>
        <w:contextualSpacing/>
        <w:rPr>
          <w:lang w:val="pt-BR"/>
        </w:rPr>
      </w:pPr>
    </w:p>
    <w:p w14:paraId="60DEF303" w14:textId="1A00F2B5" w:rsidR="005D108C" w:rsidRPr="005D108C" w:rsidRDefault="005D108C" w:rsidP="00692D55">
      <w:pPr>
        <w:pStyle w:val="NormalWeb"/>
        <w:contextualSpacing/>
        <w:rPr>
          <w:lang w:val="pt-BR"/>
        </w:rPr>
      </w:pPr>
      <w:r>
        <w:rPr>
          <w:lang w:val="pt-BR"/>
        </w:rPr>
        <w:t xml:space="preserve">CUNHA, D. S. S. da; Lima, S. A. de. A interligação da polivalência com a interdisciplinaridade e o ensino integrado de artes. Revista </w:t>
      </w:r>
      <w:r w:rsidRPr="005D108C">
        <w:rPr>
          <w:i/>
          <w:iCs/>
          <w:lang w:val="pt-BR"/>
        </w:rPr>
        <w:t>Música</w:t>
      </w:r>
      <w:r>
        <w:rPr>
          <w:lang w:val="pt-BR"/>
        </w:rPr>
        <w:t xml:space="preserve">, USP, </w:t>
      </w:r>
      <w:r w:rsidR="008105B8">
        <w:rPr>
          <w:lang w:val="pt-BR"/>
        </w:rPr>
        <w:t xml:space="preserve">v. </w:t>
      </w:r>
      <w:r>
        <w:rPr>
          <w:lang w:val="pt-BR"/>
        </w:rPr>
        <w:t>20</w:t>
      </w:r>
      <w:r w:rsidR="008105B8">
        <w:rPr>
          <w:lang w:val="pt-BR"/>
        </w:rPr>
        <w:t xml:space="preserve">, n. </w:t>
      </w:r>
      <w:r>
        <w:rPr>
          <w:lang w:val="pt-BR"/>
        </w:rPr>
        <w:t xml:space="preserve">1, </w:t>
      </w:r>
      <w:r w:rsidR="008105B8">
        <w:rPr>
          <w:lang w:val="pt-BR"/>
        </w:rPr>
        <w:t xml:space="preserve">2020, </w:t>
      </w:r>
      <w:r>
        <w:rPr>
          <w:lang w:val="pt-BR"/>
        </w:rPr>
        <w:t xml:space="preserve">p. 97-120. </w:t>
      </w:r>
    </w:p>
    <w:p w14:paraId="0D567ADB" w14:textId="77777777" w:rsidR="00DB0990" w:rsidRPr="00F5153B" w:rsidRDefault="00DB0990" w:rsidP="00692D55">
      <w:pPr>
        <w:pStyle w:val="NormalWeb"/>
        <w:contextualSpacing/>
        <w:rPr>
          <w:lang w:val="pt-BR"/>
        </w:rPr>
      </w:pPr>
    </w:p>
    <w:p w14:paraId="35AE4BC7" w14:textId="2C07AFE1" w:rsidR="009D5067" w:rsidRPr="00F5153B" w:rsidRDefault="009D5067" w:rsidP="00692D55">
      <w:pPr>
        <w:pStyle w:val="NormalWeb"/>
        <w:contextualSpacing/>
        <w:rPr>
          <w:lang w:val="pt-BR"/>
        </w:rPr>
      </w:pPr>
      <w:r w:rsidRPr="00F5153B">
        <w:rPr>
          <w:lang w:val="pt-BR"/>
        </w:rPr>
        <w:t xml:space="preserve">DAVIS, </w:t>
      </w:r>
      <w:r w:rsidR="005829E4" w:rsidRPr="00F5153B">
        <w:rPr>
          <w:lang w:val="pt-BR"/>
        </w:rPr>
        <w:t>A</w:t>
      </w:r>
      <w:r w:rsidRPr="00F5153B">
        <w:rPr>
          <w:lang w:val="pt-BR"/>
        </w:rPr>
        <w:t xml:space="preserve">. </w:t>
      </w:r>
      <w:r w:rsidRPr="00F5153B">
        <w:rPr>
          <w:i/>
          <w:iCs/>
          <w:lang w:val="pt-BR"/>
        </w:rPr>
        <w:t>Mulheres, raça e classe</w:t>
      </w:r>
      <w:r w:rsidRPr="00F5153B">
        <w:rPr>
          <w:lang w:val="pt-BR"/>
        </w:rPr>
        <w:t>. Trad. Heci Regina Candiani. São Paulo: Boitempo, 2016.</w:t>
      </w:r>
    </w:p>
    <w:p w14:paraId="18944237" w14:textId="58F53745" w:rsidR="00363CB8" w:rsidRPr="00F5153B" w:rsidRDefault="00363CB8" w:rsidP="00363CB8">
      <w:pPr>
        <w:pStyle w:val="Normal1"/>
        <w:spacing w:after="160" w:line="240" w:lineRule="auto"/>
        <w:jc w:val="both"/>
        <w:rPr>
          <w:rFonts w:cs="Times New Roman"/>
        </w:rPr>
      </w:pPr>
      <w:r w:rsidRPr="00F5153B">
        <w:rPr>
          <w:rFonts w:cs="Times New Roman"/>
        </w:rPr>
        <w:lastRenderedPageBreak/>
        <w:t xml:space="preserve">DOMINGOS FILHO, D. </w:t>
      </w:r>
      <w:r w:rsidRPr="00F5153B">
        <w:rPr>
          <w:rFonts w:cs="Times New Roman"/>
          <w:bCs/>
          <w:i/>
        </w:rPr>
        <w:t xml:space="preserve">Diversidade de gênero em materiais didáticos da disciplina de arte. </w:t>
      </w:r>
      <w:r w:rsidRPr="00F5153B">
        <w:rPr>
          <w:rFonts w:cs="Times New Roman"/>
        </w:rPr>
        <w:t>Dissertação de Mestrado. Programa de Pós-graduação em Educação da UNICENTRO. Guarapuava, 2018.</w:t>
      </w:r>
    </w:p>
    <w:p w14:paraId="0C4C9128" w14:textId="6E46CF41" w:rsidR="00363CB8" w:rsidRPr="00F5153B" w:rsidRDefault="00363CB8" w:rsidP="00363CB8">
      <w:pPr>
        <w:pStyle w:val="Normal1"/>
        <w:spacing w:after="160" w:line="240" w:lineRule="auto"/>
        <w:jc w:val="both"/>
        <w:rPr>
          <w:rFonts w:cs="Times New Roman"/>
        </w:rPr>
      </w:pPr>
      <w:bookmarkStart w:id="1" w:name="_Hlk55919399"/>
      <w:r w:rsidRPr="00F5153B">
        <w:rPr>
          <w:rFonts w:cs="Times New Roman"/>
        </w:rPr>
        <w:t>DOMINGOS FILHO, D</w:t>
      </w:r>
      <w:r w:rsidR="00B06400" w:rsidRPr="00F5153B">
        <w:rPr>
          <w:rFonts w:cs="Times New Roman"/>
        </w:rPr>
        <w:t>.</w:t>
      </w:r>
      <w:r w:rsidRPr="00F5153B">
        <w:rPr>
          <w:rFonts w:cs="Times New Roman"/>
        </w:rPr>
        <w:t>; RAUEN, M</w:t>
      </w:r>
      <w:r w:rsidR="00B06400" w:rsidRPr="00F5153B">
        <w:rPr>
          <w:rFonts w:cs="Times New Roman"/>
        </w:rPr>
        <w:t>.</w:t>
      </w:r>
      <w:r w:rsidRPr="00F5153B">
        <w:rPr>
          <w:rFonts w:cs="Times New Roman"/>
        </w:rPr>
        <w:t xml:space="preserve"> G. A inclusão de artistas mulheres no ensino de arte surrealista. </w:t>
      </w:r>
      <w:r w:rsidRPr="00F5153B">
        <w:rPr>
          <w:rFonts w:cs="Times New Roman"/>
          <w:i/>
        </w:rPr>
        <w:t>Revista Educação, Artes e Inclusão</w:t>
      </w:r>
      <w:r w:rsidR="008105B8">
        <w:rPr>
          <w:rFonts w:cs="Times New Roman"/>
          <w:i/>
        </w:rPr>
        <w:t>,</w:t>
      </w:r>
      <w:r w:rsidRPr="00F5153B">
        <w:rPr>
          <w:rFonts w:cs="Times New Roman"/>
        </w:rPr>
        <w:t xml:space="preserve"> </w:t>
      </w:r>
      <w:r w:rsidR="008105B8">
        <w:rPr>
          <w:rFonts w:cs="Times New Roman"/>
        </w:rPr>
        <w:t>v.</w:t>
      </w:r>
      <w:r w:rsidRPr="00F5153B">
        <w:rPr>
          <w:rFonts w:cs="Times New Roman"/>
        </w:rPr>
        <w:t xml:space="preserve"> 14, n</w:t>
      </w:r>
      <w:r w:rsidR="008105B8">
        <w:rPr>
          <w:rFonts w:cs="Times New Roman"/>
        </w:rPr>
        <w:t>.</w:t>
      </w:r>
      <w:r w:rsidRPr="00F5153B">
        <w:rPr>
          <w:rFonts w:cs="Times New Roman"/>
        </w:rPr>
        <w:t xml:space="preserve"> 4, 2018</w:t>
      </w:r>
      <w:r w:rsidR="008105B8">
        <w:rPr>
          <w:rFonts w:cs="Times New Roman"/>
        </w:rPr>
        <w:t>, p.</w:t>
      </w:r>
      <w:r w:rsidRPr="00F5153B">
        <w:rPr>
          <w:rFonts w:cs="Times New Roman"/>
        </w:rPr>
        <w:t xml:space="preserve"> </w:t>
      </w:r>
      <w:r w:rsidR="008105B8">
        <w:rPr>
          <w:rFonts w:cs="Times New Roman"/>
        </w:rPr>
        <w:t>221-247.</w:t>
      </w:r>
    </w:p>
    <w:bookmarkEnd w:id="1"/>
    <w:p w14:paraId="21D245CA" w14:textId="797506DF" w:rsidR="002A4F49" w:rsidRPr="00F5153B" w:rsidRDefault="002A4F49" w:rsidP="00692D55">
      <w:pPr>
        <w:pStyle w:val="NormalWeb"/>
        <w:contextualSpacing/>
        <w:rPr>
          <w:lang w:val="pt-BR"/>
        </w:rPr>
      </w:pPr>
      <w:r w:rsidRPr="00F5153B">
        <w:rPr>
          <w:lang w:val="pt-BR"/>
        </w:rPr>
        <w:t>DUARTE, C</w:t>
      </w:r>
      <w:r w:rsidR="00D71E74" w:rsidRPr="00F5153B">
        <w:rPr>
          <w:lang w:val="pt-BR"/>
        </w:rPr>
        <w:t>.</w:t>
      </w:r>
      <w:r w:rsidRPr="00F5153B">
        <w:rPr>
          <w:lang w:val="pt-BR"/>
        </w:rPr>
        <w:t xml:space="preserve"> </w:t>
      </w:r>
      <w:r w:rsidR="00D71E74" w:rsidRPr="00F5153B">
        <w:rPr>
          <w:lang w:val="pt-BR"/>
        </w:rPr>
        <w:t>L</w:t>
      </w:r>
      <w:r w:rsidRPr="00F5153B">
        <w:rPr>
          <w:lang w:val="pt-BR"/>
        </w:rPr>
        <w:t xml:space="preserve">. Feminismo: Uma história a ser contada. IN HOLLANDA, Heloisa Buarque de (org.) </w:t>
      </w:r>
      <w:r w:rsidRPr="00F5153B">
        <w:rPr>
          <w:i/>
          <w:iCs/>
          <w:lang w:val="pt-BR"/>
        </w:rPr>
        <w:t>Pensamento Feminista Brasileiro</w:t>
      </w:r>
      <w:r w:rsidRPr="00F5153B">
        <w:rPr>
          <w:lang w:val="pt-BR"/>
        </w:rPr>
        <w:t>. Rio de Janeiro: Bazar do Tempo, 2019, p. 25-47.</w:t>
      </w:r>
    </w:p>
    <w:p w14:paraId="660171A1" w14:textId="6E2F99DB" w:rsidR="00DB52DE" w:rsidRPr="00F5153B" w:rsidRDefault="00CC5EE2" w:rsidP="002E7849">
      <w:pPr>
        <w:pStyle w:val="Normal1"/>
        <w:spacing w:after="160" w:line="240" w:lineRule="auto"/>
        <w:jc w:val="both"/>
        <w:rPr>
          <w:rFonts w:cs="Times New Roman"/>
        </w:rPr>
      </w:pPr>
      <w:r w:rsidRPr="00D05F28">
        <w:rPr>
          <w:rFonts w:cs="Times New Roman"/>
          <w:bdr w:val="none" w:sz="0" w:space="0" w:color="auto" w:frame="1"/>
          <w:shd w:val="clear" w:color="auto" w:fill="FFFFFF"/>
        </w:rPr>
        <w:t>FEY, A. S.</w:t>
      </w:r>
      <w:r w:rsidRPr="00F5153B">
        <w:rPr>
          <w:rFonts w:cs="Times New Roman"/>
          <w:shd w:val="clear" w:color="auto" w:fill="FFFFFF"/>
        </w:rPr>
        <w:t xml:space="preserve"> Musicistas mulheres e sua inclusão em práticas de arte no ensino fundamental. </w:t>
      </w:r>
      <w:r w:rsidR="002E7849" w:rsidRPr="00F5153B">
        <w:rPr>
          <w:rFonts w:cs="Times New Roman"/>
        </w:rPr>
        <w:t>Dissertação de Mestrado. Programa de Pós-graduação em Educação da UNICENTRO. Guarapuava, 2020.</w:t>
      </w:r>
    </w:p>
    <w:p w14:paraId="20FA07F1" w14:textId="3F992580" w:rsidR="00615715" w:rsidRPr="00F5153B" w:rsidRDefault="00615715" w:rsidP="00615715">
      <w:pPr>
        <w:pStyle w:val="NormalWeb"/>
        <w:contextualSpacing/>
        <w:rPr>
          <w:shd w:val="clear" w:color="auto" w:fill="FFFFFF"/>
          <w:lang w:val="pt-BR"/>
        </w:rPr>
      </w:pPr>
      <w:bookmarkStart w:id="2" w:name="_Hlk53399309"/>
      <w:r w:rsidRPr="00F5153B">
        <w:rPr>
          <w:shd w:val="clear" w:color="auto" w:fill="FFFFFF"/>
          <w:lang w:val="pt-BR"/>
        </w:rPr>
        <w:t>FEY, A. S.</w:t>
      </w:r>
      <w:r w:rsidR="00DB52DE" w:rsidRPr="00F5153B">
        <w:rPr>
          <w:shd w:val="clear" w:color="auto" w:fill="FFFFFF"/>
          <w:lang w:val="pt-BR"/>
        </w:rPr>
        <w:t xml:space="preserve">; </w:t>
      </w:r>
      <w:r w:rsidRPr="00F5153B">
        <w:rPr>
          <w:shd w:val="clear" w:color="auto" w:fill="FFFFFF"/>
          <w:lang w:val="pt-BR"/>
        </w:rPr>
        <w:t> </w:t>
      </w:r>
      <w:r w:rsidRPr="00F5153B">
        <w:rPr>
          <w:bdr w:val="none" w:sz="0" w:space="0" w:color="auto" w:frame="1"/>
          <w:shd w:val="clear" w:color="auto" w:fill="FFFFFF"/>
          <w:lang w:val="pt-BR"/>
        </w:rPr>
        <w:t>RAUEN, M</w:t>
      </w:r>
      <w:r w:rsidR="005F1D0F" w:rsidRPr="00F5153B">
        <w:rPr>
          <w:bdr w:val="none" w:sz="0" w:space="0" w:color="auto" w:frame="1"/>
          <w:shd w:val="clear" w:color="auto" w:fill="FFFFFF"/>
          <w:lang w:val="pt-BR"/>
        </w:rPr>
        <w:t>.</w:t>
      </w:r>
      <w:r w:rsidRPr="00F5153B">
        <w:rPr>
          <w:bdr w:val="none" w:sz="0" w:space="0" w:color="auto" w:frame="1"/>
          <w:shd w:val="clear" w:color="auto" w:fill="FFFFFF"/>
          <w:lang w:val="pt-BR"/>
        </w:rPr>
        <w:t xml:space="preserve"> G</w:t>
      </w:r>
      <w:r w:rsidR="005F1D0F" w:rsidRPr="00F5153B">
        <w:rPr>
          <w:bdr w:val="none" w:sz="0" w:space="0" w:color="auto" w:frame="1"/>
          <w:shd w:val="clear" w:color="auto" w:fill="FFFFFF"/>
          <w:lang w:val="pt-BR"/>
        </w:rPr>
        <w:t>.</w:t>
      </w:r>
      <w:r w:rsidRPr="00F5153B">
        <w:rPr>
          <w:shd w:val="clear" w:color="auto" w:fill="FFFFFF"/>
          <w:lang w:val="pt-BR"/>
        </w:rPr>
        <w:t> . A Inclusão de Mulheres e Gênero no Currículo de Arte para EaD: Alternativas para Ebook de Música. In: André Sens</w:t>
      </w:r>
      <w:r w:rsidR="0097720C" w:rsidRPr="00F5153B">
        <w:rPr>
          <w:shd w:val="clear" w:color="auto" w:fill="FFFFFF"/>
          <w:lang w:val="pt-BR"/>
        </w:rPr>
        <w:t xml:space="preserve"> et al</w:t>
      </w:r>
      <w:r w:rsidRPr="00F5153B">
        <w:rPr>
          <w:shd w:val="clear" w:color="auto" w:fill="FFFFFF"/>
          <w:lang w:val="pt-BR"/>
        </w:rPr>
        <w:t xml:space="preserve">. (Org.). </w:t>
      </w:r>
      <w:r w:rsidRPr="00F5153B">
        <w:rPr>
          <w:i/>
          <w:iCs/>
          <w:shd w:val="clear" w:color="auto" w:fill="FFFFFF"/>
          <w:lang w:val="pt-BR"/>
        </w:rPr>
        <w:t>Cidadania</w:t>
      </w:r>
      <w:r w:rsidRPr="00F5153B">
        <w:rPr>
          <w:shd w:val="clear" w:color="auto" w:fill="FFFFFF"/>
          <w:lang w:val="pt-BR"/>
        </w:rPr>
        <w:t>. Aveiro - Portugal: Ria Editorial, 2020, p. 376-403.</w:t>
      </w:r>
    </w:p>
    <w:p w14:paraId="330F714F" w14:textId="77777777" w:rsidR="00615715" w:rsidRPr="00F5153B" w:rsidRDefault="00615715" w:rsidP="00615715">
      <w:pPr>
        <w:pStyle w:val="NormalWeb"/>
        <w:contextualSpacing/>
        <w:rPr>
          <w:shd w:val="clear" w:color="auto" w:fill="FFFFFF"/>
          <w:lang w:val="pt-BR"/>
        </w:rPr>
      </w:pPr>
    </w:p>
    <w:p w14:paraId="727AA57C" w14:textId="1C634305" w:rsidR="00615715" w:rsidRPr="00F5153B" w:rsidRDefault="00615715" w:rsidP="00615715">
      <w:pPr>
        <w:pStyle w:val="NormalWeb"/>
        <w:contextualSpacing/>
        <w:rPr>
          <w:shd w:val="clear" w:color="auto" w:fill="FFFFFF"/>
          <w:lang w:val="pt-BR"/>
        </w:rPr>
      </w:pPr>
      <w:r w:rsidRPr="00F5153B">
        <w:rPr>
          <w:shd w:val="clear" w:color="auto" w:fill="FFFFFF"/>
          <w:lang w:val="es-ES"/>
        </w:rPr>
        <w:t xml:space="preserve">FEY, A. </w:t>
      </w:r>
      <w:proofErr w:type="gramStart"/>
      <w:r w:rsidRPr="00F5153B">
        <w:rPr>
          <w:shd w:val="clear" w:color="auto" w:fill="FFFFFF"/>
          <w:lang w:val="es-ES"/>
        </w:rPr>
        <w:t>S. ;</w:t>
      </w:r>
      <w:proofErr w:type="gramEnd"/>
      <w:r w:rsidRPr="00F5153B">
        <w:rPr>
          <w:shd w:val="clear" w:color="auto" w:fill="FFFFFF"/>
          <w:lang w:val="es-ES"/>
        </w:rPr>
        <w:t xml:space="preserve"> RIBAS, L. F. ; </w:t>
      </w:r>
      <w:r w:rsidRPr="00F5153B">
        <w:rPr>
          <w:bdr w:val="none" w:sz="0" w:space="0" w:color="auto" w:frame="1"/>
          <w:shd w:val="clear" w:color="auto" w:fill="FFFFFF"/>
          <w:lang w:val="es-ES"/>
        </w:rPr>
        <w:t>RAUEN, M. G.</w:t>
      </w:r>
      <w:r w:rsidRPr="00F5153B">
        <w:rPr>
          <w:shd w:val="clear" w:color="auto" w:fill="FFFFFF"/>
          <w:lang w:val="es-ES"/>
        </w:rPr>
        <w:t xml:space="preserve"> . </w:t>
      </w:r>
      <w:r w:rsidRPr="00F5153B">
        <w:rPr>
          <w:shd w:val="clear" w:color="auto" w:fill="FFFFFF"/>
          <w:lang w:val="pt-BR"/>
        </w:rPr>
        <w:t>A Diversidade de Gênero em e-books do Curso de Arte a Distância da UNICENTRO. In: Fernanda Herinques</w:t>
      </w:r>
      <w:r w:rsidR="0097720C" w:rsidRPr="00F5153B">
        <w:rPr>
          <w:shd w:val="clear" w:color="auto" w:fill="FFFFFF"/>
          <w:lang w:val="pt-BR"/>
        </w:rPr>
        <w:t xml:space="preserve"> et al</w:t>
      </w:r>
      <w:r w:rsidRPr="00F5153B">
        <w:rPr>
          <w:shd w:val="clear" w:color="auto" w:fill="FFFFFF"/>
          <w:lang w:val="pt-BR"/>
        </w:rPr>
        <w:t xml:space="preserve">. (Org.). </w:t>
      </w:r>
      <w:r w:rsidRPr="00F5153B">
        <w:rPr>
          <w:i/>
          <w:iCs/>
          <w:shd w:val="clear" w:color="auto" w:fill="FFFFFF"/>
          <w:lang w:val="pt-BR"/>
        </w:rPr>
        <w:t>Gênero, notícia e transformação social</w:t>
      </w:r>
      <w:r w:rsidRPr="00F5153B">
        <w:rPr>
          <w:shd w:val="clear" w:color="auto" w:fill="FFFFFF"/>
          <w:lang w:val="pt-BR"/>
        </w:rPr>
        <w:t>. Aveiro: Ria Editorial, 2019, p. 13-44.</w:t>
      </w:r>
    </w:p>
    <w:bookmarkEnd w:id="2"/>
    <w:p w14:paraId="662B7251" w14:textId="77777777" w:rsidR="00615715" w:rsidRPr="00F5153B" w:rsidRDefault="00615715" w:rsidP="00615715">
      <w:pPr>
        <w:pStyle w:val="NormalWeb"/>
        <w:contextualSpacing/>
        <w:rPr>
          <w:shd w:val="clear" w:color="auto" w:fill="FFFFFF"/>
          <w:lang w:val="pt-BR"/>
        </w:rPr>
      </w:pPr>
    </w:p>
    <w:p w14:paraId="7C3A9C39" w14:textId="026F6F70" w:rsidR="00EF3A84" w:rsidRPr="00F5153B" w:rsidRDefault="00191505" w:rsidP="00692D55">
      <w:pPr>
        <w:pStyle w:val="NormalWeb"/>
        <w:tabs>
          <w:tab w:val="left" w:pos="2670"/>
        </w:tabs>
        <w:contextualSpacing/>
        <w:rPr>
          <w:lang w:val="pt-BR"/>
        </w:rPr>
      </w:pPr>
      <w:r w:rsidRPr="00F5153B">
        <w:rPr>
          <w:lang w:val="pt-BR"/>
        </w:rPr>
        <w:t>FIS</w:t>
      </w:r>
      <w:r w:rsidR="00A36B3A" w:rsidRPr="00F5153B">
        <w:rPr>
          <w:lang w:val="pt-BR"/>
        </w:rPr>
        <w:t>C</w:t>
      </w:r>
      <w:r w:rsidRPr="00F5153B">
        <w:rPr>
          <w:lang w:val="pt-BR"/>
        </w:rPr>
        <w:t xml:space="preserve">HER, S. Mulheres, performance e ativismo: a ressignificação dos discursos feministas na cena latino-americana. Tese de Doutorado. ECA, USP, 2017. Disponível em </w:t>
      </w:r>
      <w:r w:rsidR="00E1177F">
        <w:fldChar w:fldCharType="begin"/>
      </w:r>
      <w:r w:rsidR="00E1177F" w:rsidRPr="00040447">
        <w:rPr>
          <w:lang w:val="pt-BR"/>
        </w:rPr>
        <w:instrText xml:space="preserve"> HYPERLINK "http://www.teses.usp.br/teses/disponiveis/27/27155/tde-01062017-093806/pt-br.php" </w:instrText>
      </w:r>
      <w:r w:rsidR="00E1177F">
        <w:fldChar w:fldCharType="separate"/>
      </w:r>
      <w:r w:rsidRPr="00F5153B">
        <w:rPr>
          <w:rStyle w:val="Hyperlink"/>
          <w:color w:val="auto"/>
          <w:u w:val="none"/>
          <w:lang w:val="pt-BR"/>
        </w:rPr>
        <w:t>http://www.teses.usp.br/teses/disponiveis/27/27155/tde-01062017-093806/pt-br.php</w:t>
      </w:r>
      <w:r w:rsidR="00E1177F">
        <w:rPr>
          <w:rStyle w:val="Hyperlink"/>
          <w:color w:val="auto"/>
          <w:u w:val="none"/>
          <w:lang w:val="pt-BR"/>
        </w:rPr>
        <w:fldChar w:fldCharType="end"/>
      </w:r>
      <w:r w:rsidRPr="00F5153B">
        <w:rPr>
          <w:lang w:val="pt-BR"/>
        </w:rPr>
        <w:t xml:space="preserve">. </w:t>
      </w:r>
    </w:p>
    <w:p w14:paraId="5F7D1440" w14:textId="7399E7A9" w:rsidR="00CF2F2C" w:rsidRPr="00F5153B" w:rsidRDefault="00CF2F2C"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es-ES"/>
        </w:rPr>
        <w:t xml:space="preserve">GALINDO, M. </w:t>
      </w:r>
      <w:r w:rsidRPr="00F5153B">
        <w:rPr>
          <w:rFonts w:ascii="Times New Roman" w:hAnsi="Times New Roman" w:cs="Times New Roman"/>
          <w:i/>
          <w:iCs/>
          <w:sz w:val="24"/>
          <w:szCs w:val="24"/>
          <w:lang w:val="es-ES"/>
        </w:rPr>
        <w:t xml:space="preserve">No se puede descolonizar sin </w:t>
      </w:r>
      <w:proofErr w:type="spellStart"/>
      <w:r w:rsidRPr="00F5153B">
        <w:rPr>
          <w:rFonts w:ascii="Times New Roman" w:hAnsi="Times New Roman" w:cs="Times New Roman"/>
          <w:i/>
          <w:iCs/>
          <w:sz w:val="24"/>
          <w:szCs w:val="24"/>
          <w:lang w:val="es-ES"/>
        </w:rPr>
        <w:t>despatriarcalizar</w:t>
      </w:r>
      <w:proofErr w:type="spellEnd"/>
      <w:r w:rsidRPr="00F5153B">
        <w:rPr>
          <w:rFonts w:ascii="Times New Roman" w:hAnsi="Times New Roman" w:cs="Times New Roman"/>
          <w:sz w:val="24"/>
          <w:szCs w:val="24"/>
          <w:lang w:val="es-ES"/>
        </w:rPr>
        <w:t xml:space="preserve">. Teoría y propuesta de la </w:t>
      </w:r>
      <w:proofErr w:type="spellStart"/>
      <w:r w:rsidRPr="00F5153B">
        <w:rPr>
          <w:rFonts w:ascii="Times New Roman" w:hAnsi="Times New Roman" w:cs="Times New Roman"/>
          <w:sz w:val="24"/>
          <w:szCs w:val="24"/>
          <w:lang w:val="es-ES"/>
        </w:rPr>
        <w:t>despatriarcalizacion</w:t>
      </w:r>
      <w:proofErr w:type="spellEnd"/>
      <w:r w:rsidRPr="00F5153B">
        <w:rPr>
          <w:rFonts w:ascii="Times New Roman" w:hAnsi="Times New Roman" w:cs="Times New Roman"/>
          <w:sz w:val="24"/>
          <w:szCs w:val="24"/>
          <w:lang w:val="es-ES"/>
        </w:rPr>
        <w:t>.</w:t>
      </w:r>
      <w:r w:rsidR="009B006D" w:rsidRPr="00F5153B">
        <w:rPr>
          <w:rFonts w:ascii="Times New Roman" w:hAnsi="Times New Roman" w:cs="Times New Roman"/>
          <w:sz w:val="24"/>
          <w:szCs w:val="24"/>
          <w:lang w:val="es-ES"/>
        </w:rPr>
        <w:t xml:space="preserve"> </w:t>
      </w:r>
      <w:r w:rsidR="009B006D" w:rsidRPr="00F5153B">
        <w:rPr>
          <w:rFonts w:ascii="Times New Roman" w:hAnsi="Times New Roman" w:cs="Times New Roman"/>
          <w:sz w:val="24"/>
          <w:szCs w:val="24"/>
          <w:lang w:val="pt-BR"/>
        </w:rPr>
        <w:t>Bolivia: Mujeres Creando, 2013.</w:t>
      </w:r>
    </w:p>
    <w:p w14:paraId="77B19A4E" w14:textId="77777777" w:rsidR="00A36B3A" w:rsidRPr="00F5153B" w:rsidRDefault="00A36B3A" w:rsidP="00692D55">
      <w:pPr>
        <w:spacing w:line="240" w:lineRule="auto"/>
        <w:contextualSpacing/>
        <w:rPr>
          <w:rFonts w:ascii="Times New Roman" w:hAnsi="Times New Roman" w:cs="Times New Roman"/>
          <w:sz w:val="24"/>
          <w:szCs w:val="24"/>
          <w:lang w:val="pt-BR"/>
        </w:rPr>
      </w:pPr>
    </w:p>
    <w:p w14:paraId="0693E661" w14:textId="19FEE81D" w:rsidR="00A52BD2" w:rsidRPr="00F5153B" w:rsidRDefault="00A52BD2" w:rsidP="00A52BD2">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HALL, S. </w:t>
      </w:r>
      <w:r w:rsidRPr="00F5153B">
        <w:rPr>
          <w:rFonts w:ascii="Times New Roman" w:hAnsi="Times New Roman" w:cs="Times New Roman"/>
          <w:i/>
          <w:iCs/>
          <w:sz w:val="24"/>
          <w:szCs w:val="24"/>
          <w:lang w:val="pt-BR"/>
        </w:rPr>
        <w:t>A identidade cultural na pós-modernidade</w:t>
      </w:r>
      <w:r w:rsidRPr="00F5153B">
        <w:rPr>
          <w:rFonts w:ascii="Times New Roman" w:hAnsi="Times New Roman" w:cs="Times New Roman"/>
          <w:sz w:val="24"/>
          <w:szCs w:val="24"/>
          <w:lang w:val="pt-BR"/>
        </w:rPr>
        <w:t>. Trad. Tomaz Tadeu da Silva e Guacira Lopes Louro. Rio de Janeiro: DP&amp;A, 1999.</w:t>
      </w:r>
    </w:p>
    <w:p w14:paraId="6951EA3C" w14:textId="77777777" w:rsidR="00A52BD2" w:rsidRPr="00F5153B" w:rsidRDefault="00A52BD2" w:rsidP="00692D55">
      <w:pPr>
        <w:spacing w:line="240" w:lineRule="auto"/>
        <w:contextualSpacing/>
        <w:rPr>
          <w:rFonts w:ascii="Times New Roman" w:hAnsi="Times New Roman" w:cs="Times New Roman"/>
          <w:sz w:val="24"/>
          <w:szCs w:val="24"/>
          <w:lang w:val="pt-BR"/>
        </w:rPr>
      </w:pPr>
    </w:p>
    <w:p w14:paraId="43625DE2" w14:textId="46A2FF0D" w:rsidR="00F63EB4" w:rsidRPr="00F5153B" w:rsidRDefault="000745AD"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HENNING, C</w:t>
      </w:r>
      <w:r w:rsidR="005829E4"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E. Interseccionalidade e pensamento feminista: As contribuições históricas e os debates contemporâneos acerca do entrelaçamento de marcadores sociais da diferença. Revista </w:t>
      </w:r>
      <w:r w:rsidRPr="00F5153B">
        <w:rPr>
          <w:rFonts w:ascii="Times New Roman" w:hAnsi="Times New Roman" w:cs="Times New Roman"/>
          <w:i/>
          <w:iCs/>
          <w:sz w:val="24"/>
          <w:szCs w:val="24"/>
          <w:lang w:val="pt-BR"/>
        </w:rPr>
        <w:t>Mediações</w:t>
      </w:r>
      <w:r w:rsidRPr="00F5153B">
        <w:rPr>
          <w:rFonts w:ascii="Times New Roman" w:hAnsi="Times New Roman" w:cs="Times New Roman"/>
          <w:sz w:val="24"/>
          <w:szCs w:val="24"/>
          <w:lang w:val="pt-BR"/>
        </w:rPr>
        <w:t>. Londrina</w:t>
      </w:r>
      <w:r w:rsidR="00E35FFB">
        <w:rPr>
          <w:rFonts w:ascii="Times New Roman" w:hAnsi="Times New Roman" w:cs="Times New Roman"/>
          <w:sz w:val="24"/>
          <w:szCs w:val="24"/>
          <w:lang w:val="pt-BR"/>
        </w:rPr>
        <w:t>,</w:t>
      </w:r>
      <w:r w:rsidR="00354798" w:rsidRPr="00F5153B">
        <w:rPr>
          <w:rFonts w:ascii="Times New Roman" w:hAnsi="Times New Roman" w:cs="Times New Roman"/>
          <w:sz w:val="24"/>
          <w:szCs w:val="24"/>
          <w:lang w:val="pt-BR"/>
        </w:rPr>
        <w:t xml:space="preserve"> </w:t>
      </w:r>
      <w:r w:rsidR="00E35FFB">
        <w:rPr>
          <w:rFonts w:ascii="Times New Roman" w:hAnsi="Times New Roman" w:cs="Times New Roman"/>
          <w:sz w:val="24"/>
          <w:szCs w:val="24"/>
          <w:lang w:val="pt-BR"/>
        </w:rPr>
        <w:t>v</w:t>
      </w:r>
      <w:r w:rsidR="00354798" w:rsidRPr="00F5153B">
        <w:rPr>
          <w:rFonts w:ascii="Times New Roman" w:hAnsi="Times New Roman" w:cs="Times New Roman"/>
          <w:sz w:val="24"/>
          <w:szCs w:val="24"/>
          <w:lang w:val="pt-BR"/>
        </w:rPr>
        <w:t>. 20</w:t>
      </w:r>
      <w:r w:rsidR="00E35FFB">
        <w:rPr>
          <w:rFonts w:ascii="Times New Roman" w:hAnsi="Times New Roman" w:cs="Times New Roman"/>
          <w:sz w:val="24"/>
          <w:szCs w:val="24"/>
          <w:lang w:val="pt-BR"/>
        </w:rPr>
        <w:t>. n</w:t>
      </w:r>
      <w:r w:rsidR="00354798" w:rsidRPr="00F5153B">
        <w:rPr>
          <w:rFonts w:ascii="Times New Roman" w:hAnsi="Times New Roman" w:cs="Times New Roman"/>
          <w:sz w:val="24"/>
          <w:szCs w:val="24"/>
          <w:lang w:val="pt-BR"/>
        </w:rPr>
        <w:t>. 2, 2015, p. 97-128.</w:t>
      </w:r>
    </w:p>
    <w:p w14:paraId="243D0457" w14:textId="794E3F57" w:rsidR="00733D11" w:rsidRPr="00F5153B" w:rsidRDefault="00733D11" w:rsidP="00692D55">
      <w:pPr>
        <w:spacing w:line="240" w:lineRule="auto"/>
        <w:contextualSpacing/>
        <w:rPr>
          <w:rFonts w:ascii="Times New Roman" w:hAnsi="Times New Roman" w:cs="Times New Roman"/>
          <w:sz w:val="24"/>
          <w:szCs w:val="24"/>
          <w:lang w:val="pt-BR"/>
        </w:rPr>
      </w:pPr>
    </w:p>
    <w:p w14:paraId="53402616" w14:textId="53EB9E4F" w:rsidR="00733D11" w:rsidRPr="00F5153B" w:rsidRDefault="00733D11" w:rsidP="00733D11">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HOLLANDA, H</w:t>
      </w:r>
      <w:r w:rsidR="00BE01A1"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B</w:t>
      </w:r>
      <w:r w:rsidR="00BE01A1"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de (Organização e Apresentação). </w:t>
      </w:r>
      <w:r w:rsidRPr="00F5153B">
        <w:rPr>
          <w:rFonts w:ascii="Times New Roman" w:hAnsi="Times New Roman" w:cs="Times New Roman"/>
          <w:i/>
          <w:iCs/>
          <w:sz w:val="24"/>
          <w:szCs w:val="24"/>
          <w:lang w:val="pt-BR"/>
        </w:rPr>
        <w:t>Pensamento feminista brasileiro</w:t>
      </w:r>
      <w:r w:rsidRPr="00F5153B">
        <w:rPr>
          <w:rFonts w:ascii="Times New Roman" w:hAnsi="Times New Roman" w:cs="Times New Roman"/>
          <w:sz w:val="24"/>
          <w:szCs w:val="24"/>
          <w:lang w:val="pt-BR"/>
        </w:rPr>
        <w:t>: formação e contexto. Rio de Janeiro: Bazar do Tempo, 2020.</w:t>
      </w:r>
    </w:p>
    <w:p w14:paraId="5F01F674" w14:textId="77777777" w:rsidR="00733D11" w:rsidRPr="00F5153B" w:rsidRDefault="00733D11" w:rsidP="00733D11">
      <w:pPr>
        <w:spacing w:line="240" w:lineRule="auto"/>
        <w:contextualSpacing/>
        <w:jc w:val="both"/>
        <w:rPr>
          <w:rFonts w:ascii="Times New Roman" w:hAnsi="Times New Roman" w:cs="Times New Roman"/>
          <w:sz w:val="24"/>
          <w:szCs w:val="24"/>
          <w:lang w:val="pt-BR"/>
        </w:rPr>
      </w:pPr>
    </w:p>
    <w:p w14:paraId="69589F86" w14:textId="4D8D1DD2" w:rsidR="00733D11" w:rsidRPr="00F5153B" w:rsidRDefault="00E35FFB" w:rsidP="00733D11">
      <w:p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____</w:t>
      </w:r>
      <w:r w:rsidR="00733D11" w:rsidRPr="00F5153B">
        <w:rPr>
          <w:rFonts w:ascii="Times New Roman" w:hAnsi="Times New Roman" w:cs="Times New Roman"/>
          <w:sz w:val="24"/>
          <w:szCs w:val="24"/>
          <w:lang w:val="pt-BR"/>
        </w:rPr>
        <w:t>, H</w:t>
      </w:r>
      <w:r w:rsidR="00BE01A1"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B</w:t>
      </w:r>
      <w:r w:rsidR="00BE01A1"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de (Organização e Apresentação).</w:t>
      </w:r>
      <w:r w:rsidR="00733D11" w:rsidRPr="00F5153B">
        <w:rPr>
          <w:rFonts w:ascii="Times New Roman" w:hAnsi="Times New Roman" w:cs="Times New Roman"/>
          <w:i/>
          <w:iCs/>
          <w:sz w:val="24"/>
          <w:szCs w:val="24"/>
          <w:lang w:val="pt-BR"/>
        </w:rPr>
        <w:t xml:space="preserve"> Pensamento feminista hoje</w:t>
      </w:r>
      <w:r w:rsidR="00733D11" w:rsidRPr="00F5153B">
        <w:rPr>
          <w:rFonts w:ascii="Times New Roman" w:hAnsi="Times New Roman" w:cs="Times New Roman"/>
          <w:sz w:val="24"/>
          <w:szCs w:val="24"/>
          <w:lang w:val="pt-BR"/>
        </w:rPr>
        <w:t>: perspectivas decoloniais. Rio de Janeiro: Bazar do Tempo, 2020.</w:t>
      </w:r>
    </w:p>
    <w:p w14:paraId="49E0E1B8" w14:textId="77777777" w:rsidR="00733D11" w:rsidRPr="00F5153B" w:rsidRDefault="00733D11" w:rsidP="00692D55">
      <w:pPr>
        <w:spacing w:line="240" w:lineRule="auto"/>
        <w:contextualSpacing/>
        <w:rPr>
          <w:rFonts w:ascii="Times New Roman" w:hAnsi="Times New Roman" w:cs="Times New Roman"/>
          <w:sz w:val="24"/>
          <w:szCs w:val="24"/>
          <w:lang w:val="pt-BR"/>
        </w:rPr>
      </w:pPr>
    </w:p>
    <w:p w14:paraId="0BCE6AD1" w14:textId="35A937C8" w:rsidR="002A4F49" w:rsidRPr="00F5153B" w:rsidRDefault="00E35FFB" w:rsidP="00692D55">
      <w:pPr>
        <w:spacing w:line="240" w:lineRule="auto"/>
        <w:contextualSpacing/>
        <w:rPr>
          <w:rFonts w:ascii="Times New Roman" w:hAnsi="Times New Roman" w:cs="Times New Roman"/>
          <w:sz w:val="24"/>
          <w:szCs w:val="24"/>
          <w:lang w:val="pt-BR"/>
        </w:rPr>
      </w:pPr>
      <w:r>
        <w:rPr>
          <w:rFonts w:ascii="Times New Roman" w:hAnsi="Times New Roman" w:cs="Times New Roman"/>
          <w:sz w:val="24"/>
          <w:szCs w:val="24"/>
          <w:lang w:val="pt-BR"/>
        </w:rPr>
        <w:t>____</w:t>
      </w:r>
      <w:r w:rsidR="002A4F49" w:rsidRPr="00F5153B">
        <w:rPr>
          <w:rFonts w:ascii="Times New Roman" w:hAnsi="Times New Roman" w:cs="Times New Roman"/>
          <w:sz w:val="24"/>
          <w:szCs w:val="24"/>
          <w:lang w:val="pt-BR"/>
        </w:rPr>
        <w:t xml:space="preserve">, </w:t>
      </w:r>
      <w:r w:rsidR="00BE01A1" w:rsidRPr="00F5153B">
        <w:rPr>
          <w:rFonts w:ascii="Times New Roman" w:hAnsi="Times New Roman" w:cs="Times New Roman"/>
          <w:sz w:val="24"/>
          <w:szCs w:val="24"/>
          <w:lang w:val="pt-BR"/>
        </w:rPr>
        <w:t xml:space="preserve">H. B. </w:t>
      </w:r>
      <w:r w:rsidR="002A4F49" w:rsidRPr="00F5153B">
        <w:rPr>
          <w:rFonts w:ascii="Times New Roman" w:hAnsi="Times New Roman" w:cs="Times New Roman"/>
          <w:sz w:val="24"/>
          <w:szCs w:val="24"/>
          <w:lang w:val="pt-BR"/>
        </w:rPr>
        <w:t xml:space="preserve">de (org.) </w:t>
      </w:r>
      <w:r w:rsidR="002A4F49" w:rsidRPr="00F5153B">
        <w:rPr>
          <w:rFonts w:ascii="Times New Roman" w:hAnsi="Times New Roman" w:cs="Times New Roman"/>
          <w:i/>
          <w:iCs/>
          <w:sz w:val="24"/>
          <w:szCs w:val="24"/>
          <w:lang w:val="pt-BR"/>
        </w:rPr>
        <w:t>Pensamento Feminista Brasileiro</w:t>
      </w:r>
      <w:r w:rsidR="002A4F49" w:rsidRPr="00F5153B">
        <w:rPr>
          <w:rFonts w:ascii="Times New Roman" w:hAnsi="Times New Roman" w:cs="Times New Roman"/>
          <w:sz w:val="24"/>
          <w:szCs w:val="24"/>
          <w:lang w:val="pt-BR"/>
        </w:rPr>
        <w:t>. Rio de Janeiro: Bazar do Tempo, 2019</w:t>
      </w:r>
      <w:r w:rsidR="00733D11" w:rsidRPr="00F5153B">
        <w:rPr>
          <w:rFonts w:ascii="Times New Roman" w:hAnsi="Times New Roman" w:cs="Times New Roman"/>
          <w:sz w:val="24"/>
          <w:szCs w:val="24"/>
          <w:lang w:val="pt-BR"/>
        </w:rPr>
        <w:t>.</w:t>
      </w:r>
    </w:p>
    <w:p w14:paraId="60D57CD9" w14:textId="77777777" w:rsidR="00733D11" w:rsidRPr="00F5153B" w:rsidRDefault="00733D11" w:rsidP="00692D55">
      <w:pPr>
        <w:spacing w:line="240" w:lineRule="auto"/>
        <w:contextualSpacing/>
        <w:rPr>
          <w:rFonts w:ascii="Times New Roman" w:hAnsi="Times New Roman" w:cs="Times New Roman"/>
          <w:sz w:val="24"/>
          <w:szCs w:val="24"/>
          <w:lang w:val="pt-BR"/>
        </w:rPr>
      </w:pPr>
    </w:p>
    <w:p w14:paraId="43C5D582" w14:textId="583F7FD8" w:rsidR="00733D11" w:rsidRPr="00F5153B" w:rsidRDefault="00E35FFB" w:rsidP="00733D11">
      <w:p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____</w:t>
      </w:r>
      <w:r w:rsidR="00733D11" w:rsidRPr="00F5153B">
        <w:rPr>
          <w:rFonts w:ascii="Times New Roman" w:hAnsi="Times New Roman" w:cs="Times New Roman"/>
          <w:sz w:val="24"/>
          <w:szCs w:val="24"/>
          <w:lang w:val="pt-BR"/>
        </w:rPr>
        <w:t>, H</w:t>
      </w:r>
      <w:r w:rsidR="00B06400"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B</w:t>
      </w:r>
      <w:r w:rsidR="00B06400"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de. </w:t>
      </w:r>
      <w:r w:rsidR="00733D11" w:rsidRPr="00F5153B">
        <w:rPr>
          <w:rFonts w:ascii="Times New Roman" w:hAnsi="Times New Roman" w:cs="Times New Roman"/>
          <w:i/>
          <w:iCs/>
          <w:sz w:val="24"/>
          <w:szCs w:val="24"/>
          <w:lang w:val="pt-BR"/>
        </w:rPr>
        <w:t>Explosão feminista</w:t>
      </w:r>
      <w:r w:rsidR="00733D11" w:rsidRPr="00F5153B">
        <w:rPr>
          <w:rFonts w:ascii="Times New Roman" w:hAnsi="Times New Roman" w:cs="Times New Roman"/>
          <w:sz w:val="24"/>
          <w:szCs w:val="24"/>
          <w:lang w:val="pt-BR"/>
        </w:rPr>
        <w:t>. Arte, cultura, política e universidade. São Paulo: Companhia das Letras, 2018.</w:t>
      </w:r>
    </w:p>
    <w:p w14:paraId="031A5D29" w14:textId="77777777" w:rsidR="00733D11" w:rsidRPr="00F5153B" w:rsidRDefault="00733D11" w:rsidP="00733D11">
      <w:pPr>
        <w:spacing w:line="240" w:lineRule="auto"/>
        <w:contextualSpacing/>
        <w:jc w:val="both"/>
        <w:rPr>
          <w:rFonts w:ascii="Times New Roman" w:hAnsi="Times New Roman" w:cs="Times New Roman"/>
          <w:sz w:val="24"/>
          <w:szCs w:val="24"/>
          <w:lang w:val="pt-BR"/>
        </w:rPr>
      </w:pPr>
    </w:p>
    <w:p w14:paraId="24EEC2A3" w14:textId="415E2367" w:rsidR="00733D11" w:rsidRPr="00F5153B" w:rsidRDefault="00E35FFB" w:rsidP="00733D11">
      <w:p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lastRenderedPageBreak/>
        <w:t>____</w:t>
      </w:r>
      <w:r w:rsidR="00733D11" w:rsidRPr="00F5153B">
        <w:rPr>
          <w:rFonts w:ascii="Times New Roman" w:hAnsi="Times New Roman" w:cs="Times New Roman"/>
          <w:sz w:val="24"/>
          <w:szCs w:val="24"/>
          <w:lang w:val="pt-BR"/>
        </w:rPr>
        <w:t>, H</w:t>
      </w:r>
      <w:r w:rsidR="00B06400"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B</w:t>
      </w:r>
      <w:r w:rsidR="00B06400"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de (Org.) </w:t>
      </w:r>
      <w:r w:rsidR="00733D11" w:rsidRPr="00F5153B">
        <w:rPr>
          <w:rFonts w:ascii="Times New Roman" w:hAnsi="Times New Roman" w:cs="Times New Roman"/>
          <w:i/>
          <w:iCs/>
          <w:sz w:val="24"/>
          <w:szCs w:val="24"/>
          <w:lang w:val="pt-BR"/>
        </w:rPr>
        <w:t>Tendências e Impasses</w:t>
      </w:r>
      <w:r w:rsidR="00733D11" w:rsidRPr="00F5153B">
        <w:rPr>
          <w:rFonts w:ascii="Times New Roman" w:hAnsi="Times New Roman" w:cs="Times New Roman"/>
          <w:sz w:val="24"/>
          <w:szCs w:val="24"/>
          <w:lang w:val="pt-BR"/>
        </w:rPr>
        <w:t xml:space="preserve">: o feminismo como crítica da cultura. Rio de Janeiro: Rocco, 1994. </w:t>
      </w:r>
    </w:p>
    <w:p w14:paraId="76ADA5B4" w14:textId="581EDA94" w:rsidR="00733D11" w:rsidRPr="00F5153B" w:rsidRDefault="00733D11" w:rsidP="00733D11">
      <w:pPr>
        <w:spacing w:line="240" w:lineRule="auto"/>
        <w:contextualSpacing/>
        <w:jc w:val="both"/>
        <w:rPr>
          <w:rFonts w:ascii="Times New Roman" w:hAnsi="Times New Roman" w:cs="Times New Roman"/>
          <w:sz w:val="24"/>
          <w:szCs w:val="24"/>
          <w:lang w:val="pt-BR"/>
        </w:rPr>
      </w:pPr>
    </w:p>
    <w:p w14:paraId="32B439C1" w14:textId="3DEFEFD4" w:rsidR="006B44E2" w:rsidRPr="00F5153B" w:rsidRDefault="006B44E2" w:rsidP="00733D11">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KANT, </w:t>
      </w:r>
      <w:r w:rsidR="00B06400" w:rsidRPr="00F5153B">
        <w:rPr>
          <w:rFonts w:ascii="Times New Roman" w:hAnsi="Times New Roman" w:cs="Times New Roman"/>
          <w:sz w:val="24"/>
          <w:szCs w:val="24"/>
          <w:lang w:val="pt-BR"/>
        </w:rPr>
        <w:t>I</w:t>
      </w:r>
      <w:r w:rsidRPr="00F5153B">
        <w:rPr>
          <w:rFonts w:ascii="Times New Roman" w:hAnsi="Times New Roman" w:cs="Times New Roman"/>
          <w:sz w:val="24"/>
          <w:szCs w:val="24"/>
          <w:lang w:val="pt-BR"/>
        </w:rPr>
        <w:t xml:space="preserve">. </w:t>
      </w:r>
      <w:r w:rsidRPr="00F5153B">
        <w:rPr>
          <w:rFonts w:ascii="Times New Roman" w:hAnsi="Times New Roman" w:cs="Times New Roman"/>
          <w:i/>
          <w:iCs/>
          <w:sz w:val="24"/>
          <w:szCs w:val="24"/>
          <w:lang w:val="pt-BR"/>
        </w:rPr>
        <w:t>Prolegômenos a qualquer metafísica futura que possa ap</w:t>
      </w:r>
      <w:r w:rsidR="00575AD8" w:rsidRPr="00F5153B">
        <w:rPr>
          <w:rFonts w:ascii="Times New Roman" w:hAnsi="Times New Roman" w:cs="Times New Roman"/>
          <w:i/>
          <w:iCs/>
          <w:sz w:val="24"/>
          <w:szCs w:val="24"/>
          <w:lang w:val="pt-BR"/>
        </w:rPr>
        <w:t>r</w:t>
      </w:r>
      <w:r w:rsidRPr="00F5153B">
        <w:rPr>
          <w:rFonts w:ascii="Times New Roman" w:hAnsi="Times New Roman" w:cs="Times New Roman"/>
          <w:i/>
          <w:iCs/>
          <w:sz w:val="24"/>
          <w:szCs w:val="24"/>
          <w:lang w:val="pt-BR"/>
        </w:rPr>
        <w:t>esentar-se como ciência</w:t>
      </w:r>
      <w:r w:rsidRPr="00F5153B">
        <w:rPr>
          <w:rFonts w:ascii="Times New Roman" w:hAnsi="Times New Roman" w:cs="Times New Roman"/>
          <w:sz w:val="24"/>
          <w:szCs w:val="24"/>
          <w:lang w:val="pt-BR"/>
        </w:rPr>
        <w:t>. Tradução José Oscar de Almeida Marques. São Paulo: Estação Liberdade, 2014.</w:t>
      </w:r>
    </w:p>
    <w:p w14:paraId="14057A6C" w14:textId="77777777" w:rsidR="006B44E2" w:rsidRPr="00F5153B" w:rsidRDefault="006B44E2" w:rsidP="00733D11">
      <w:pPr>
        <w:spacing w:line="240" w:lineRule="auto"/>
        <w:contextualSpacing/>
        <w:jc w:val="both"/>
        <w:rPr>
          <w:rFonts w:ascii="Times New Roman" w:hAnsi="Times New Roman" w:cs="Times New Roman"/>
          <w:sz w:val="24"/>
          <w:szCs w:val="24"/>
          <w:lang w:val="pt-BR"/>
        </w:rPr>
      </w:pPr>
    </w:p>
    <w:p w14:paraId="6497A4D5" w14:textId="5E548EDD" w:rsidR="00F63EB4" w:rsidRPr="00F5153B" w:rsidRDefault="00F63EB4"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KETZER, P. Como pensar uma Epistemologia Feminista? Surgimento, repercussões e problematizações. Revista </w:t>
      </w:r>
      <w:r w:rsidRPr="00F5153B">
        <w:rPr>
          <w:rFonts w:ascii="Times New Roman" w:hAnsi="Times New Roman" w:cs="Times New Roman"/>
          <w:i/>
          <w:iCs/>
          <w:sz w:val="24"/>
          <w:szCs w:val="24"/>
          <w:lang w:val="pt-BR"/>
        </w:rPr>
        <w:t>Argumentos</w:t>
      </w:r>
      <w:r w:rsidRPr="00F5153B">
        <w:rPr>
          <w:rFonts w:ascii="Times New Roman" w:hAnsi="Times New Roman" w:cs="Times New Roman"/>
          <w:sz w:val="24"/>
          <w:szCs w:val="24"/>
          <w:lang w:val="pt-BR"/>
        </w:rPr>
        <w:t>, ano 9, n. 18</w:t>
      </w:r>
      <w:r w:rsidR="00D0488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2017, p. 95-106.</w:t>
      </w:r>
    </w:p>
    <w:p w14:paraId="4D8256DC" w14:textId="6860F7E3" w:rsidR="00F17F1A" w:rsidRPr="00F5153B" w:rsidRDefault="00F17F1A" w:rsidP="00F17F1A">
      <w:pPr>
        <w:pStyle w:val="NormalWeb"/>
        <w:contextualSpacing/>
        <w:jc w:val="both"/>
      </w:pPr>
      <w:r w:rsidRPr="00F5153B">
        <w:t xml:space="preserve">LAURETIS, Teresa de. </w:t>
      </w:r>
      <w:r w:rsidRPr="00F5153B">
        <w:rPr>
          <w:i/>
          <w:iCs/>
        </w:rPr>
        <w:t>Technologies of Gender</w:t>
      </w:r>
      <w:r w:rsidRPr="00F5153B">
        <w:t>: Essays on Theory, Film, and Fiction. Bloomington: Indiana University Press, 1987.</w:t>
      </w:r>
    </w:p>
    <w:p w14:paraId="6B12A8D0" w14:textId="77777777" w:rsidR="00F17F1A" w:rsidRPr="00F5153B" w:rsidRDefault="00F17F1A" w:rsidP="00F17F1A">
      <w:pPr>
        <w:pStyle w:val="NormalWeb"/>
        <w:contextualSpacing/>
        <w:jc w:val="both"/>
      </w:pPr>
    </w:p>
    <w:p w14:paraId="30959296" w14:textId="0811E06C" w:rsidR="00890088" w:rsidRPr="00F5153B" w:rsidRDefault="00890088" w:rsidP="00890088">
      <w:pPr>
        <w:pStyle w:val="NormalWeb"/>
        <w:contextualSpacing/>
        <w:jc w:val="both"/>
      </w:pPr>
      <w:r w:rsidRPr="00F5153B">
        <w:t xml:space="preserve">LAZAR, M. M. Feminist Critical Discourse Analysis. IN </w:t>
      </w:r>
      <w:r w:rsidRPr="00F5153B">
        <w:rPr>
          <w:i/>
          <w:iCs/>
        </w:rPr>
        <w:t>Critical Discourse Studies</w:t>
      </w:r>
      <w:r w:rsidRPr="00F5153B">
        <w:t xml:space="preserve">, </w:t>
      </w:r>
      <w:r w:rsidR="0021597B">
        <w:t>v</w:t>
      </w:r>
      <w:r w:rsidRPr="00F5153B">
        <w:t xml:space="preserve">. 4, </w:t>
      </w:r>
      <w:r w:rsidR="0021597B">
        <w:t>n</w:t>
      </w:r>
      <w:r w:rsidRPr="00F5153B">
        <w:t>. 2, p. 141–164.</w:t>
      </w:r>
    </w:p>
    <w:p w14:paraId="35718E6C" w14:textId="447615CE" w:rsidR="008A3CEF" w:rsidRPr="00F5153B" w:rsidRDefault="004162BF"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LOPES, A</w:t>
      </w:r>
      <w:r w:rsidR="005829E4"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C</w:t>
      </w:r>
      <w:r w:rsidR="005829E4"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MACEDO, E. </w:t>
      </w:r>
      <w:r w:rsidRPr="00F5153B">
        <w:rPr>
          <w:rStyle w:val="Emphasis"/>
          <w:rFonts w:ascii="Times New Roman" w:eastAsia="Calibri" w:hAnsi="Times New Roman" w:cs="Times New Roman"/>
          <w:sz w:val="24"/>
          <w:szCs w:val="24"/>
          <w:lang w:val="pt-BR"/>
        </w:rPr>
        <w:t>Teorias do Currículo</w:t>
      </w:r>
      <w:r w:rsidRPr="00F5153B">
        <w:rPr>
          <w:rFonts w:ascii="Times New Roman" w:hAnsi="Times New Roman" w:cs="Times New Roman"/>
          <w:sz w:val="24"/>
          <w:szCs w:val="24"/>
          <w:lang w:val="pt-BR"/>
        </w:rPr>
        <w:t>. São Paulo: Cortez, 2011</w:t>
      </w:r>
      <w:r w:rsidR="008A3CEF" w:rsidRPr="00F5153B">
        <w:rPr>
          <w:rFonts w:ascii="Times New Roman" w:hAnsi="Times New Roman" w:cs="Times New Roman"/>
          <w:sz w:val="24"/>
          <w:szCs w:val="24"/>
          <w:lang w:val="pt-BR"/>
        </w:rPr>
        <w:t>.</w:t>
      </w:r>
    </w:p>
    <w:p w14:paraId="012F4A65" w14:textId="77777777" w:rsidR="00733D11" w:rsidRPr="00F5153B" w:rsidRDefault="00733D11" w:rsidP="00692D55">
      <w:pPr>
        <w:spacing w:line="240" w:lineRule="auto"/>
        <w:contextualSpacing/>
        <w:rPr>
          <w:rFonts w:ascii="Times New Roman" w:hAnsi="Times New Roman" w:cs="Times New Roman"/>
          <w:sz w:val="24"/>
          <w:szCs w:val="24"/>
          <w:lang w:val="pt-BR"/>
        </w:rPr>
      </w:pPr>
    </w:p>
    <w:p w14:paraId="583A43CA" w14:textId="14383607" w:rsidR="00F53B36" w:rsidRPr="00F5153B" w:rsidRDefault="00F53B36"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LOPONTE, L</w:t>
      </w:r>
      <w:r w:rsidR="005829E4"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G. Sexualidades, artes visuais e poder: pedagogias visuais do feminino.</w:t>
      </w:r>
      <w:r w:rsidRPr="00F5153B">
        <w:rPr>
          <w:rFonts w:ascii="Times New Roman" w:hAnsi="Times New Roman" w:cs="Times New Roman"/>
          <w:i/>
          <w:iCs/>
          <w:sz w:val="24"/>
          <w:szCs w:val="24"/>
          <w:lang w:val="pt-BR"/>
        </w:rPr>
        <w:t> Revista Estudos Feministas</w:t>
      </w:r>
      <w:r w:rsidRPr="00F5153B">
        <w:rPr>
          <w:rFonts w:ascii="Times New Roman" w:hAnsi="Times New Roman" w:cs="Times New Roman"/>
          <w:sz w:val="24"/>
          <w:szCs w:val="24"/>
          <w:lang w:val="pt-BR"/>
        </w:rPr>
        <w:t xml:space="preserve"> [online], v. 10, n. 2, </w:t>
      </w:r>
      <w:r w:rsidR="0021597B">
        <w:rPr>
          <w:rFonts w:ascii="Times New Roman" w:hAnsi="Times New Roman" w:cs="Times New Roman"/>
          <w:sz w:val="24"/>
          <w:szCs w:val="24"/>
          <w:lang w:val="pt-BR"/>
        </w:rPr>
        <w:t xml:space="preserve">2002, </w:t>
      </w:r>
      <w:r w:rsidRPr="00F5153B">
        <w:rPr>
          <w:rFonts w:ascii="Times New Roman" w:hAnsi="Times New Roman" w:cs="Times New Roman"/>
          <w:sz w:val="24"/>
          <w:szCs w:val="24"/>
          <w:lang w:val="pt-BR"/>
        </w:rPr>
        <w:t xml:space="preserve">p. 283-300. Disponível em: </w:t>
      </w:r>
      <w:hyperlink r:id="rId9" w:history="1">
        <w:r w:rsidRPr="00F5153B">
          <w:rPr>
            <w:rStyle w:val="Hyperlink"/>
            <w:rFonts w:ascii="Times New Roman" w:hAnsi="Times New Roman" w:cs="Times New Roman"/>
            <w:color w:val="auto"/>
            <w:sz w:val="24"/>
            <w:szCs w:val="24"/>
            <w:u w:val="none"/>
            <w:lang w:val="pt-BR"/>
          </w:rPr>
          <w:t>http://www.scielo.br/pdf/ref/v10n2/14958.pdf</w:t>
        </w:r>
      </w:hyperlink>
      <w:r w:rsidRPr="00F5153B">
        <w:rPr>
          <w:rFonts w:ascii="Times New Roman" w:hAnsi="Times New Roman" w:cs="Times New Roman"/>
          <w:sz w:val="24"/>
          <w:szCs w:val="24"/>
          <w:lang w:val="pt-BR"/>
        </w:rPr>
        <w:t xml:space="preserve">. </w:t>
      </w:r>
    </w:p>
    <w:p w14:paraId="2E4D1029" w14:textId="77777777" w:rsidR="002D7361" w:rsidRPr="00F5153B" w:rsidRDefault="002D7361" w:rsidP="00692D55">
      <w:pPr>
        <w:spacing w:line="240" w:lineRule="auto"/>
        <w:contextualSpacing/>
        <w:rPr>
          <w:rFonts w:ascii="Times New Roman" w:hAnsi="Times New Roman" w:cs="Times New Roman"/>
          <w:sz w:val="24"/>
          <w:szCs w:val="24"/>
          <w:lang w:val="pt-BR"/>
        </w:rPr>
      </w:pPr>
    </w:p>
    <w:p w14:paraId="4F86F081" w14:textId="5D71CC09" w:rsidR="00F53B36" w:rsidRPr="00F5153B" w:rsidRDefault="00F53B36"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MARQUES, J. </w:t>
      </w:r>
      <w:r w:rsidRPr="00F5153B">
        <w:rPr>
          <w:rFonts w:ascii="Times New Roman" w:hAnsi="Times New Roman" w:cs="Times New Roman"/>
          <w:i/>
          <w:iCs/>
          <w:sz w:val="24"/>
          <w:szCs w:val="24"/>
          <w:lang w:val="pt-BR"/>
        </w:rPr>
        <w:t>Finas Flores</w:t>
      </w:r>
      <w:r w:rsidRPr="00F5153B">
        <w:rPr>
          <w:rFonts w:ascii="Times New Roman" w:hAnsi="Times New Roman" w:cs="Times New Roman"/>
          <w:sz w:val="24"/>
          <w:szCs w:val="24"/>
          <w:lang w:val="pt-BR"/>
        </w:rPr>
        <w:t>: Mulheres letristas na canção brasileira. Rio de Janeiro: Oficina Raquel, 2015.</w:t>
      </w:r>
    </w:p>
    <w:p w14:paraId="71AD589F" w14:textId="0CBF7FD6" w:rsidR="002D7361" w:rsidRDefault="002D7361" w:rsidP="00692D55">
      <w:pPr>
        <w:spacing w:line="240" w:lineRule="auto"/>
        <w:contextualSpacing/>
        <w:rPr>
          <w:rFonts w:ascii="Times New Roman" w:hAnsi="Times New Roman" w:cs="Times New Roman"/>
          <w:sz w:val="24"/>
          <w:szCs w:val="24"/>
          <w:lang w:val="pt-BR"/>
        </w:rPr>
      </w:pPr>
    </w:p>
    <w:p w14:paraId="45F64405" w14:textId="4BE83B0A" w:rsidR="005F6F3A" w:rsidRPr="005F6F3A" w:rsidRDefault="005F6F3A" w:rsidP="005F6F3A">
      <w:pPr>
        <w:spacing w:after="120" w:line="240" w:lineRule="auto"/>
        <w:contextualSpacing/>
        <w:rPr>
          <w:rFonts w:ascii="Times New Roman" w:hAnsi="Times New Roman" w:cs="Times New Roman"/>
          <w:sz w:val="24"/>
          <w:szCs w:val="24"/>
          <w:lang w:val="pt-BR"/>
        </w:rPr>
      </w:pPr>
      <w:r w:rsidRPr="00390D4B">
        <w:rPr>
          <w:rFonts w:ascii="Times New Roman" w:hAnsi="Times New Roman" w:cs="Times New Roman"/>
          <w:sz w:val="24"/>
          <w:szCs w:val="24"/>
          <w:lang w:val="pt-BR"/>
        </w:rPr>
        <w:t>McCANN, H</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CARROLL, G</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DUGUID, B</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GEHRED, K</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KIRILLOVA, L</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KRAMER, A</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HOLMES, M</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xml:space="preserve"> S</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WEBER, S</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MANGAN, L</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xml:space="preserve">. </w:t>
      </w:r>
      <w:r w:rsidRPr="005F6F3A">
        <w:rPr>
          <w:rFonts w:ascii="Times New Roman" w:hAnsi="Times New Roman" w:cs="Times New Roman"/>
          <w:i/>
          <w:iCs/>
          <w:sz w:val="24"/>
          <w:szCs w:val="24"/>
          <w:lang w:val="pt-BR"/>
        </w:rPr>
        <w:t>O livro do feminismo</w:t>
      </w:r>
      <w:r w:rsidRPr="005F6F3A">
        <w:rPr>
          <w:rFonts w:ascii="Times New Roman" w:hAnsi="Times New Roman" w:cs="Times New Roman"/>
          <w:sz w:val="24"/>
          <w:szCs w:val="24"/>
          <w:lang w:val="pt-BR"/>
        </w:rPr>
        <w:t>. Tradução Ana Rodrigues. Rio de Janeiro: Globo Livros, 2019.</w:t>
      </w:r>
    </w:p>
    <w:p w14:paraId="2997F748" w14:textId="77777777" w:rsidR="005F6F3A" w:rsidRPr="00F5153B" w:rsidRDefault="005F6F3A" w:rsidP="00692D55">
      <w:pPr>
        <w:spacing w:line="240" w:lineRule="auto"/>
        <w:contextualSpacing/>
        <w:rPr>
          <w:rFonts w:ascii="Times New Roman" w:hAnsi="Times New Roman" w:cs="Times New Roman"/>
          <w:sz w:val="24"/>
          <w:szCs w:val="24"/>
          <w:lang w:val="pt-BR"/>
        </w:rPr>
      </w:pPr>
    </w:p>
    <w:p w14:paraId="7A89E8D5" w14:textId="44D72BB5" w:rsidR="000B7E1A" w:rsidRPr="00F5153B" w:rsidRDefault="000B7E1A"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PAREDES, J. Descolonizar as lutas: a proposta do feminismo comunitário. Trad. Tereza Spyer.  </w:t>
      </w:r>
      <w:r w:rsidRPr="00F5153B">
        <w:rPr>
          <w:rFonts w:ascii="Times New Roman" w:hAnsi="Times New Roman" w:cs="Times New Roman"/>
          <w:i/>
          <w:iCs/>
          <w:sz w:val="24"/>
          <w:szCs w:val="24"/>
          <w:lang w:val="pt-BR"/>
        </w:rPr>
        <w:t>Epistemolgias do Sul</w:t>
      </w:r>
      <w:r w:rsidRPr="00F5153B">
        <w:rPr>
          <w:rFonts w:ascii="Times New Roman" w:hAnsi="Times New Roman" w:cs="Times New Roman"/>
          <w:sz w:val="24"/>
          <w:szCs w:val="24"/>
          <w:lang w:val="pt-BR"/>
        </w:rPr>
        <w:t>, v. 1, n. 3, 2019, p. 74-87.</w:t>
      </w:r>
    </w:p>
    <w:p w14:paraId="0DB49680" w14:textId="77777777" w:rsidR="0037601C" w:rsidRPr="00F5153B" w:rsidRDefault="0037601C" w:rsidP="00692D55">
      <w:pPr>
        <w:spacing w:line="240" w:lineRule="auto"/>
        <w:contextualSpacing/>
        <w:rPr>
          <w:rFonts w:ascii="Times New Roman" w:hAnsi="Times New Roman" w:cs="Times New Roman"/>
          <w:sz w:val="24"/>
          <w:szCs w:val="24"/>
          <w:lang w:val="pt-BR"/>
        </w:rPr>
      </w:pPr>
    </w:p>
    <w:p w14:paraId="6F9BD1D8" w14:textId="2320B008" w:rsidR="004162BF" w:rsidRPr="00F5153B" w:rsidRDefault="0039640C"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PERROT, M. </w:t>
      </w:r>
      <w:r w:rsidRPr="00F5153B">
        <w:rPr>
          <w:rFonts w:ascii="Times New Roman" w:hAnsi="Times New Roman" w:cs="Times New Roman"/>
          <w:i/>
          <w:iCs/>
          <w:sz w:val="24"/>
          <w:szCs w:val="24"/>
          <w:lang w:val="pt-BR"/>
        </w:rPr>
        <w:t>Os excluídos da História</w:t>
      </w:r>
      <w:r w:rsidRPr="00F5153B">
        <w:rPr>
          <w:rFonts w:ascii="Times New Roman" w:hAnsi="Times New Roman" w:cs="Times New Roman"/>
          <w:sz w:val="24"/>
          <w:szCs w:val="24"/>
          <w:lang w:val="pt-BR"/>
        </w:rPr>
        <w:t>: operários, mulheres e prisioneiros.</w:t>
      </w:r>
      <w:r w:rsidR="00260D80"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Seleção de textos e introdução por Maria Stella Martins Bresciani. Trad. Denise Bottmann. Rio de Janeiro: Paz e Terra, </w:t>
      </w:r>
      <w:r w:rsidR="00260D80" w:rsidRPr="00F5153B">
        <w:rPr>
          <w:rFonts w:ascii="Times New Roman" w:hAnsi="Times New Roman" w:cs="Times New Roman"/>
          <w:sz w:val="24"/>
          <w:szCs w:val="24"/>
          <w:lang w:val="pt-BR"/>
        </w:rPr>
        <w:t>1988</w:t>
      </w:r>
      <w:r w:rsidRPr="00F5153B">
        <w:rPr>
          <w:rFonts w:ascii="Times New Roman" w:hAnsi="Times New Roman" w:cs="Times New Roman"/>
          <w:sz w:val="24"/>
          <w:szCs w:val="24"/>
          <w:lang w:val="pt-BR"/>
        </w:rPr>
        <w:t>.</w:t>
      </w:r>
    </w:p>
    <w:p w14:paraId="1754FA45" w14:textId="3F951480" w:rsidR="00874A36" w:rsidRPr="00F5153B" w:rsidRDefault="00874A36" w:rsidP="00692D55">
      <w:pPr>
        <w:pStyle w:val="NormalWeb"/>
        <w:contextualSpacing/>
        <w:rPr>
          <w:lang w:val="pt-BR"/>
        </w:rPr>
      </w:pPr>
      <w:r w:rsidRPr="00F5153B">
        <w:rPr>
          <w:lang w:val="pt-BR"/>
        </w:rPr>
        <w:t>POUGY, L</w:t>
      </w:r>
      <w:r w:rsidR="005829E4" w:rsidRPr="00F5153B">
        <w:rPr>
          <w:lang w:val="pt-BR"/>
        </w:rPr>
        <w:t>.</w:t>
      </w:r>
      <w:r w:rsidRPr="00F5153B">
        <w:rPr>
          <w:lang w:val="pt-BR"/>
        </w:rPr>
        <w:t xml:space="preserve"> G. Pedagogia de gênero e o feminismo em perspectiva: implicações à cidadania brasileira. Revista </w:t>
      </w:r>
      <w:r w:rsidRPr="00F5153B">
        <w:rPr>
          <w:i/>
          <w:iCs/>
          <w:lang w:val="pt-BR"/>
        </w:rPr>
        <w:t>Educação e Emancipação,</w:t>
      </w:r>
      <w:r w:rsidRPr="00F5153B">
        <w:rPr>
          <w:lang w:val="pt-BR"/>
        </w:rPr>
        <w:t xml:space="preserve"> São Luís, v. 10, n. 4, 2017, p. 142-165.</w:t>
      </w:r>
    </w:p>
    <w:p w14:paraId="5F987B27" w14:textId="77B9832C" w:rsidR="00615715" w:rsidRPr="00F5153B" w:rsidRDefault="00615715" w:rsidP="00692D55">
      <w:pPr>
        <w:pStyle w:val="NormalWeb"/>
        <w:contextualSpacing/>
        <w:rPr>
          <w:lang w:val="pt-BR"/>
        </w:rPr>
      </w:pPr>
    </w:p>
    <w:p w14:paraId="22EA206E" w14:textId="0C608081" w:rsidR="00615715" w:rsidRPr="00F5153B" w:rsidRDefault="00615715" w:rsidP="00692D55">
      <w:pPr>
        <w:pStyle w:val="NormalWeb"/>
        <w:contextualSpacing/>
        <w:rPr>
          <w:lang w:val="pt-BR"/>
        </w:rPr>
      </w:pPr>
      <w:r w:rsidRPr="00D05F28">
        <w:rPr>
          <w:bdr w:val="none" w:sz="0" w:space="0" w:color="auto" w:frame="1"/>
          <w:shd w:val="clear" w:color="auto" w:fill="FFFFFF"/>
          <w:lang w:val="pt-BR"/>
        </w:rPr>
        <w:t>R</w:t>
      </w:r>
      <w:hyperlink r:id="rId10" w:tgtFrame="_blank" w:history="1">
        <w:r w:rsidRPr="00D05F28">
          <w:rPr>
            <w:rStyle w:val="Hyperlink"/>
            <w:color w:val="auto"/>
            <w:u w:val="none"/>
            <w:bdr w:val="none" w:sz="0" w:space="0" w:color="auto" w:frame="1"/>
            <w:lang w:val="pt-BR"/>
          </w:rPr>
          <w:t>AUEN, M. G.</w:t>
        </w:r>
      </w:hyperlink>
      <w:r w:rsidRPr="00D05F28">
        <w:rPr>
          <w:shd w:val="clear" w:color="auto" w:fill="FFFFFF"/>
          <w:lang w:val="pt-BR"/>
        </w:rPr>
        <w:t>;</w:t>
      </w:r>
      <w:r w:rsidRPr="00F5153B">
        <w:rPr>
          <w:shd w:val="clear" w:color="auto" w:fill="FFFFFF"/>
          <w:lang w:val="pt-BR"/>
        </w:rPr>
        <w:t xml:space="preserve"> RODRIGUES, M. ; SOUZA, M. C. . Bibliografia selecionada para estudos de mulheres e gênero nos campos de dramaturgia e teatro. In: Lourdes Kaminski Alves; Celia Arns de Miranda. (Org.). </w:t>
      </w:r>
      <w:r w:rsidRPr="00F5153B">
        <w:rPr>
          <w:i/>
          <w:iCs/>
          <w:shd w:val="clear" w:color="auto" w:fill="FFFFFF"/>
          <w:lang w:val="pt-BR"/>
        </w:rPr>
        <w:t>Teatro e ensino (I</w:t>
      </w:r>
      <w:r w:rsidRPr="00F5153B">
        <w:rPr>
          <w:shd w:val="clear" w:color="auto" w:fill="FFFFFF"/>
          <w:lang w:val="pt-BR"/>
        </w:rPr>
        <w:t>) - estratégias de leitura do texto dramático.</w:t>
      </w:r>
      <w:r w:rsidR="00E35FFB">
        <w:rPr>
          <w:shd w:val="clear" w:color="auto" w:fill="FFFFFF"/>
          <w:lang w:val="pt-BR"/>
        </w:rPr>
        <w:t xml:space="preserve"> </w:t>
      </w:r>
      <w:r w:rsidRPr="00F5153B">
        <w:rPr>
          <w:shd w:val="clear" w:color="auto" w:fill="FFFFFF"/>
          <w:lang w:val="pt-BR"/>
        </w:rPr>
        <w:t>São Carlos: Pedro &amp; João Editores, 2017,  p. 235-250.</w:t>
      </w:r>
    </w:p>
    <w:p w14:paraId="40D99D6D" w14:textId="2E1A1042" w:rsidR="00363CB8" w:rsidRPr="00F5153B" w:rsidRDefault="00363CB8" w:rsidP="00363CB8">
      <w:pPr>
        <w:autoSpaceDE w:val="0"/>
        <w:autoSpaceDN w:val="0"/>
        <w:adjustRightInd w:val="0"/>
        <w:spacing w:line="240" w:lineRule="auto"/>
        <w:rPr>
          <w:rFonts w:ascii="Times New Roman" w:eastAsia="Arial" w:hAnsi="Times New Roman" w:cs="Times New Roman"/>
          <w:sz w:val="24"/>
          <w:szCs w:val="24"/>
          <w:lang w:val="pt-BR"/>
        </w:rPr>
      </w:pPr>
      <w:r w:rsidRPr="00F5153B">
        <w:rPr>
          <w:rFonts w:ascii="Times New Roman" w:eastAsia="Arial" w:hAnsi="Times New Roman" w:cs="Times New Roman"/>
          <w:sz w:val="24"/>
          <w:szCs w:val="24"/>
          <w:lang w:val="pt-BR"/>
        </w:rPr>
        <w:t>RAUEN, M</w:t>
      </w:r>
      <w:r w:rsidR="00F06C60" w:rsidRPr="00F5153B">
        <w:rPr>
          <w:rFonts w:ascii="Times New Roman" w:eastAsia="Arial" w:hAnsi="Times New Roman" w:cs="Times New Roman"/>
          <w:sz w:val="24"/>
          <w:szCs w:val="24"/>
          <w:lang w:val="pt-BR"/>
        </w:rPr>
        <w:t>.</w:t>
      </w:r>
      <w:r w:rsidRPr="00F5153B">
        <w:rPr>
          <w:rFonts w:ascii="Times New Roman" w:eastAsia="Arial" w:hAnsi="Times New Roman" w:cs="Times New Roman"/>
          <w:sz w:val="24"/>
          <w:szCs w:val="24"/>
          <w:lang w:val="pt-BR"/>
        </w:rPr>
        <w:t xml:space="preserve"> G</w:t>
      </w:r>
      <w:r w:rsidR="00F06C60" w:rsidRPr="00F5153B">
        <w:rPr>
          <w:rFonts w:ascii="Times New Roman" w:eastAsia="Arial" w:hAnsi="Times New Roman" w:cs="Times New Roman"/>
          <w:sz w:val="24"/>
          <w:szCs w:val="24"/>
          <w:lang w:val="pt-BR"/>
        </w:rPr>
        <w:t>.</w:t>
      </w:r>
      <w:r w:rsidRPr="00F5153B">
        <w:rPr>
          <w:rFonts w:ascii="Times New Roman" w:eastAsia="Arial" w:hAnsi="Times New Roman" w:cs="Times New Roman"/>
          <w:sz w:val="24"/>
          <w:szCs w:val="24"/>
          <w:lang w:val="pt-BR"/>
        </w:rPr>
        <w:t xml:space="preserve"> – M</w:t>
      </w:r>
      <w:r w:rsidR="000B11AC">
        <w:rPr>
          <w:rFonts w:ascii="Times New Roman" w:eastAsia="Arial" w:hAnsi="Times New Roman" w:cs="Times New Roman"/>
          <w:sz w:val="24"/>
          <w:szCs w:val="24"/>
          <w:lang w:val="pt-BR"/>
        </w:rPr>
        <w:t xml:space="preserve">. </w:t>
      </w:r>
      <w:r w:rsidRPr="00F5153B">
        <w:rPr>
          <w:rFonts w:ascii="Times New Roman" w:eastAsia="Arial" w:hAnsi="Times New Roman" w:cs="Times New Roman"/>
          <w:sz w:val="24"/>
          <w:szCs w:val="24"/>
          <w:lang w:val="pt-BR"/>
        </w:rPr>
        <w:t>e BATISTA, V</w:t>
      </w:r>
      <w:r w:rsidR="00F06C60" w:rsidRPr="00F5153B">
        <w:rPr>
          <w:rFonts w:ascii="Times New Roman" w:eastAsia="Arial" w:hAnsi="Times New Roman" w:cs="Times New Roman"/>
          <w:sz w:val="24"/>
          <w:szCs w:val="24"/>
          <w:lang w:val="pt-BR"/>
        </w:rPr>
        <w:t>.</w:t>
      </w:r>
      <w:r w:rsidRPr="00F5153B">
        <w:rPr>
          <w:rFonts w:ascii="Times New Roman" w:eastAsia="Arial" w:hAnsi="Times New Roman" w:cs="Times New Roman"/>
          <w:sz w:val="24"/>
          <w:szCs w:val="24"/>
          <w:lang w:val="pt-BR"/>
        </w:rPr>
        <w:t xml:space="preserve"> R. Ensino e inclusão curricular de dramaturgas e mulheres Artistas. </w:t>
      </w:r>
      <w:r w:rsidRPr="00F5153B">
        <w:rPr>
          <w:rFonts w:ascii="Times New Roman" w:eastAsia="Arial" w:hAnsi="Times New Roman" w:cs="Times New Roman"/>
          <w:i/>
          <w:iCs/>
          <w:sz w:val="24"/>
          <w:szCs w:val="24"/>
          <w:lang w:val="pt-BR"/>
        </w:rPr>
        <w:t>Teatro e Ensino I</w:t>
      </w:r>
      <w:r w:rsidRPr="00F5153B">
        <w:rPr>
          <w:rFonts w:ascii="Times New Roman" w:eastAsia="Arial" w:hAnsi="Times New Roman" w:cs="Times New Roman"/>
          <w:sz w:val="24"/>
          <w:szCs w:val="24"/>
          <w:lang w:val="pt-BR"/>
        </w:rPr>
        <w:t>. Coleção Caderno Temático. São Carlos: Pedro &amp; João Editores, 2017, p. 91-106.</w:t>
      </w:r>
    </w:p>
    <w:p w14:paraId="0E432470" w14:textId="0E58CE9F" w:rsidR="00363CB8" w:rsidRPr="00F5153B" w:rsidRDefault="00F06C60" w:rsidP="0097720C">
      <w:pPr>
        <w:autoSpaceDE w:val="0"/>
        <w:autoSpaceDN w:val="0"/>
        <w:adjustRightInd w:val="0"/>
        <w:spacing w:line="240" w:lineRule="auto"/>
        <w:rPr>
          <w:rFonts w:ascii="Times New Roman" w:eastAsia="Arial" w:hAnsi="Times New Roman" w:cs="Times New Roman"/>
          <w:sz w:val="24"/>
          <w:szCs w:val="24"/>
          <w:lang w:val="pt-BR"/>
        </w:rPr>
      </w:pPr>
      <w:r w:rsidRPr="00F5153B">
        <w:rPr>
          <w:rFonts w:ascii="Times New Roman" w:eastAsia="Arial" w:hAnsi="Times New Roman" w:cs="Times New Roman"/>
          <w:sz w:val="24"/>
          <w:szCs w:val="24"/>
          <w:lang w:val="pt-BR"/>
        </w:rPr>
        <w:lastRenderedPageBreak/>
        <w:t xml:space="preserve">RAUEN,  M. G./  M. A busca de presença e as restrições da teorização acerca de mulheres e gênero no sul. </w:t>
      </w:r>
      <w:r w:rsidRPr="00F5153B">
        <w:rPr>
          <w:rFonts w:ascii="Times New Roman" w:hAnsi="Times New Roman" w:cs="Times New Roman"/>
          <w:sz w:val="24"/>
          <w:szCs w:val="24"/>
          <w:lang w:val="pt-BR"/>
        </w:rPr>
        <w:t xml:space="preserve">Seminário Internacional Fazendo Gênero 11 &amp; 13th Women’s World’s Congress (Anais Eletrônicos). Florianópolis, 2017. Disponível em </w:t>
      </w:r>
      <w:hyperlink r:id="rId11" w:history="1">
        <w:r w:rsidRPr="00F5153B">
          <w:rPr>
            <w:rStyle w:val="Hyperlink"/>
            <w:rFonts w:ascii="Times New Roman" w:hAnsi="Times New Roman" w:cs="Times New Roman"/>
            <w:color w:val="auto"/>
            <w:sz w:val="24"/>
            <w:szCs w:val="24"/>
            <w:lang w:val="pt-BR"/>
          </w:rPr>
          <w:t>http://www.en.wwc2017.eventos.dype.com.br/resources/anais/1503111901_ARQUIVO_Rauen2017-FazendoGen11finalb.pdf</w:t>
        </w:r>
      </w:hyperlink>
    </w:p>
    <w:p w14:paraId="171297C0" w14:textId="7FFB5C56" w:rsidR="00AF4144" w:rsidRPr="00F5153B" w:rsidRDefault="00AF4144" w:rsidP="00692D55">
      <w:pPr>
        <w:pStyle w:val="NormalWeb"/>
        <w:contextualSpacing/>
        <w:rPr>
          <w:lang w:val="pt-BR"/>
        </w:rPr>
      </w:pPr>
      <w:r w:rsidRPr="00F5153B">
        <w:rPr>
          <w:lang w:val="pt-BR"/>
        </w:rPr>
        <w:t>RIBEIRO, D.</w:t>
      </w:r>
      <w:r w:rsidR="000B11AC">
        <w:rPr>
          <w:lang w:val="pt-BR"/>
        </w:rPr>
        <w:t xml:space="preserve"> </w:t>
      </w:r>
      <w:r w:rsidRPr="00F5153B">
        <w:rPr>
          <w:i/>
          <w:iCs/>
          <w:lang w:val="pt-BR"/>
        </w:rPr>
        <w:t>Quem tem medo do feminismo negro?</w:t>
      </w:r>
      <w:r w:rsidRPr="00F5153B">
        <w:rPr>
          <w:lang w:val="pt-BR"/>
        </w:rPr>
        <w:t xml:space="preserve"> São Paulo: Companhia das Letras, 2018.</w:t>
      </w:r>
    </w:p>
    <w:p w14:paraId="30D07697" w14:textId="23EBE229" w:rsidR="006C0131" w:rsidRPr="00F5153B" w:rsidRDefault="006C0131" w:rsidP="00692D55">
      <w:pPr>
        <w:spacing w:line="240" w:lineRule="auto"/>
        <w:contextualSpacing/>
        <w:jc w:val="both"/>
        <w:rPr>
          <w:rFonts w:ascii="Times New Roman" w:hAnsi="Times New Roman" w:cs="Times New Roman"/>
          <w:sz w:val="24"/>
          <w:szCs w:val="24"/>
          <w:lang w:val="en-US"/>
        </w:rPr>
      </w:pPr>
      <w:r w:rsidRPr="00F5153B">
        <w:rPr>
          <w:rFonts w:ascii="Times New Roman" w:hAnsi="Times New Roman" w:cs="Times New Roman"/>
          <w:sz w:val="24"/>
          <w:szCs w:val="24"/>
          <w:lang w:val="en-US"/>
        </w:rPr>
        <w:t xml:space="preserve">SANDOVAL, C. US Third-World Feminism: The Theory and Method of Oppositional Consciousness in the Postmodern World. IN LEWIS, Reina &amp; MILLS, Sara. </w:t>
      </w:r>
      <w:r w:rsidRPr="00F5153B">
        <w:rPr>
          <w:rFonts w:ascii="Times New Roman" w:hAnsi="Times New Roman" w:cs="Times New Roman"/>
          <w:i/>
          <w:sz w:val="24"/>
          <w:szCs w:val="24"/>
          <w:lang w:val="en-US"/>
        </w:rPr>
        <w:t>Feminist Postcolonial Theory</w:t>
      </w:r>
      <w:r w:rsidRPr="00F5153B">
        <w:rPr>
          <w:rFonts w:ascii="Times New Roman" w:hAnsi="Times New Roman" w:cs="Times New Roman"/>
          <w:sz w:val="24"/>
          <w:szCs w:val="24"/>
          <w:lang w:val="en-US"/>
        </w:rPr>
        <w:t>. Edinburgh: Edinburgh University Press, 2003, p. 75-99.</w:t>
      </w:r>
    </w:p>
    <w:p w14:paraId="59B17EB1" w14:textId="77777777" w:rsidR="008E7BD8" w:rsidRPr="00EA645B" w:rsidRDefault="008E7BD8" w:rsidP="00692D55">
      <w:pPr>
        <w:spacing w:line="240" w:lineRule="auto"/>
        <w:contextualSpacing/>
        <w:jc w:val="both"/>
        <w:rPr>
          <w:rFonts w:ascii="Times New Roman" w:hAnsi="Times New Roman" w:cs="Times New Roman"/>
          <w:sz w:val="24"/>
          <w:szCs w:val="24"/>
        </w:rPr>
      </w:pPr>
    </w:p>
    <w:p w14:paraId="6032B610" w14:textId="05C4605D" w:rsidR="007A200F" w:rsidRPr="00F5153B" w:rsidRDefault="007A200F"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SANGION, J. Unicamp reduz leituras obrigatórias para vestibular 2021. </w:t>
      </w:r>
      <w:r w:rsidRPr="00F5153B">
        <w:rPr>
          <w:rFonts w:ascii="Times New Roman" w:hAnsi="Times New Roman" w:cs="Times New Roman"/>
          <w:i/>
          <w:iCs/>
          <w:sz w:val="24"/>
          <w:szCs w:val="24"/>
          <w:lang w:val="pt-BR"/>
        </w:rPr>
        <w:t>UNICAMP/Noticias</w:t>
      </w:r>
      <w:r w:rsidRPr="00F5153B">
        <w:rPr>
          <w:rFonts w:ascii="Times New Roman" w:hAnsi="Times New Roman" w:cs="Times New Roman"/>
          <w:sz w:val="24"/>
          <w:szCs w:val="24"/>
          <w:lang w:val="pt-BR"/>
        </w:rPr>
        <w:t>, 04/05/2020, n.p. Disponível em</w:t>
      </w:r>
    </w:p>
    <w:p w14:paraId="1552EA40" w14:textId="2AF105A6" w:rsidR="007A200F" w:rsidRPr="00F5153B" w:rsidRDefault="00E1177F" w:rsidP="00692D55">
      <w:pPr>
        <w:spacing w:line="240" w:lineRule="auto"/>
        <w:contextualSpacing/>
        <w:jc w:val="both"/>
        <w:rPr>
          <w:rFonts w:ascii="Times New Roman" w:hAnsi="Times New Roman" w:cs="Times New Roman"/>
          <w:sz w:val="24"/>
          <w:szCs w:val="24"/>
          <w:lang w:val="pt-BR"/>
        </w:rPr>
      </w:pPr>
      <w:hyperlink r:id="rId12" w:history="1">
        <w:r w:rsidR="0004069A" w:rsidRPr="00F5153B">
          <w:rPr>
            <w:rStyle w:val="Hyperlink"/>
            <w:rFonts w:ascii="Times New Roman" w:hAnsi="Times New Roman" w:cs="Times New Roman"/>
            <w:color w:val="auto"/>
            <w:sz w:val="24"/>
            <w:szCs w:val="24"/>
            <w:lang w:val="pt-BR"/>
          </w:rPr>
          <w:t>https://www.unicamp.br/unicamp/noticias/2020/05/01/unicamp-reduz-leituras-obrigatorias-para-vestibular-2021</w:t>
        </w:r>
      </w:hyperlink>
    </w:p>
    <w:p w14:paraId="77A612E1" w14:textId="79274714" w:rsidR="0004069A" w:rsidRPr="00F5153B" w:rsidRDefault="0004069A" w:rsidP="00692D55">
      <w:pPr>
        <w:spacing w:line="240" w:lineRule="auto"/>
        <w:contextualSpacing/>
        <w:jc w:val="both"/>
        <w:rPr>
          <w:rFonts w:ascii="Times New Roman" w:hAnsi="Times New Roman" w:cs="Times New Roman"/>
          <w:sz w:val="24"/>
          <w:szCs w:val="24"/>
          <w:lang w:val="pt-BR"/>
        </w:rPr>
      </w:pPr>
    </w:p>
    <w:p w14:paraId="46D6F0A9" w14:textId="0E4EECD1" w:rsidR="00EB1B34" w:rsidRDefault="00EB1B34" w:rsidP="00692D55">
      <w:p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SILVA, A. de P. D. da. A história da literatura brasileira e a literatura gay: aspectos estéticos e políticos.</w:t>
      </w:r>
      <w:r w:rsidR="0032568C">
        <w:rPr>
          <w:rFonts w:ascii="Times New Roman" w:hAnsi="Times New Roman" w:cs="Times New Roman"/>
          <w:sz w:val="24"/>
          <w:szCs w:val="24"/>
          <w:lang w:val="pt-BR"/>
        </w:rPr>
        <w:t xml:space="preserve"> Revista </w:t>
      </w:r>
      <w:r w:rsidR="0032568C" w:rsidRPr="0032568C">
        <w:rPr>
          <w:rFonts w:ascii="Times New Roman" w:hAnsi="Times New Roman" w:cs="Times New Roman"/>
          <w:i/>
          <w:iCs/>
          <w:sz w:val="24"/>
          <w:szCs w:val="24"/>
          <w:lang w:val="pt-BR"/>
        </w:rPr>
        <w:t>Leitura</w:t>
      </w:r>
      <w:r w:rsidR="0032568C">
        <w:rPr>
          <w:rFonts w:ascii="Times New Roman" w:hAnsi="Times New Roman" w:cs="Times New Roman"/>
          <w:sz w:val="24"/>
          <w:szCs w:val="24"/>
          <w:lang w:val="pt-BR"/>
        </w:rPr>
        <w:t xml:space="preserve">. Maceió, </w:t>
      </w:r>
      <w:r w:rsidR="00E35FFB">
        <w:rPr>
          <w:rFonts w:ascii="Times New Roman" w:hAnsi="Times New Roman" w:cs="Times New Roman"/>
          <w:sz w:val="24"/>
          <w:szCs w:val="24"/>
          <w:lang w:val="pt-BR"/>
        </w:rPr>
        <w:t>n</w:t>
      </w:r>
      <w:r w:rsidR="0032568C">
        <w:rPr>
          <w:rFonts w:ascii="Times New Roman" w:hAnsi="Times New Roman" w:cs="Times New Roman"/>
          <w:sz w:val="24"/>
          <w:szCs w:val="24"/>
          <w:lang w:val="pt-BR"/>
        </w:rPr>
        <w:t xml:space="preserve">. 49, </w:t>
      </w:r>
      <w:r w:rsidR="00E35FFB">
        <w:rPr>
          <w:rFonts w:ascii="Times New Roman" w:hAnsi="Times New Roman" w:cs="Times New Roman"/>
          <w:sz w:val="24"/>
          <w:szCs w:val="24"/>
          <w:lang w:val="pt-BR"/>
        </w:rPr>
        <w:t xml:space="preserve">2012, </w:t>
      </w:r>
      <w:r w:rsidR="0032568C">
        <w:rPr>
          <w:rFonts w:ascii="Times New Roman" w:hAnsi="Times New Roman" w:cs="Times New Roman"/>
          <w:sz w:val="24"/>
          <w:szCs w:val="24"/>
          <w:lang w:val="pt-BR"/>
        </w:rPr>
        <w:t xml:space="preserve">p. 83-108. </w:t>
      </w:r>
    </w:p>
    <w:p w14:paraId="6376A050" w14:textId="77777777" w:rsidR="00EB1B34" w:rsidRDefault="00EB1B34" w:rsidP="00692D55">
      <w:pPr>
        <w:spacing w:line="240" w:lineRule="auto"/>
        <w:contextualSpacing/>
        <w:jc w:val="both"/>
        <w:rPr>
          <w:rFonts w:ascii="Times New Roman" w:hAnsi="Times New Roman" w:cs="Times New Roman"/>
          <w:sz w:val="24"/>
          <w:szCs w:val="24"/>
          <w:lang w:val="pt-BR"/>
        </w:rPr>
      </w:pPr>
    </w:p>
    <w:p w14:paraId="2113EEA7" w14:textId="61408308" w:rsidR="00EB1B34" w:rsidRDefault="0004069A"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SILVA, T. T. da. </w:t>
      </w:r>
      <w:r w:rsidRPr="00F5153B">
        <w:rPr>
          <w:rFonts w:ascii="Times New Roman" w:hAnsi="Times New Roman" w:cs="Times New Roman"/>
          <w:i/>
          <w:iCs/>
          <w:sz w:val="24"/>
          <w:szCs w:val="24"/>
          <w:lang w:val="pt-BR"/>
        </w:rPr>
        <w:t>Documentos de Identidade</w:t>
      </w:r>
      <w:r w:rsidRPr="00F5153B">
        <w:rPr>
          <w:rFonts w:ascii="Times New Roman" w:hAnsi="Times New Roman" w:cs="Times New Roman"/>
          <w:sz w:val="24"/>
          <w:szCs w:val="24"/>
          <w:lang w:val="pt-BR"/>
        </w:rPr>
        <w:t>. Uma introdução às teorias do currículo. Belo Horizonte: Autêntica, 1999.</w:t>
      </w:r>
    </w:p>
    <w:p w14:paraId="5C73AEA7" w14:textId="0C54A007" w:rsidR="00893D26" w:rsidRPr="00F5153B" w:rsidRDefault="002949BF" w:rsidP="002949BF">
      <w:pPr>
        <w:pStyle w:val="NormalWeb"/>
        <w:contextualSpacing/>
        <w:rPr>
          <w:lang w:val="pt-BR"/>
        </w:rPr>
      </w:pPr>
      <w:r>
        <w:rPr>
          <w:lang w:val="pt-BR"/>
        </w:rPr>
        <w:t>____</w:t>
      </w:r>
      <w:r w:rsidRPr="00650195">
        <w:rPr>
          <w:lang w:val="pt-BR"/>
        </w:rPr>
        <w:t xml:space="preserve">, T. T. A produção social da identidade e da diferença. </w:t>
      </w:r>
      <w:r w:rsidRPr="00F31825">
        <w:t>In</w:t>
      </w:r>
      <w:r w:rsidR="00A15ACE" w:rsidRPr="00F31825">
        <w:t xml:space="preserve"> </w:t>
      </w:r>
      <w:r w:rsidRPr="00F31825">
        <w:t>SILVA, T.T.</w:t>
      </w:r>
      <w:r w:rsidR="00A15ACE" w:rsidRPr="00F31825">
        <w:t xml:space="preserve"> (org)</w:t>
      </w:r>
      <w:r w:rsidR="00F31825" w:rsidRPr="00F31825">
        <w:t>.</w:t>
      </w:r>
      <w:r w:rsidRPr="00F31825">
        <w:t xml:space="preserve"> </w:t>
      </w:r>
      <w:r w:rsidRPr="002949BF">
        <w:rPr>
          <w:i/>
          <w:iCs/>
          <w:lang w:val="pt-BR"/>
        </w:rPr>
        <w:t>Identidade e diferença: a perspectiva dos Estudos Culturais</w:t>
      </w:r>
      <w:r w:rsidRPr="00650195">
        <w:rPr>
          <w:lang w:val="pt-BR"/>
        </w:rPr>
        <w:t xml:space="preserve">. </w:t>
      </w:r>
      <w:r w:rsidRPr="000B11AC">
        <w:rPr>
          <w:lang w:val="pt-BR"/>
        </w:rPr>
        <w:t>7. Ed. Petrópolis: Vozes, 2007</w:t>
      </w:r>
      <w:r>
        <w:rPr>
          <w:lang w:val="pt-BR"/>
        </w:rPr>
        <w:t>,</w:t>
      </w:r>
      <w:r w:rsidRPr="000B11AC">
        <w:rPr>
          <w:lang w:val="pt-BR"/>
        </w:rPr>
        <w:t xml:space="preserve"> p. 73</w:t>
      </w:r>
      <w:r>
        <w:rPr>
          <w:lang w:val="pt-BR"/>
        </w:rPr>
        <w:t xml:space="preserve"> -</w:t>
      </w:r>
      <w:r w:rsidRPr="000B11AC">
        <w:rPr>
          <w:lang w:val="pt-BR"/>
        </w:rPr>
        <w:t xml:space="preserve"> 103</w:t>
      </w:r>
      <w:r>
        <w:rPr>
          <w:lang w:val="pt-BR"/>
        </w:rPr>
        <w:t>.</w:t>
      </w:r>
    </w:p>
    <w:p w14:paraId="2A2108F6" w14:textId="578EB26F" w:rsidR="00893D26" w:rsidRPr="00F5153B" w:rsidRDefault="00893D26" w:rsidP="00893D26">
      <w:pPr>
        <w:spacing w:line="240" w:lineRule="auto"/>
        <w:contextualSpacing/>
        <w:jc w:val="both"/>
        <w:rPr>
          <w:rFonts w:ascii="Times New Roman" w:hAnsi="Times New Roman" w:cs="Times New Roman"/>
          <w:sz w:val="24"/>
          <w:szCs w:val="24"/>
          <w:shd w:val="clear" w:color="auto" w:fill="FFFFFF"/>
          <w:lang w:val="pt-BR"/>
        </w:rPr>
      </w:pPr>
      <w:r w:rsidRPr="00F5153B">
        <w:rPr>
          <w:rFonts w:ascii="Times New Roman" w:hAnsi="Times New Roman" w:cs="Times New Roman"/>
          <w:sz w:val="24"/>
          <w:szCs w:val="24"/>
          <w:shd w:val="clear" w:color="auto" w:fill="FFFFFF"/>
          <w:lang w:val="pt-BR"/>
        </w:rPr>
        <w:t>TRINDADE, C. Falência e liberdade no vestibular da Unicamp a partir de 2020. Blog da Editora da Unicamp, 16/01/2019. Disponível em:</w:t>
      </w:r>
    </w:p>
    <w:p w14:paraId="50618A13" w14:textId="77777777" w:rsidR="00893D26" w:rsidRPr="00F5153B" w:rsidRDefault="00893D26" w:rsidP="00893D26">
      <w:pPr>
        <w:spacing w:line="240" w:lineRule="auto"/>
        <w:contextualSpacing/>
        <w:jc w:val="both"/>
        <w:rPr>
          <w:rFonts w:ascii="Times New Roman" w:hAnsi="Times New Roman" w:cs="Times New Roman"/>
          <w:sz w:val="24"/>
          <w:szCs w:val="24"/>
          <w:shd w:val="clear" w:color="auto" w:fill="FFFFFF"/>
          <w:lang w:val="pt-BR"/>
        </w:rPr>
      </w:pPr>
      <w:r w:rsidRPr="00F5153B">
        <w:rPr>
          <w:rFonts w:ascii="Times New Roman" w:hAnsi="Times New Roman" w:cs="Times New Roman"/>
          <w:sz w:val="24"/>
          <w:szCs w:val="24"/>
          <w:shd w:val="clear" w:color="auto" w:fill="FFFFFF"/>
          <w:lang w:val="pt-BR"/>
        </w:rPr>
        <w:t xml:space="preserve"> </w:t>
      </w:r>
      <w:hyperlink r:id="rId13" w:history="1">
        <w:r w:rsidRPr="00F5153B">
          <w:rPr>
            <w:rStyle w:val="Hyperlink"/>
            <w:rFonts w:ascii="Times New Roman" w:hAnsi="Times New Roman" w:cs="Times New Roman"/>
            <w:color w:val="auto"/>
            <w:sz w:val="24"/>
            <w:szCs w:val="24"/>
            <w:shd w:val="clear" w:color="auto" w:fill="FFFFFF"/>
            <w:lang w:val="pt-BR"/>
          </w:rPr>
          <w:t>https://blogeditoradaunicamp.com/2019/01/16/falencia-e-liberdade-no-vestibular-unicamp-a-partir-de-2020/</w:t>
        </w:r>
      </w:hyperlink>
    </w:p>
    <w:p w14:paraId="6BBC193C" w14:textId="77777777" w:rsidR="00893D26" w:rsidRPr="00F5153B" w:rsidRDefault="00893D26" w:rsidP="00692D55">
      <w:pPr>
        <w:spacing w:line="240" w:lineRule="auto"/>
        <w:contextualSpacing/>
        <w:rPr>
          <w:rFonts w:ascii="Times New Roman" w:hAnsi="Times New Roman" w:cs="Times New Roman"/>
          <w:sz w:val="24"/>
          <w:szCs w:val="24"/>
          <w:lang w:val="pt-BR"/>
        </w:rPr>
      </w:pPr>
    </w:p>
    <w:p w14:paraId="67DBE787" w14:textId="6B02E630" w:rsidR="00DE2B1E" w:rsidRPr="00F5153B" w:rsidRDefault="00DE2B1E" w:rsidP="00692D55">
      <w:pPr>
        <w:spacing w:line="240" w:lineRule="auto"/>
        <w:contextualSpacing/>
        <w:jc w:val="both"/>
        <w:rPr>
          <w:rFonts w:ascii="Times New Roman" w:hAnsi="Times New Roman" w:cs="Times New Roman"/>
          <w:sz w:val="24"/>
          <w:szCs w:val="24"/>
          <w:shd w:val="clear" w:color="auto" w:fill="FFFFFF"/>
          <w:lang w:val="pt-BR"/>
        </w:rPr>
      </w:pPr>
      <w:r w:rsidRPr="00F5153B">
        <w:rPr>
          <w:rFonts w:ascii="Times New Roman" w:hAnsi="Times New Roman" w:cs="Times New Roman"/>
          <w:sz w:val="24"/>
          <w:szCs w:val="24"/>
          <w:shd w:val="clear" w:color="auto" w:fill="FFFFFF"/>
          <w:lang w:val="pt-BR"/>
        </w:rPr>
        <w:t>UNESCO. Declaração Universal Sobre a Diversidade Cultural. 2002.  Disponível em &lt;</w:t>
      </w:r>
      <w:hyperlink r:id="rId14" w:history="1">
        <w:r w:rsidRPr="00F5153B">
          <w:rPr>
            <w:rStyle w:val="Hyperlink"/>
            <w:rFonts w:ascii="Times New Roman" w:hAnsi="Times New Roman" w:cs="Times New Roman"/>
            <w:color w:val="auto"/>
            <w:sz w:val="24"/>
            <w:szCs w:val="24"/>
            <w:shd w:val="clear" w:color="auto" w:fill="FFFFFF"/>
            <w:lang w:val="pt-BR"/>
          </w:rPr>
          <w:t>http://www.unesco.org/new/fileadmin/MULTIMEDIA/HQ/CLT/diversity/pdf/declaration_cultural_diversity_pt.pdf</w:t>
        </w:r>
      </w:hyperlink>
      <w:r w:rsidRPr="00F5153B">
        <w:rPr>
          <w:rFonts w:ascii="Times New Roman" w:hAnsi="Times New Roman" w:cs="Times New Roman"/>
          <w:sz w:val="24"/>
          <w:szCs w:val="24"/>
          <w:shd w:val="clear" w:color="auto" w:fill="FFFFFF"/>
          <w:lang w:val="pt-BR"/>
        </w:rPr>
        <w:t>&gt;</w:t>
      </w:r>
    </w:p>
    <w:p w14:paraId="0CA02274" w14:textId="724A4F13" w:rsidR="00DE2B1E" w:rsidRPr="00F5153B" w:rsidRDefault="006121A7" w:rsidP="00692D55">
      <w:pPr>
        <w:pStyle w:val="NormalWeb"/>
        <w:contextualSpacing/>
        <w:rPr>
          <w:lang w:val="pt-BR"/>
        </w:rPr>
      </w:pPr>
      <w:r w:rsidRPr="00F5153B">
        <w:rPr>
          <w:lang w:val="pt-BR"/>
        </w:rPr>
        <w:t xml:space="preserve">VAZ, A. Instituições Culturais: Gênero Narrativa e Memórias. </w:t>
      </w:r>
      <w:r w:rsidRPr="00F5153B">
        <w:rPr>
          <w:rStyle w:val="Emphasis"/>
          <w:rFonts w:eastAsia="Calibri"/>
          <w:lang w:val="pt-BR"/>
        </w:rPr>
        <w:t>Revista Científica FAP</w:t>
      </w:r>
      <w:r w:rsidRPr="00F5153B">
        <w:rPr>
          <w:lang w:val="pt-BR"/>
        </w:rPr>
        <w:t xml:space="preserve">. Curitiba, v.4, n.1, </w:t>
      </w:r>
      <w:r w:rsidR="00612E3D">
        <w:rPr>
          <w:lang w:val="pt-BR"/>
        </w:rPr>
        <w:t xml:space="preserve">2009, </w:t>
      </w:r>
      <w:r w:rsidRPr="00F5153B">
        <w:rPr>
          <w:lang w:val="pt-BR"/>
        </w:rPr>
        <w:t xml:space="preserve">p. 1-19. </w:t>
      </w:r>
    </w:p>
    <w:p w14:paraId="3788B7FB" w14:textId="77777777" w:rsidR="00BA7946" w:rsidRPr="00F5153B" w:rsidRDefault="00BA7946" w:rsidP="00692D55">
      <w:pPr>
        <w:tabs>
          <w:tab w:val="left" w:pos="6521"/>
        </w:tabs>
        <w:autoSpaceDE w:val="0"/>
        <w:autoSpaceDN w:val="0"/>
        <w:adjustRightInd w:val="0"/>
        <w:spacing w:line="240" w:lineRule="auto"/>
        <w:contextualSpacing/>
        <w:rPr>
          <w:rFonts w:ascii="Times New Roman" w:hAnsi="Times New Roman" w:cs="Times New Roman"/>
          <w:sz w:val="24"/>
          <w:szCs w:val="24"/>
          <w:lang w:val="pt-BR"/>
        </w:rPr>
      </w:pPr>
    </w:p>
    <w:sectPr w:rsidR="00BA7946" w:rsidRPr="00F5153B">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F6EF8C" w14:textId="77777777" w:rsidR="00E1177F" w:rsidRDefault="00E1177F" w:rsidP="004162BF">
      <w:pPr>
        <w:spacing w:after="0" w:line="240" w:lineRule="auto"/>
      </w:pPr>
      <w:r>
        <w:separator/>
      </w:r>
    </w:p>
  </w:endnote>
  <w:endnote w:type="continuationSeparator" w:id="0">
    <w:p w14:paraId="6747C8DC" w14:textId="77777777" w:rsidR="00E1177F" w:rsidRDefault="00E1177F" w:rsidP="00416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BE7C2" w14:textId="77777777" w:rsidR="00D437E4" w:rsidRDefault="00D43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EDA2F" w14:textId="77777777" w:rsidR="00D437E4" w:rsidRDefault="00D437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CCE2F" w14:textId="77777777" w:rsidR="00D437E4" w:rsidRDefault="00D43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8E4848" w14:textId="77777777" w:rsidR="00E1177F" w:rsidRDefault="00E1177F" w:rsidP="004162BF">
      <w:pPr>
        <w:spacing w:after="0" w:line="240" w:lineRule="auto"/>
      </w:pPr>
      <w:r>
        <w:separator/>
      </w:r>
    </w:p>
  </w:footnote>
  <w:footnote w:type="continuationSeparator" w:id="0">
    <w:p w14:paraId="57139BBE" w14:textId="77777777" w:rsidR="00E1177F" w:rsidRDefault="00E1177F" w:rsidP="004162BF">
      <w:pPr>
        <w:spacing w:after="0" w:line="240" w:lineRule="auto"/>
      </w:pPr>
      <w:r>
        <w:continuationSeparator/>
      </w:r>
    </w:p>
  </w:footnote>
  <w:footnote w:id="1">
    <w:p w14:paraId="5B806887" w14:textId="0EA58361" w:rsidR="00F5153B" w:rsidRPr="00F5153B" w:rsidRDefault="00F5153B">
      <w:pPr>
        <w:pStyle w:val="FootnoteText"/>
        <w:rPr>
          <w:rFonts w:ascii="Times New Roman" w:hAnsi="Times New Roman" w:cs="Times New Roman"/>
          <w:color w:val="000000"/>
          <w:shd w:val="clear" w:color="auto" w:fill="FFFFFF"/>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Ph.D.</w:t>
      </w:r>
      <w:r w:rsidR="00D33B7F">
        <w:rPr>
          <w:rFonts w:ascii="Times New Roman" w:hAnsi="Times New Roman" w:cs="Times New Roman"/>
          <w:lang w:val="pt-BR"/>
        </w:rPr>
        <w:t xml:space="preserve"> (Michigan State University/USP),</w:t>
      </w:r>
      <w:r w:rsidRPr="00F5153B">
        <w:rPr>
          <w:rFonts w:ascii="Times New Roman" w:hAnsi="Times New Roman" w:cs="Times New Roman"/>
          <w:lang w:val="pt-BR"/>
        </w:rPr>
        <w:t xml:space="preserve"> com pós-doutorado </w:t>
      </w:r>
      <w:r w:rsidRPr="00F5153B">
        <w:rPr>
          <w:rFonts w:ascii="Times New Roman" w:hAnsi="Times New Roman" w:cs="Times New Roman"/>
          <w:color w:val="000000"/>
          <w:shd w:val="clear" w:color="auto" w:fill="FFFFFF"/>
          <w:lang w:val="pt-BR"/>
        </w:rPr>
        <w:t>em Teatro</w:t>
      </w:r>
      <w:r w:rsidR="00D33B7F">
        <w:rPr>
          <w:rFonts w:ascii="Times New Roman" w:hAnsi="Times New Roman" w:cs="Times New Roman"/>
          <w:color w:val="000000"/>
          <w:shd w:val="clear" w:color="auto" w:fill="FFFFFF"/>
          <w:lang w:val="pt-BR"/>
        </w:rPr>
        <w:t xml:space="preserve"> e</w:t>
      </w:r>
      <w:r w:rsidRPr="00F5153B">
        <w:rPr>
          <w:rFonts w:ascii="Times New Roman" w:hAnsi="Times New Roman" w:cs="Times New Roman"/>
          <w:color w:val="000000"/>
          <w:shd w:val="clear" w:color="auto" w:fill="FFFFFF"/>
          <w:lang w:val="pt-BR"/>
        </w:rPr>
        <w:t xml:space="preserve"> docente sênior do Programa de Pós-graduação em Educação (PPGE) da Unicentro</w:t>
      </w:r>
      <w:r w:rsidR="002B2B86">
        <w:rPr>
          <w:rFonts w:ascii="Times New Roman" w:hAnsi="Times New Roman" w:cs="Times New Roman"/>
          <w:color w:val="000000"/>
          <w:shd w:val="clear" w:color="auto" w:fill="FFFFFF"/>
          <w:lang w:val="pt-BR"/>
        </w:rPr>
        <w:t>. Membro fundador do GT de Dramaturgia e Teatro da ANPOLL.</w:t>
      </w:r>
      <w:r w:rsidRPr="00F5153B">
        <w:rPr>
          <w:rFonts w:ascii="Times New Roman" w:hAnsi="Times New Roman" w:cs="Times New Roman"/>
          <w:color w:val="000000"/>
          <w:shd w:val="clear" w:color="auto" w:fill="FFFFFF"/>
          <w:lang w:val="pt-BR"/>
        </w:rPr>
        <w:t xml:space="preserve"> Nome em arte: Margie Rauen. </w:t>
      </w:r>
      <w:r w:rsidR="00E1177F">
        <w:fldChar w:fldCharType="begin"/>
      </w:r>
      <w:r w:rsidR="00E1177F" w:rsidRPr="00040447">
        <w:rPr>
          <w:lang w:val="pt-BR"/>
        </w:rPr>
        <w:instrText xml:space="preserve"> HYPERLINK "mailto:margie@unicentro.br" </w:instrText>
      </w:r>
      <w:r w:rsidR="00E1177F">
        <w:fldChar w:fldCharType="separate"/>
      </w:r>
      <w:r w:rsidRPr="00F5153B">
        <w:rPr>
          <w:rStyle w:val="Hyperlink"/>
          <w:rFonts w:ascii="Times New Roman" w:hAnsi="Times New Roman" w:cs="Times New Roman"/>
          <w:shd w:val="clear" w:color="auto" w:fill="FFFFFF"/>
          <w:lang w:val="pt-BR"/>
        </w:rPr>
        <w:t>margie@unicentro.br</w:t>
      </w:r>
      <w:r w:rsidR="00E1177F">
        <w:rPr>
          <w:rStyle w:val="Hyperlink"/>
          <w:rFonts w:ascii="Times New Roman" w:hAnsi="Times New Roman" w:cs="Times New Roman"/>
          <w:shd w:val="clear" w:color="auto" w:fill="FFFFFF"/>
          <w:lang w:val="pt-BR"/>
        </w:rPr>
        <w:fldChar w:fldCharType="end"/>
      </w:r>
    </w:p>
    <w:p w14:paraId="217AA7B6" w14:textId="78F2621C" w:rsidR="00F5153B" w:rsidRPr="00F5153B" w:rsidRDefault="00F5153B">
      <w:pPr>
        <w:pStyle w:val="FootnoteText"/>
        <w:rPr>
          <w:rFonts w:ascii="Times New Roman" w:hAnsi="Times New Roman" w:cs="Times New Roman"/>
          <w:lang w:val="pt-BR"/>
        </w:rPr>
      </w:pPr>
      <w:r w:rsidRPr="00F5153B">
        <w:rPr>
          <w:rFonts w:ascii="Times New Roman" w:hAnsi="Times New Roman" w:cs="Times New Roman"/>
          <w:color w:val="000000"/>
          <w:shd w:val="clear" w:color="auto" w:fill="FFFFFF"/>
          <w:lang w:val="pt-BR"/>
        </w:rPr>
        <w:t xml:space="preserve">Link Lattes: </w:t>
      </w:r>
      <w:r w:rsidRPr="00F5153B">
        <w:rPr>
          <w:rFonts w:ascii="Times New Roman" w:hAnsi="Times New Roman" w:cs="Times New Roman"/>
          <w:color w:val="326C99"/>
          <w:shd w:val="clear" w:color="auto" w:fill="FFFFFF"/>
          <w:lang w:val="pt-BR"/>
        </w:rPr>
        <w:t>http://lattes.cnpq.br/8196003641649326</w:t>
      </w:r>
    </w:p>
  </w:footnote>
  <w:footnote w:id="2">
    <w:p w14:paraId="7E1764AF" w14:textId="77777777" w:rsidR="003E2846" w:rsidRPr="00F5153B" w:rsidRDefault="003E2846" w:rsidP="003E2846">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rPr>
        <w:t xml:space="preserve"> </w:t>
      </w:r>
      <w:proofErr w:type="spellStart"/>
      <w:r w:rsidRPr="00F5153B">
        <w:rPr>
          <w:rFonts w:ascii="Times New Roman" w:hAnsi="Times New Roman" w:cs="Times New Roman"/>
        </w:rPr>
        <w:t>Minha</w:t>
      </w:r>
      <w:proofErr w:type="spellEnd"/>
      <w:r w:rsidRPr="00F5153B">
        <w:rPr>
          <w:rFonts w:ascii="Times New Roman" w:hAnsi="Times New Roman" w:cs="Times New Roman"/>
        </w:rPr>
        <w:t xml:space="preserve"> </w:t>
      </w:r>
      <w:proofErr w:type="spellStart"/>
      <w:r w:rsidRPr="00F5153B">
        <w:rPr>
          <w:rFonts w:ascii="Times New Roman" w:hAnsi="Times New Roman" w:cs="Times New Roman"/>
        </w:rPr>
        <w:t>tradução</w:t>
      </w:r>
      <w:proofErr w:type="spellEnd"/>
      <w:r w:rsidRPr="00F5153B">
        <w:rPr>
          <w:rFonts w:ascii="Times New Roman" w:hAnsi="Times New Roman" w:cs="Times New Roman"/>
        </w:rPr>
        <w:t xml:space="preserve"> de “The reception of various strains of poststructuralism, including French feminism, took place in the interdisciplinary arenas of university women’s studies programs and journals like </w:t>
      </w:r>
      <w:r w:rsidRPr="00F5153B">
        <w:rPr>
          <w:rFonts w:ascii="Times New Roman" w:hAnsi="Times New Roman" w:cs="Times New Roman"/>
          <w:i/>
          <w:iCs/>
        </w:rPr>
        <w:t xml:space="preserve">Signs </w:t>
      </w:r>
      <w:r w:rsidRPr="00F5153B">
        <w:rPr>
          <w:rFonts w:ascii="Times New Roman" w:hAnsi="Times New Roman" w:cs="Times New Roman"/>
        </w:rPr>
        <w:t>and</w:t>
      </w:r>
      <w:r w:rsidRPr="00F5153B">
        <w:rPr>
          <w:rFonts w:ascii="Times New Roman" w:hAnsi="Times New Roman" w:cs="Times New Roman"/>
          <w:i/>
          <w:iCs/>
        </w:rPr>
        <w:t xml:space="preserve"> Feminist Studies </w:t>
      </w:r>
      <w:r w:rsidRPr="00F5153B">
        <w:rPr>
          <w:rFonts w:ascii="Times New Roman" w:hAnsi="Times New Roman" w:cs="Times New Roman"/>
        </w:rPr>
        <w:t xml:space="preserve">during the late 1970s and 1980s. Thus, those feminist historians who came to reject biological essentialism as an explanation of the inequalities between the sexes were among the first historians to discover the power of discourses to construct socially sexual difference and to anchor difference in social practices and institutions.”( </w:t>
      </w:r>
      <w:r w:rsidRPr="00F5153B">
        <w:rPr>
          <w:rFonts w:ascii="Times New Roman" w:hAnsi="Times New Roman" w:cs="Times New Roman"/>
          <w:lang w:val="pt-BR"/>
        </w:rPr>
        <w:t>CANNING, 1994, p. 370.)</w:t>
      </w:r>
    </w:p>
  </w:footnote>
  <w:footnote w:id="3">
    <w:p w14:paraId="627E9BA3" w14:textId="77777777" w:rsidR="003E2846" w:rsidRPr="00F5153B" w:rsidRDefault="003E2846" w:rsidP="003E2846">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w:t>
      </w:r>
      <w:r w:rsidRPr="00F5153B">
        <w:rPr>
          <w:rFonts w:ascii="Times New Roman" w:hAnsi="Times New Roman" w:cs="Times New Roman"/>
          <w:lang w:val="pt-BR"/>
        </w:rPr>
        <w:t xml:space="preserve">O </w:t>
      </w:r>
      <w:r w:rsidRPr="00F5153B">
        <w:rPr>
          <w:rFonts w:ascii="Times New Roman" w:hAnsi="Times New Roman" w:cs="Times New Roman"/>
          <w:lang w:val="pt-BR"/>
        </w:rPr>
        <w:t>GT Mulher na Literatura, da ANPOLL, dispõe de Facebook: https://pt-br.facebook.com/pages/category/College---University/A-Mulher-na-Literatura-GT-ANPOLL-741737619221843/</w:t>
      </w:r>
    </w:p>
  </w:footnote>
  <w:footnote w:id="4">
    <w:p w14:paraId="36F34C86" w14:textId="7FADA714" w:rsidR="00E63B58" w:rsidRPr="00F5153B" w:rsidRDefault="00E63B58">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w:t>
      </w:r>
      <w:r w:rsidR="00AE63F0" w:rsidRPr="00F5153B">
        <w:rPr>
          <w:rFonts w:ascii="Times New Roman" w:hAnsi="Times New Roman" w:cs="Times New Roman"/>
          <w:lang w:val="pt-BR"/>
        </w:rPr>
        <w:t>Há</w:t>
      </w:r>
      <w:r w:rsidRPr="00F5153B">
        <w:rPr>
          <w:rFonts w:ascii="Times New Roman" w:hAnsi="Times New Roman" w:cs="Times New Roman"/>
          <w:lang w:val="pt-BR"/>
        </w:rPr>
        <w:t xml:space="preserve"> </w:t>
      </w:r>
      <w:r w:rsidRPr="00F5153B">
        <w:rPr>
          <w:rFonts w:ascii="Times New Roman" w:hAnsi="Times New Roman" w:cs="Times New Roman"/>
          <w:lang w:val="pt-BR"/>
        </w:rPr>
        <w:t>diversas versões do discurso de Sojourner Truth</w:t>
      </w:r>
      <w:r w:rsidR="007B369E" w:rsidRPr="00F5153B">
        <w:rPr>
          <w:rFonts w:ascii="Times New Roman" w:hAnsi="Times New Roman" w:cs="Times New Roman"/>
          <w:lang w:val="pt-BR"/>
        </w:rPr>
        <w:t xml:space="preserve">, com matéria disponível em </w:t>
      </w:r>
      <w:hyperlink r:id="rId1" w:history="1">
        <w:r w:rsidR="00577258" w:rsidRPr="00F5153B">
          <w:rPr>
            <w:rStyle w:val="Hyperlink"/>
            <w:rFonts w:ascii="Times New Roman" w:hAnsi="Times New Roman" w:cs="Times New Roman"/>
            <w:lang w:val="pt-BR"/>
          </w:rPr>
          <w:t>https://www.thesojournertruthproject.com/?gclid=EAIaIQobChMIjYbPp5av7AIVDg6RCh0KqgFvEAAYASAAEgI6LfD_BwE</w:t>
        </w:r>
      </w:hyperlink>
      <w:r w:rsidR="00AE63F0" w:rsidRPr="00F5153B">
        <w:rPr>
          <w:rFonts w:ascii="Times New Roman" w:hAnsi="Times New Roman" w:cs="Times New Roman"/>
          <w:lang w:val="pt-BR"/>
        </w:rPr>
        <w:t xml:space="preserve">. Em língua portuguesa, o blog </w:t>
      </w:r>
      <w:r w:rsidR="00AE63F0" w:rsidRPr="00F5153B">
        <w:rPr>
          <w:rFonts w:ascii="Times New Roman" w:hAnsi="Times New Roman" w:cs="Times New Roman"/>
          <w:i/>
          <w:iCs/>
          <w:lang w:val="pt-BR"/>
        </w:rPr>
        <w:t>Combate Racismo Ambiental</w:t>
      </w:r>
      <w:r w:rsidR="00AE63F0" w:rsidRPr="00F5153B">
        <w:rPr>
          <w:rFonts w:ascii="Times New Roman" w:hAnsi="Times New Roman" w:cs="Times New Roman"/>
          <w:lang w:val="pt-BR"/>
        </w:rPr>
        <w:t xml:space="preserve"> oferece texto de Angela Davis.</w:t>
      </w:r>
    </w:p>
  </w:footnote>
  <w:footnote w:id="5">
    <w:p w14:paraId="4433BAD6" w14:textId="251A5AD2" w:rsidR="00F72D6C" w:rsidRPr="00F5153B" w:rsidRDefault="00F72D6C">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w:t>
      </w:r>
      <w:r w:rsidRPr="00F5153B">
        <w:rPr>
          <w:rFonts w:ascii="Times New Roman" w:hAnsi="Times New Roman" w:cs="Times New Roman"/>
          <w:lang w:val="pt-BR"/>
        </w:rPr>
        <w:t xml:space="preserve">Apropriando </w:t>
      </w:r>
      <w:r w:rsidRPr="00F5153B">
        <w:rPr>
          <w:rFonts w:ascii="Times New Roman" w:hAnsi="Times New Roman" w:cs="Times New Roman"/>
          <w:lang w:val="pt-BR"/>
        </w:rPr>
        <w:t>de modo positivo a filosofia européia masculina</w:t>
      </w:r>
      <w:r w:rsidR="001B0F6F" w:rsidRPr="00F5153B">
        <w:rPr>
          <w:rFonts w:ascii="Times New Roman" w:hAnsi="Times New Roman" w:cs="Times New Roman"/>
          <w:lang w:val="pt-BR"/>
        </w:rPr>
        <w:t xml:space="preserve"> e seus percalços na própria razão patriarcal (e de tempos alheios ao que hoje entendemos por identidades culturais)</w:t>
      </w:r>
      <w:r w:rsidRPr="00F5153B">
        <w:rPr>
          <w:rFonts w:ascii="Times New Roman" w:hAnsi="Times New Roman" w:cs="Times New Roman"/>
          <w:lang w:val="pt-BR"/>
        </w:rPr>
        <w:t>, adapto a analogia do sono dog</w:t>
      </w:r>
      <w:r w:rsidR="001B0F6F" w:rsidRPr="00F5153B">
        <w:rPr>
          <w:rFonts w:ascii="Times New Roman" w:hAnsi="Times New Roman" w:cs="Times New Roman"/>
          <w:lang w:val="pt-BR"/>
        </w:rPr>
        <w:t>m</w:t>
      </w:r>
      <w:r w:rsidRPr="00F5153B">
        <w:rPr>
          <w:rFonts w:ascii="Times New Roman" w:hAnsi="Times New Roman" w:cs="Times New Roman"/>
          <w:lang w:val="pt-BR"/>
        </w:rPr>
        <w:t>ático</w:t>
      </w:r>
      <w:r w:rsidR="001B0F6F" w:rsidRPr="00F5153B">
        <w:rPr>
          <w:rFonts w:ascii="Times New Roman" w:hAnsi="Times New Roman" w:cs="Times New Roman"/>
          <w:lang w:val="pt-BR"/>
        </w:rPr>
        <w:t xml:space="preserve"> [</w:t>
      </w:r>
      <w:r w:rsidR="001B0F6F" w:rsidRPr="00F5153B">
        <w:rPr>
          <w:rFonts w:ascii="Times New Roman" w:hAnsi="Times New Roman" w:cs="Times New Roman"/>
          <w:i/>
          <w:iCs/>
          <w:lang w:val="pt-BR"/>
        </w:rPr>
        <w:t>dogmatic slumber</w:t>
      </w:r>
      <w:r w:rsidR="001B0F6F" w:rsidRPr="00F5153B">
        <w:rPr>
          <w:rFonts w:ascii="Times New Roman" w:hAnsi="Times New Roman" w:cs="Times New Roman"/>
          <w:lang w:val="pt-BR"/>
        </w:rPr>
        <w:t>]</w:t>
      </w:r>
      <w:r w:rsidRPr="00F5153B">
        <w:rPr>
          <w:rFonts w:ascii="Times New Roman" w:hAnsi="Times New Roman" w:cs="Times New Roman"/>
          <w:lang w:val="pt-BR"/>
        </w:rPr>
        <w:t>, posta por Immanuel Kant</w:t>
      </w:r>
      <w:r w:rsidR="001B0F6F" w:rsidRPr="00F5153B">
        <w:rPr>
          <w:rFonts w:ascii="Times New Roman" w:hAnsi="Times New Roman" w:cs="Times New Roman"/>
          <w:lang w:val="pt-BR"/>
        </w:rPr>
        <w:t xml:space="preserve"> na obra </w:t>
      </w:r>
      <w:r w:rsidR="001B0F6F" w:rsidRPr="00F5153B">
        <w:rPr>
          <w:rFonts w:ascii="Times New Roman" w:hAnsi="Times New Roman" w:cs="Times New Roman"/>
          <w:i/>
          <w:iCs/>
          <w:lang w:val="pt-BR"/>
        </w:rPr>
        <w:t xml:space="preserve">Prolegôminos </w:t>
      </w:r>
      <w:r w:rsidR="001B0F6F" w:rsidRPr="00F5153B">
        <w:rPr>
          <w:rFonts w:ascii="Times New Roman" w:hAnsi="Times New Roman" w:cs="Times New Roman"/>
          <w:lang w:val="pt-BR"/>
        </w:rPr>
        <w:t>(1783), quando reconhece que David Hume o fez perceber a falácia da causalidade.</w:t>
      </w:r>
      <w:r w:rsidR="001B0F6F" w:rsidRPr="00F5153B">
        <w:rPr>
          <w:rFonts w:ascii="Times New Roman" w:hAnsi="Times New Roman" w:cs="Times New Roman"/>
          <w:i/>
          <w:iCs/>
          <w:lang w:val="pt-BR"/>
        </w:rPr>
        <w:t xml:space="preserve"> </w:t>
      </w:r>
      <w:r w:rsidR="001B0F6F" w:rsidRPr="00F5153B">
        <w:rPr>
          <w:rFonts w:ascii="Times New Roman" w:hAnsi="Times New Roman" w:cs="Times New Roman"/>
          <w:lang w:val="pt-BR"/>
        </w:rPr>
        <w:t xml:space="preserve">Para tradução e discussão em profundidade, </w:t>
      </w:r>
      <w:r w:rsidR="006B44E2" w:rsidRPr="00F5153B">
        <w:rPr>
          <w:rFonts w:ascii="Times New Roman" w:hAnsi="Times New Roman" w:cs="Times New Roman"/>
          <w:lang w:val="pt-BR"/>
        </w:rPr>
        <w:t xml:space="preserve">consultar a primorosa tradução </w:t>
      </w:r>
      <w:r w:rsidR="0049070A" w:rsidRPr="00F5153B">
        <w:rPr>
          <w:rFonts w:ascii="Times New Roman" w:hAnsi="Times New Roman" w:cs="Times New Roman"/>
          <w:lang w:val="pt-BR"/>
        </w:rPr>
        <w:t xml:space="preserve">com apresentação </w:t>
      </w:r>
      <w:r w:rsidR="006B44E2" w:rsidRPr="00F5153B">
        <w:rPr>
          <w:rFonts w:ascii="Times New Roman" w:hAnsi="Times New Roman" w:cs="Times New Roman"/>
          <w:lang w:val="pt-BR"/>
        </w:rPr>
        <w:t>de José O. de Almeida Marques (KANT, 2014).</w:t>
      </w:r>
    </w:p>
  </w:footnote>
  <w:footnote w:id="6">
    <w:p w14:paraId="42ED5079" w14:textId="58777F85" w:rsidR="00F268B3" w:rsidRPr="00F5153B" w:rsidRDefault="00F268B3">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w:t>
      </w:r>
      <w:r w:rsidRPr="00F5153B">
        <w:rPr>
          <w:rFonts w:ascii="Times New Roman" w:hAnsi="Times New Roman" w:cs="Times New Roman"/>
          <w:lang w:val="pt-BR"/>
        </w:rPr>
        <w:t xml:space="preserve">Mais </w:t>
      </w:r>
      <w:r w:rsidRPr="00F5153B">
        <w:rPr>
          <w:rFonts w:ascii="Times New Roman" w:hAnsi="Times New Roman" w:cs="Times New Roman"/>
          <w:lang w:val="pt-BR"/>
        </w:rPr>
        <w:t>mais detalhes, acesse &lt;https://www.educamaisbrasil.com.br/educacao/enem/quais-livros-devo-ler-para-o-enem&gt;</w:t>
      </w:r>
    </w:p>
  </w:footnote>
  <w:footnote w:id="7">
    <w:p w14:paraId="215D7DCE" w14:textId="146B1590" w:rsidR="00883C8D" w:rsidRPr="00554B86" w:rsidRDefault="00883C8D" w:rsidP="00883C8D">
      <w:pPr>
        <w:pStyle w:val="FootnoteText"/>
        <w:rPr>
          <w:rFonts w:ascii="Times New Roman" w:hAnsi="Times New Roman" w:cs="Times New Roman"/>
          <w:lang w:val="pt-BR"/>
        </w:rPr>
      </w:pPr>
      <w:r w:rsidRPr="006A14DF">
        <w:rPr>
          <w:rStyle w:val="FootnoteReference"/>
          <w:rFonts w:ascii="Times New Roman" w:hAnsi="Times New Roman" w:cs="Times New Roman"/>
        </w:rPr>
        <w:footnoteRef/>
      </w:r>
      <w:r w:rsidRPr="006A14DF">
        <w:rPr>
          <w:rFonts w:ascii="Times New Roman" w:hAnsi="Times New Roman" w:cs="Times New Roman"/>
          <w:lang w:val="pt-BR"/>
        </w:rPr>
        <w:t xml:space="preserve"> </w:t>
      </w:r>
      <w:r w:rsidRPr="006A14DF">
        <w:rPr>
          <w:rFonts w:ascii="Times New Roman" w:hAnsi="Times New Roman" w:cs="Times New Roman"/>
          <w:lang w:val="pt-BR"/>
        </w:rPr>
        <w:t xml:space="preserve">Segundo </w:t>
      </w:r>
      <w:r w:rsidRPr="006A14DF">
        <w:rPr>
          <w:rFonts w:ascii="Times New Roman" w:hAnsi="Times New Roman" w:cs="Times New Roman"/>
          <w:lang w:val="pt-BR"/>
        </w:rPr>
        <w:t>os dados oficiais do PNLD referentes às escolhas de 2019, 172.571.931 exemplares foram distribuídos em todos os níveis de Ensino Básico. Disponível em</w:t>
      </w:r>
      <w:r w:rsidR="006A14DF" w:rsidRPr="006A14DF">
        <w:rPr>
          <w:rFonts w:ascii="Times New Roman" w:hAnsi="Times New Roman" w:cs="Times New Roman"/>
          <w:lang w:val="pt-BR"/>
        </w:rPr>
        <w:t xml:space="preserve"> http://www.fnde.gov.br/index.php/programas/programas-do-livro/pnld/dados-estatisticos</w:t>
      </w:r>
    </w:p>
  </w:footnote>
  <w:footnote w:id="8">
    <w:p w14:paraId="6C49FF9E" w14:textId="29E48A1E" w:rsidR="00554B86" w:rsidRPr="00554B86" w:rsidRDefault="00554B86" w:rsidP="00554B86">
      <w:pPr>
        <w:pStyle w:val="NormalWeb"/>
        <w:contextualSpacing/>
        <w:jc w:val="both"/>
        <w:rPr>
          <w:sz w:val="20"/>
          <w:szCs w:val="20"/>
          <w:lang w:val="pt-BR"/>
        </w:rPr>
      </w:pPr>
      <w:r w:rsidRPr="00554B86">
        <w:rPr>
          <w:rStyle w:val="FootnoteReference"/>
          <w:sz w:val="20"/>
          <w:szCs w:val="20"/>
        </w:rPr>
        <w:footnoteRef/>
      </w:r>
      <w:r w:rsidRPr="00554B86">
        <w:rPr>
          <w:sz w:val="20"/>
          <w:szCs w:val="20"/>
          <w:lang w:val="pt-BR"/>
        </w:rPr>
        <w:t xml:space="preserve"> </w:t>
      </w:r>
      <w:r>
        <w:rPr>
          <w:sz w:val="20"/>
          <w:szCs w:val="20"/>
          <w:lang w:val="pt-BR"/>
        </w:rPr>
        <w:t>D</w:t>
      </w:r>
      <w:r w:rsidRPr="00554B86">
        <w:rPr>
          <w:sz w:val="20"/>
          <w:szCs w:val="20"/>
          <w:lang w:val="pt-BR"/>
        </w:rPr>
        <w:t xml:space="preserve">iante </w:t>
      </w:r>
      <w:r w:rsidRPr="00554B86">
        <w:rPr>
          <w:sz w:val="20"/>
          <w:szCs w:val="20"/>
          <w:lang w:val="pt-BR"/>
        </w:rPr>
        <w:t>das polêmicas sobre polivalência</w:t>
      </w:r>
      <w:r>
        <w:rPr>
          <w:sz w:val="20"/>
          <w:szCs w:val="20"/>
          <w:lang w:val="pt-BR"/>
        </w:rPr>
        <w:t>,</w:t>
      </w:r>
      <w:r w:rsidRPr="00554B86">
        <w:rPr>
          <w:sz w:val="20"/>
          <w:szCs w:val="20"/>
          <w:lang w:val="pt-BR"/>
        </w:rPr>
        <w:t xml:space="preserve"> </w:t>
      </w:r>
      <w:r>
        <w:rPr>
          <w:sz w:val="20"/>
          <w:szCs w:val="20"/>
          <w:lang w:val="pt-BR"/>
        </w:rPr>
        <w:t>o</w:t>
      </w:r>
      <w:r w:rsidRPr="00554B86">
        <w:rPr>
          <w:sz w:val="20"/>
          <w:szCs w:val="20"/>
          <w:lang w:val="pt-BR"/>
        </w:rPr>
        <w:t>utro aspecto urgente, na área de Artes</w:t>
      </w:r>
      <w:r>
        <w:rPr>
          <w:sz w:val="20"/>
          <w:szCs w:val="20"/>
          <w:lang w:val="pt-BR"/>
        </w:rPr>
        <w:t xml:space="preserve"> e no contexto da BNCC,</w:t>
      </w:r>
      <w:r w:rsidRPr="00554B86">
        <w:rPr>
          <w:sz w:val="20"/>
          <w:szCs w:val="20"/>
          <w:lang w:val="pt-BR"/>
        </w:rPr>
        <w:t xml:space="preserve"> é o das vivências com artes integradas</w:t>
      </w:r>
      <w:r>
        <w:rPr>
          <w:sz w:val="20"/>
          <w:szCs w:val="20"/>
          <w:lang w:val="pt-BR"/>
        </w:rPr>
        <w:t xml:space="preserve"> </w:t>
      </w:r>
      <w:r w:rsidRPr="00554B86">
        <w:rPr>
          <w:sz w:val="20"/>
          <w:szCs w:val="20"/>
          <w:lang w:val="pt-BR"/>
        </w:rPr>
        <w:t>(CUNHA &amp; LIMA, 2020).</w:t>
      </w:r>
    </w:p>
    <w:p w14:paraId="5A36D379" w14:textId="6DE04B47" w:rsidR="00554B86" w:rsidRPr="00554B86" w:rsidRDefault="00554B86">
      <w:pPr>
        <w:pStyle w:val="FootnoteText"/>
        <w:rPr>
          <w:lang w:val="pt-BR"/>
        </w:rPr>
      </w:pPr>
    </w:p>
  </w:footnote>
  <w:footnote w:id="9">
    <w:p w14:paraId="0097F78A" w14:textId="574F9FBD" w:rsidR="00F268B3" w:rsidRPr="00F5153B" w:rsidRDefault="00F268B3" w:rsidP="00E85627">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w:t>
      </w:r>
      <w:r w:rsidRPr="00F5153B">
        <w:rPr>
          <w:rFonts w:ascii="Times New Roman" w:hAnsi="Times New Roman" w:cs="Times New Roman"/>
          <w:lang w:val="pt-BR"/>
        </w:rPr>
        <w:t xml:space="preserve">A </w:t>
      </w:r>
      <w:r w:rsidRPr="00F5153B">
        <w:rPr>
          <w:rFonts w:ascii="Times New Roman" w:hAnsi="Times New Roman" w:cs="Times New Roman"/>
          <w:lang w:val="pt-BR"/>
        </w:rPr>
        <w:t xml:space="preserve">ferramenta de Pesquisa Tesauros, no banco de dados do INEP, oferece referências sobre História e Ensino da Arte. Disponível em </w:t>
      </w:r>
      <w:hyperlink r:id="rId2" w:history="1">
        <w:r w:rsidRPr="00F5153B">
          <w:rPr>
            <w:rStyle w:val="Hyperlink"/>
            <w:rFonts w:ascii="Times New Roman" w:hAnsi="Times New Roman" w:cs="Times New Roman"/>
            <w:lang w:val="pt-BR"/>
          </w:rPr>
          <w:t>http://pergamum.inep.gov.br/pergamum/biblioteca/pesquisa_thesauro.php?resolution2=1024_1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D962" w14:textId="77777777" w:rsidR="00D437E4" w:rsidRDefault="00D43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E032F" w14:textId="77777777" w:rsidR="00F268B3" w:rsidRDefault="00F268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94872" w14:textId="77777777" w:rsidR="00D437E4" w:rsidRDefault="00D43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734A0"/>
    <w:multiLevelType w:val="hybridMultilevel"/>
    <w:tmpl w:val="460A5CBE"/>
    <w:lvl w:ilvl="0" w:tplc="48A8EB14">
      <w:start w:val="1"/>
      <w:numFmt w:val="bullet"/>
      <w:lvlText w:val="•"/>
      <w:lvlJc w:val="left"/>
      <w:pPr>
        <w:tabs>
          <w:tab w:val="num" w:pos="720"/>
        </w:tabs>
        <w:ind w:left="720" w:hanging="360"/>
      </w:pPr>
      <w:rPr>
        <w:rFonts w:ascii="Arial" w:hAnsi="Arial" w:hint="default"/>
      </w:rPr>
    </w:lvl>
    <w:lvl w:ilvl="1" w:tplc="F2A090AA" w:tentative="1">
      <w:start w:val="1"/>
      <w:numFmt w:val="bullet"/>
      <w:lvlText w:val="•"/>
      <w:lvlJc w:val="left"/>
      <w:pPr>
        <w:tabs>
          <w:tab w:val="num" w:pos="1440"/>
        </w:tabs>
        <w:ind w:left="1440" w:hanging="360"/>
      </w:pPr>
      <w:rPr>
        <w:rFonts w:ascii="Arial" w:hAnsi="Arial" w:hint="default"/>
      </w:rPr>
    </w:lvl>
    <w:lvl w:ilvl="2" w:tplc="6E60B840" w:tentative="1">
      <w:start w:val="1"/>
      <w:numFmt w:val="bullet"/>
      <w:lvlText w:val="•"/>
      <w:lvlJc w:val="left"/>
      <w:pPr>
        <w:tabs>
          <w:tab w:val="num" w:pos="2160"/>
        </w:tabs>
        <w:ind w:left="2160" w:hanging="360"/>
      </w:pPr>
      <w:rPr>
        <w:rFonts w:ascii="Arial" w:hAnsi="Arial" w:hint="default"/>
      </w:rPr>
    </w:lvl>
    <w:lvl w:ilvl="3" w:tplc="DF3CAA28" w:tentative="1">
      <w:start w:val="1"/>
      <w:numFmt w:val="bullet"/>
      <w:lvlText w:val="•"/>
      <w:lvlJc w:val="left"/>
      <w:pPr>
        <w:tabs>
          <w:tab w:val="num" w:pos="2880"/>
        </w:tabs>
        <w:ind w:left="2880" w:hanging="360"/>
      </w:pPr>
      <w:rPr>
        <w:rFonts w:ascii="Arial" w:hAnsi="Arial" w:hint="default"/>
      </w:rPr>
    </w:lvl>
    <w:lvl w:ilvl="4" w:tplc="396EAA48" w:tentative="1">
      <w:start w:val="1"/>
      <w:numFmt w:val="bullet"/>
      <w:lvlText w:val="•"/>
      <w:lvlJc w:val="left"/>
      <w:pPr>
        <w:tabs>
          <w:tab w:val="num" w:pos="3600"/>
        </w:tabs>
        <w:ind w:left="3600" w:hanging="360"/>
      </w:pPr>
      <w:rPr>
        <w:rFonts w:ascii="Arial" w:hAnsi="Arial" w:hint="default"/>
      </w:rPr>
    </w:lvl>
    <w:lvl w:ilvl="5" w:tplc="291C96F2" w:tentative="1">
      <w:start w:val="1"/>
      <w:numFmt w:val="bullet"/>
      <w:lvlText w:val="•"/>
      <w:lvlJc w:val="left"/>
      <w:pPr>
        <w:tabs>
          <w:tab w:val="num" w:pos="4320"/>
        </w:tabs>
        <w:ind w:left="4320" w:hanging="360"/>
      </w:pPr>
      <w:rPr>
        <w:rFonts w:ascii="Arial" w:hAnsi="Arial" w:hint="default"/>
      </w:rPr>
    </w:lvl>
    <w:lvl w:ilvl="6" w:tplc="69567BEE" w:tentative="1">
      <w:start w:val="1"/>
      <w:numFmt w:val="bullet"/>
      <w:lvlText w:val="•"/>
      <w:lvlJc w:val="left"/>
      <w:pPr>
        <w:tabs>
          <w:tab w:val="num" w:pos="5040"/>
        </w:tabs>
        <w:ind w:left="5040" w:hanging="360"/>
      </w:pPr>
      <w:rPr>
        <w:rFonts w:ascii="Arial" w:hAnsi="Arial" w:hint="default"/>
      </w:rPr>
    </w:lvl>
    <w:lvl w:ilvl="7" w:tplc="C29A1606" w:tentative="1">
      <w:start w:val="1"/>
      <w:numFmt w:val="bullet"/>
      <w:lvlText w:val="•"/>
      <w:lvlJc w:val="left"/>
      <w:pPr>
        <w:tabs>
          <w:tab w:val="num" w:pos="5760"/>
        </w:tabs>
        <w:ind w:left="5760" w:hanging="360"/>
      </w:pPr>
      <w:rPr>
        <w:rFonts w:ascii="Arial" w:hAnsi="Arial" w:hint="default"/>
      </w:rPr>
    </w:lvl>
    <w:lvl w:ilvl="8" w:tplc="47A4E8F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4F5EFF"/>
    <w:multiLevelType w:val="hybridMultilevel"/>
    <w:tmpl w:val="37D411A6"/>
    <w:lvl w:ilvl="0" w:tplc="55A89448">
      <w:start w:val="1"/>
      <w:numFmt w:val="bullet"/>
      <w:lvlText w:val="•"/>
      <w:lvlJc w:val="left"/>
      <w:pPr>
        <w:tabs>
          <w:tab w:val="num" w:pos="720"/>
        </w:tabs>
        <w:ind w:left="720" w:hanging="360"/>
      </w:pPr>
      <w:rPr>
        <w:rFonts w:ascii="Arial" w:hAnsi="Arial" w:hint="default"/>
      </w:rPr>
    </w:lvl>
    <w:lvl w:ilvl="1" w:tplc="FE8A8F2C" w:tentative="1">
      <w:start w:val="1"/>
      <w:numFmt w:val="bullet"/>
      <w:lvlText w:val="•"/>
      <w:lvlJc w:val="left"/>
      <w:pPr>
        <w:tabs>
          <w:tab w:val="num" w:pos="1440"/>
        </w:tabs>
        <w:ind w:left="1440" w:hanging="360"/>
      </w:pPr>
      <w:rPr>
        <w:rFonts w:ascii="Arial" w:hAnsi="Arial" w:hint="default"/>
      </w:rPr>
    </w:lvl>
    <w:lvl w:ilvl="2" w:tplc="1108CC1A" w:tentative="1">
      <w:start w:val="1"/>
      <w:numFmt w:val="bullet"/>
      <w:lvlText w:val="•"/>
      <w:lvlJc w:val="left"/>
      <w:pPr>
        <w:tabs>
          <w:tab w:val="num" w:pos="2160"/>
        </w:tabs>
        <w:ind w:left="2160" w:hanging="360"/>
      </w:pPr>
      <w:rPr>
        <w:rFonts w:ascii="Arial" w:hAnsi="Arial" w:hint="default"/>
      </w:rPr>
    </w:lvl>
    <w:lvl w:ilvl="3" w:tplc="AD5E757A" w:tentative="1">
      <w:start w:val="1"/>
      <w:numFmt w:val="bullet"/>
      <w:lvlText w:val="•"/>
      <w:lvlJc w:val="left"/>
      <w:pPr>
        <w:tabs>
          <w:tab w:val="num" w:pos="2880"/>
        </w:tabs>
        <w:ind w:left="2880" w:hanging="360"/>
      </w:pPr>
      <w:rPr>
        <w:rFonts w:ascii="Arial" w:hAnsi="Arial" w:hint="default"/>
      </w:rPr>
    </w:lvl>
    <w:lvl w:ilvl="4" w:tplc="51B640BC" w:tentative="1">
      <w:start w:val="1"/>
      <w:numFmt w:val="bullet"/>
      <w:lvlText w:val="•"/>
      <w:lvlJc w:val="left"/>
      <w:pPr>
        <w:tabs>
          <w:tab w:val="num" w:pos="3600"/>
        </w:tabs>
        <w:ind w:left="3600" w:hanging="360"/>
      </w:pPr>
      <w:rPr>
        <w:rFonts w:ascii="Arial" w:hAnsi="Arial" w:hint="default"/>
      </w:rPr>
    </w:lvl>
    <w:lvl w:ilvl="5" w:tplc="C7A23EEA" w:tentative="1">
      <w:start w:val="1"/>
      <w:numFmt w:val="bullet"/>
      <w:lvlText w:val="•"/>
      <w:lvlJc w:val="left"/>
      <w:pPr>
        <w:tabs>
          <w:tab w:val="num" w:pos="4320"/>
        </w:tabs>
        <w:ind w:left="4320" w:hanging="360"/>
      </w:pPr>
      <w:rPr>
        <w:rFonts w:ascii="Arial" w:hAnsi="Arial" w:hint="default"/>
      </w:rPr>
    </w:lvl>
    <w:lvl w:ilvl="6" w:tplc="E76CBCE6" w:tentative="1">
      <w:start w:val="1"/>
      <w:numFmt w:val="bullet"/>
      <w:lvlText w:val="•"/>
      <w:lvlJc w:val="left"/>
      <w:pPr>
        <w:tabs>
          <w:tab w:val="num" w:pos="5040"/>
        </w:tabs>
        <w:ind w:left="5040" w:hanging="360"/>
      </w:pPr>
      <w:rPr>
        <w:rFonts w:ascii="Arial" w:hAnsi="Arial" w:hint="default"/>
      </w:rPr>
    </w:lvl>
    <w:lvl w:ilvl="7" w:tplc="5AF6080E" w:tentative="1">
      <w:start w:val="1"/>
      <w:numFmt w:val="bullet"/>
      <w:lvlText w:val="•"/>
      <w:lvlJc w:val="left"/>
      <w:pPr>
        <w:tabs>
          <w:tab w:val="num" w:pos="5760"/>
        </w:tabs>
        <w:ind w:left="5760" w:hanging="360"/>
      </w:pPr>
      <w:rPr>
        <w:rFonts w:ascii="Arial" w:hAnsi="Arial" w:hint="default"/>
      </w:rPr>
    </w:lvl>
    <w:lvl w:ilvl="8" w:tplc="77E058B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D417612"/>
    <w:multiLevelType w:val="hybridMultilevel"/>
    <w:tmpl w:val="BD96A334"/>
    <w:lvl w:ilvl="0" w:tplc="A9F0C9A6">
      <w:start w:val="1"/>
      <w:numFmt w:val="bullet"/>
      <w:lvlText w:val="•"/>
      <w:lvlJc w:val="left"/>
      <w:pPr>
        <w:tabs>
          <w:tab w:val="num" w:pos="720"/>
        </w:tabs>
        <w:ind w:left="720" w:hanging="360"/>
      </w:pPr>
      <w:rPr>
        <w:rFonts w:ascii="Arial" w:hAnsi="Arial" w:hint="default"/>
      </w:rPr>
    </w:lvl>
    <w:lvl w:ilvl="1" w:tplc="83083042" w:tentative="1">
      <w:start w:val="1"/>
      <w:numFmt w:val="bullet"/>
      <w:lvlText w:val="•"/>
      <w:lvlJc w:val="left"/>
      <w:pPr>
        <w:tabs>
          <w:tab w:val="num" w:pos="1440"/>
        </w:tabs>
        <w:ind w:left="1440" w:hanging="360"/>
      </w:pPr>
      <w:rPr>
        <w:rFonts w:ascii="Arial" w:hAnsi="Arial" w:hint="default"/>
      </w:rPr>
    </w:lvl>
    <w:lvl w:ilvl="2" w:tplc="A1220C70" w:tentative="1">
      <w:start w:val="1"/>
      <w:numFmt w:val="bullet"/>
      <w:lvlText w:val="•"/>
      <w:lvlJc w:val="left"/>
      <w:pPr>
        <w:tabs>
          <w:tab w:val="num" w:pos="2160"/>
        </w:tabs>
        <w:ind w:left="2160" w:hanging="360"/>
      </w:pPr>
      <w:rPr>
        <w:rFonts w:ascii="Arial" w:hAnsi="Arial" w:hint="default"/>
      </w:rPr>
    </w:lvl>
    <w:lvl w:ilvl="3" w:tplc="9D0C81DA" w:tentative="1">
      <w:start w:val="1"/>
      <w:numFmt w:val="bullet"/>
      <w:lvlText w:val="•"/>
      <w:lvlJc w:val="left"/>
      <w:pPr>
        <w:tabs>
          <w:tab w:val="num" w:pos="2880"/>
        </w:tabs>
        <w:ind w:left="2880" w:hanging="360"/>
      </w:pPr>
      <w:rPr>
        <w:rFonts w:ascii="Arial" w:hAnsi="Arial" w:hint="default"/>
      </w:rPr>
    </w:lvl>
    <w:lvl w:ilvl="4" w:tplc="F0CA3144" w:tentative="1">
      <w:start w:val="1"/>
      <w:numFmt w:val="bullet"/>
      <w:lvlText w:val="•"/>
      <w:lvlJc w:val="left"/>
      <w:pPr>
        <w:tabs>
          <w:tab w:val="num" w:pos="3600"/>
        </w:tabs>
        <w:ind w:left="3600" w:hanging="360"/>
      </w:pPr>
      <w:rPr>
        <w:rFonts w:ascii="Arial" w:hAnsi="Arial" w:hint="default"/>
      </w:rPr>
    </w:lvl>
    <w:lvl w:ilvl="5" w:tplc="89C4CC44" w:tentative="1">
      <w:start w:val="1"/>
      <w:numFmt w:val="bullet"/>
      <w:lvlText w:val="•"/>
      <w:lvlJc w:val="left"/>
      <w:pPr>
        <w:tabs>
          <w:tab w:val="num" w:pos="4320"/>
        </w:tabs>
        <w:ind w:left="4320" w:hanging="360"/>
      </w:pPr>
      <w:rPr>
        <w:rFonts w:ascii="Arial" w:hAnsi="Arial" w:hint="default"/>
      </w:rPr>
    </w:lvl>
    <w:lvl w:ilvl="6" w:tplc="DCC4EA6E" w:tentative="1">
      <w:start w:val="1"/>
      <w:numFmt w:val="bullet"/>
      <w:lvlText w:val="•"/>
      <w:lvlJc w:val="left"/>
      <w:pPr>
        <w:tabs>
          <w:tab w:val="num" w:pos="5040"/>
        </w:tabs>
        <w:ind w:left="5040" w:hanging="360"/>
      </w:pPr>
      <w:rPr>
        <w:rFonts w:ascii="Arial" w:hAnsi="Arial" w:hint="default"/>
      </w:rPr>
    </w:lvl>
    <w:lvl w:ilvl="7" w:tplc="20607708" w:tentative="1">
      <w:start w:val="1"/>
      <w:numFmt w:val="bullet"/>
      <w:lvlText w:val="•"/>
      <w:lvlJc w:val="left"/>
      <w:pPr>
        <w:tabs>
          <w:tab w:val="num" w:pos="5760"/>
        </w:tabs>
        <w:ind w:left="5760" w:hanging="360"/>
      </w:pPr>
      <w:rPr>
        <w:rFonts w:ascii="Arial" w:hAnsi="Arial" w:hint="default"/>
      </w:rPr>
    </w:lvl>
    <w:lvl w:ilvl="8" w:tplc="CBC0122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4191BA8"/>
    <w:multiLevelType w:val="multilevel"/>
    <w:tmpl w:val="50D69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227BD0"/>
    <w:multiLevelType w:val="hybridMultilevel"/>
    <w:tmpl w:val="421A3374"/>
    <w:lvl w:ilvl="0" w:tplc="32345732">
      <w:start w:val="1"/>
      <w:numFmt w:val="bullet"/>
      <w:lvlText w:val="•"/>
      <w:lvlJc w:val="left"/>
      <w:pPr>
        <w:tabs>
          <w:tab w:val="num" w:pos="720"/>
        </w:tabs>
        <w:ind w:left="720" w:hanging="360"/>
      </w:pPr>
      <w:rPr>
        <w:rFonts w:ascii="Arial" w:hAnsi="Arial" w:hint="default"/>
      </w:rPr>
    </w:lvl>
    <w:lvl w:ilvl="1" w:tplc="8904D83A" w:tentative="1">
      <w:start w:val="1"/>
      <w:numFmt w:val="bullet"/>
      <w:lvlText w:val="•"/>
      <w:lvlJc w:val="left"/>
      <w:pPr>
        <w:tabs>
          <w:tab w:val="num" w:pos="1440"/>
        </w:tabs>
        <w:ind w:left="1440" w:hanging="360"/>
      </w:pPr>
      <w:rPr>
        <w:rFonts w:ascii="Arial" w:hAnsi="Arial" w:hint="default"/>
      </w:rPr>
    </w:lvl>
    <w:lvl w:ilvl="2" w:tplc="CB30A22A" w:tentative="1">
      <w:start w:val="1"/>
      <w:numFmt w:val="bullet"/>
      <w:lvlText w:val="•"/>
      <w:lvlJc w:val="left"/>
      <w:pPr>
        <w:tabs>
          <w:tab w:val="num" w:pos="2160"/>
        </w:tabs>
        <w:ind w:left="2160" w:hanging="360"/>
      </w:pPr>
      <w:rPr>
        <w:rFonts w:ascii="Arial" w:hAnsi="Arial" w:hint="default"/>
      </w:rPr>
    </w:lvl>
    <w:lvl w:ilvl="3" w:tplc="9C448618" w:tentative="1">
      <w:start w:val="1"/>
      <w:numFmt w:val="bullet"/>
      <w:lvlText w:val="•"/>
      <w:lvlJc w:val="left"/>
      <w:pPr>
        <w:tabs>
          <w:tab w:val="num" w:pos="2880"/>
        </w:tabs>
        <w:ind w:left="2880" w:hanging="360"/>
      </w:pPr>
      <w:rPr>
        <w:rFonts w:ascii="Arial" w:hAnsi="Arial" w:hint="default"/>
      </w:rPr>
    </w:lvl>
    <w:lvl w:ilvl="4" w:tplc="A8F2EA22" w:tentative="1">
      <w:start w:val="1"/>
      <w:numFmt w:val="bullet"/>
      <w:lvlText w:val="•"/>
      <w:lvlJc w:val="left"/>
      <w:pPr>
        <w:tabs>
          <w:tab w:val="num" w:pos="3600"/>
        </w:tabs>
        <w:ind w:left="3600" w:hanging="360"/>
      </w:pPr>
      <w:rPr>
        <w:rFonts w:ascii="Arial" w:hAnsi="Arial" w:hint="default"/>
      </w:rPr>
    </w:lvl>
    <w:lvl w:ilvl="5" w:tplc="D4B6E3CA" w:tentative="1">
      <w:start w:val="1"/>
      <w:numFmt w:val="bullet"/>
      <w:lvlText w:val="•"/>
      <w:lvlJc w:val="left"/>
      <w:pPr>
        <w:tabs>
          <w:tab w:val="num" w:pos="4320"/>
        </w:tabs>
        <w:ind w:left="4320" w:hanging="360"/>
      </w:pPr>
      <w:rPr>
        <w:rFonts w:ascii="Arial" w:hAnsi="Arial" w:hint="default"/>
      </w:rPr>
    </w:lvl>
    <w:lvl w:ilvl="6" w:tplc="6F0EC890" w:tentative="1">
      <w:start w:val="1"/>
      <w:numFmt w:val="bullet"/>
      <w:lvlText w:val="•"/>
      <w:lvlJc w:val="left"/>
      <w:pPr>
        <w:tabs>
          <w:tab w:val="num" w:pos="5040"/>
        </w:tabs>
        <w:ind w:left="5040" w:hanging="360"/>
      </w:pPr>
      <w:rPr>
        <w:rFonts w:ascii="Arial" w:hAnsi="Arial" w:hint="default"/>
      </w:rPr>
    </w:lvl>
    <w:lvl w:ilvl="7" w:tplc="B5E80886" w:tentative="1">
      <w:start w:val="1"/>
      <w:numFmt w:val="bullet"/>
      <w:lvlText w:val="•"/>
      <w:lvlJc w:val="left"/>
      <w:pPr>
        <w:tabs>
          <w:tab w:val="num" w:pos="5760"/>
        </w:tabs>
        <w:ind w:left="5760" w:hanging="360"/>
      </w:pPr>
      <w:rPr>
        <w:rFonts w:ascii="Arial" w:hAnsi="Arial" w:hint="default"/>
      </w:rPr>
    </w:lvl>
    <w:lvl w:ilvl="8" w:tplc="63089D5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21638DA"/>
    <w:multiLevelType w:val="hybridMultilevel"/>
    <w:tmpl w:val="72E8CF6E"/>
    <w:lvl w:ilvl="0" w:tplc="504275EA">
      <w:start w:val="1"/>
      <w:numFmt w:val="bullet"/>
      <w:lvlText w:val="•"/>
      <w:lvlJc w:val="left"/>
      <w:pPr>
        <w:tabs>
          <w:tab w:val="num" w:pos="720"/>
        </w:tabs>
        <w:ind w:left="720" w:hanging="360"/>
      </w:pPr>
      <w:rPr>
        <w:rFonts w:ascii="Arial" w:hAnsi="Arial" w:hint="default"/>
      </w:rPr>
    </w:lvl>
    <w:lvl w:ilvl="1" w:tplc="16C03206" w:tentative="1">
      <w:start w:val="1"/>
      <w:numFmt w:val="bullet"/>
      <w:lvlText w:val="•"/>
      <w:lvlJc w:val="left"/>
      <w:pPr>
        <w:tabs>
          <w:tab w:val="num" w:pos="1440"/>
        </w:tabs>
        <w:ind w:left="1440" w:hanging="360"/>
      </w:pPr>
      <w:rPr>
        <w:rFonts w:ascii="Arial" w:hAnsi="Arial" w:hint="default"/>
      </w:rPr>
    </w:lvl>
    <w:lvl w:ilvl="2" w:tplc="7E4E11CC" w:tentative="1">
      <w:start w:val="1"/>
      <w:numFmt w:val="bullet"/>
      <w:lvlText w:val="•"/>
      <w:lvlJc w:val="left"/>
      <w:pPr>
        <w:tabs>
          <w:tab w:val="num" w:pos="2160"/>
        </w:tabs>
        <w:ind w:left="2160" w:hanging="360"/>
      </w:pPr>
      <w:rPr>
        <w:rFonts w:ascii="Arial" w:hAnsi="Arial" w:hint="default"/>
      </w:rPr>
    </w:lvl>
    <w:lvl w:ilvl="3" w:tplc="061CD336" w:tentative="1">
      <w:start w:val="1"/>
      <w:numFmt w:val="bullet"/>
      <w:lvlText w:val="•"/>
      <w:lvlJc w:val="left"/>
      <w:pPr>
        <w:tabs>
          <w:tab w:val="num" w:pos="2880"/>
        </w:tabs>
        <w:ind w:left="2880" w:hanging="360"/>
      </w:pPr>
      <w:rPr>
        <w:rFonts w:ascii="Arial" w:hAnsi="Arial" w:hint="default"/>
      </w:rPr>
    </w:lvl>
    <w:lvl w:ilvl="4" w:tplc="746024BE" w:tentative="1">
      <w:start w:val="1"/>
      <w:numFmt w:val="bullet"/>
      <w:lvlText w:val="•"/>
      <w:lvlJc w:val="left"/>
      <w:pPr>
        <w:tabs>
          <w:tab w:val="num" w:pos="3600"/>
        </w:tabs>
        <w:ind w:left="3600" w:hanging="360"/>
      </w:pPr>
      <w:rPr>
        <w:rFonts w:ascii="Arial" w:hAnsi="Arial" w:hint="default"/>
      </w:rPr>
    </w:lvl>
    <w:lvl w:ilvl="5" w:tplc="17E4F83C" w:tentative="1">
      <w:start w:val="1"/>
      <w:numFmt w:val="bullet"/>
      <w:lvlText w:val="•"/>
      <w:lvlJc w:val="left"/>
      <w:pPr>
        <w:tabs>
          <w:tab w:val="num" w:pos="4320"/>
        </w:tabs>
        <w:ind w:left="4320" w:hanging="360"/>
      </w:pPr>
      <w:rPr>
        <w:rFonts w:ascii="Arial" w:hAnsi="Arial" w:hint="default"/>
      </w:rPr>
    </w:lvl>
    <w:lvl w:ilvl="6" w:tplc="C5421864" w:tentative="1">
      <w:start w:val="1"/>
      <w:numFmt w:val="bullet"/>
      <w:lvlText w:val="•"/>
      <w:lvlJc w:val="left"/>
      <w:pPr>
        <w:tabs>
          <w:tab w:val="num" w:pos="5040"/>
        </w:tabs>
        <w:ind w:left="5040" w:hanging="360"/>
      </w:pPr>
      <w:rPr>
        <w:rFonts w:ascii="Arial" w:hAnsi="Arial" w:hint="default"/>
      </w:rPr>
    </w:lvl>
    <w:lvl w:ilvl="7" w:tplc="1DB0389C" w:tentative="1">
      <w:start w:val="1"/>
      <w:numFmt w:val="bullet"/>
      <w:lvlText w:val="•"/>
      <w:lvlJc w:val="left"/>
      <w:pPr>
        <w:tabs>
          <w:tab w:val="num" w:pos="5760"/>
        </w:tabs>
        <w:ind w:left="5760" w:hanging="360"/>
      </w:pPr>
      <w:rPr>
        <w:rFonts w:ascii="Arial" w:hAnsi="Arial" w:hint="default"/>
      </w:rPr>
    </w:lvl>
    <w:lvl w:ilvl="8" w:tplc="0E0656E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2E376D3"/>
    <w:multiLevelType w:val="hybridMultilevel"/>
    <w:tmpl w:val="8542AD32"/>
    <w:lvl w:ilvl="0" w:tplc="C9C07FB8">
      <w:start w:val="1"/>
      <w:numFmt w:val="bullet"/>
      <w:lvlText w:val="•"/>
      <w:lvlJc w:val="left"/>
      <w:pPr>
        <w:tabs>
          <w:tab w:val="num" w:pos="720"/>
        </w:tabs>
        <w:ind w:left="720" w:hanging="360"/>
      </w:pPr>
      <w:rPr>
        <w:rFonts w:ascii="Arial" w:hAnsi="Arial" w:hint="default"/>
      </w:rPr>
    </w:lvl>
    <w:lvl w:ilvl="1" w:tplc="4A2A7AC8" w:tentative="1">
      <w:start w:val="1"/>
      <w:numFmt w:val="bullet"/>
      <w:lvlText w:val="•"/>
      <w:lvlJc w:val="left"/>
      <w:pPr>
        <w:tabs>
          <w:tab w:val="num" w:pos="1440"/>
        </w:tabs>
        <w:ind w:left="1440" w:hanging="360"/>
      </w:pPr>
      <w:rPr>
        <w:rFonts w:ascii="Arial" w:hAnsi="Arial" w:hint="default"/>
      </w:rPr>
    </w:lvl>
    <w:lvl w:ilvl="2" w:tplc="F08E25AA" w:tentative="1">
      <w:start w:val="1"/>
      <w:numFmt w:val="bullet"/>
      <w:lvlText w:val="•"/>
      <w:lvlJc w:val="left"/>
      <w:pPr>
        <w:tabs>
          <w:tab w:val="num" w:pos="2160"/>
        </w:tabs>
        <w:ind w:left="2160" w:hanging="360"/>
      </w:pPr>
      <w:rPr>
        <w:rFonts w:ascii="Arial" w:hAnsi="Arial" w:hint="default"/>
      </w:rPr>
    </w:lvl>
    <w:lvl w:ilvl="3" w:tplc="4ABEA8F8" w:tentative="1">
      <w:start w:val="1"/>
      <w:numFmt w:val="bullet"/>
      <w:lvlText w:val="•"/>
      <w:lvlJc w:val="left"/>
      <w:pPr>
        <w:tabs>
          <w:tab w:val="num" w:pos="2880"/>
        </w:tabs>
        <w:ind w:left="2880" w:hanging="360"/>
      </w:pPr>
      <w:rPr>
        <w:rFonts w:ascii="Arial" w:hAnsi="Arial" w:hint="default"/>
      </w:rPr>
    </w:lvl>
    <w:lvl w:ilvl="4" w:tplc="C94630B0" w:tentative="1">
      <w:start w:val="1"/>
      <w:numFmt w:val="bullet"/>
      <w:lvlText w:val="•"/>
      <w:lvlJc w:val="left"/>
      <w:pPr>
        <w:tabs>
          <w:tab w:val="num" w:pos="3600"/>
        </w:tabs>
        <w:ind w:left="3600" w:hanging="360"/>
      </w:pPr>
      <w:rPr>
        <w:rFonts w:ascii="Arial" w:hAnsi="Arial" w:hint="default"/>
      </w:rPr>
    </w:lvl>
    <w:lvl w:ilvl="5" w:tplc="3B22CF84" w:tentative="1">
      <w:start w:val="1"/>
      <w:numFmt w:val="bullet"/>
      <w:lvlText w:val="•"/>
      <w:lvlJc w:val="left"/>
      <w:pPr>
        <w:tabs>
          <w:tab w:val="num" w:pos="4320"/>
        </w:tabs>
        <w:ind w:left="4320" w:hanging="360"/>
      </w:pPr>
      <w:rPr>
        <w:rFonts w:ascii="Arial" w:hAnsi="Arial" w:hint="default"/>
      </w:rPr>
    </w:lvl>
    <w:lvl w:ilvl="6" w:tplc="84DA0374" w:tentative="1">
      <w:start w:val="1"/>
      <w:numFmt w:val="bullet"/>
      <w:lvlText w:val="•"/>
      <w:lvlJc w:val="left"/>
      <w:pPr>
        <w:tabs>
          <w:tab w:val="num" w:pos="5040"/>
        </w:tabs>
        <w:ind w:left="5040" w:hanging="360"/>
      </w:pPr>
      <w:rPr>
        <w:rFonts w:ascii="Arial" w:hAnsi="Arial" w:hint="default"/>
      </w:rPr>
    </w:lvl>
    <w:lvl w:ilvl="7" w:tplc="B2FAC7F4" w:tentative="1">
      <w:start w:val="1"/>
      <w:numFmt w:val="bullet"/>
      <w:lvlText w:val="•"/>
      <w:lvlJc w:val="left"/>
      <w:pPr>
        <w:tabs>
          <w:tab w:val="num" w:pos="5760"/>
        </w:tabs>
        <w:ind w:left="5760" w:hanging="360"/>
      </w:pPr>
      <w:rPr>
        <w:rFonts w:ascii="Arial" w:hAnsi="Arial" w:hint="default"/>
      </w:rPr>
    </w:lvl>
    <w:lvl w:ilvl="8" w:tplc="750A681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51443EE"/>
    <w:multiLevelType w:val="hybridMultilevel"/>
    <w:tmpl w:val="6C3CD6A4"/>
    <w:lvl w:ilvl="0" w:tplc="CCE4F8EE">
      <w:start w:val="1"/>
      <w:numFmt w:val="bullet"/>
      <w:lvlText w:val="•"/>
      <w:lvlJc w:val="left"/>
      <w:pPr>
        <w:tabs>
          <w:tab w:val="num" w:pos="720"/>
        </w:tabs>
        <w:ind w:left="720" w:hanging="360"/>
      </w:pPr>
      <w:rPr>
        <w:rFonts w:ascii="Arial" w:hAnsi="Arial" w:hint="default"/>
      </w:rPr>
    </w:lvl>
    <w:lvl w:ilvl="1" w:tplc="6A30279C" w:tentative="1">
      <w:start w:val="1"/>
      <w:numFmt w:val="bullet"/>
      <w:lvlText w:val="•"/>
      <w:lvlJc w:val="left"/>
      <w:pPr>
        <w:tabs>
          <w:tab w:val="num" w:pos="1440"/>
        </w:tabs>
        <w:ind w:left="1440" w:hanging="360"/>
      </w:pPr>
      <w:rPr>
        <w:rFonts w:ascii="Arial" w:hAnsi="Arial" w:hint="default"/>
      </w:rPr>
    </w:lvl>
    <w:lvl w:ilvl="2" w:tplc="F8AA556A" w:tentative="1">
      <w:start w:val="1"/>
      <w:numFmt w:val="bullet"/>
      <w:lvlText w:val="•"/>
      <w:lvlJc w:val="left"/>
      <w:pPr>
        <w:tabs>
          <w:tab w:val="num" w:pos="2160"/>
        </w:tabs>
        <w:ind w:left="2160" w:hanging="360"/>
      </w:pPr>
      <w:rPr>
        <w:rFonts w:ascii="Arial" w:hAnsi="Arial" w:hint="default"/>
      </w:rPr>
    </w:lvl>
    <w:lvl w:ilvl="3" w:tplc="301CF16E" w:tentative="1">
      <w:start w:val="1"/>
      <w:numFmt w:val="bullet"/>
      <w:lvlText w:val="•"/>
      <w:lvlJc w:val="left"/>
      <w:pPr>
        <w:tabs>
          <w:tab w:val="num" w:pos="2880"/>
        </w:tabs>
        <w:ind w:left="2880" w:hanging="360"/>
      </w:pPr>
      <w:rPr>
        <w:rFonts w:ascii="Arial" w:hAnsi="Arial" w:hint="default"/>
      </w:rPr>
    </w:lvl>
    <w:lvl w:ilvl="4" w:tplc="9F3A0010" w:tentative="1">
      <w:start w:val="1"/>
      <w:numFmt w:val="bullet"/>
      <w:lvlText w:val="•"/>
      <w:lvlJc w:val="left"/>
      <w:pPr>
        <w:tabs>
          <w:tab w:val="num" w:pos="3600"/>
        </w:tabs>
        <w:ind w:left="3600" w:hanging="360"/>
      </w:pPr>
      <w:rPr>
        <w:rFonts w:ascii="Arial" w:hAnsi="Arial" w:hint="default"/>
      </w:rPr>
    </w:lvl>
    <w:lvl w:ilvl="5" w:tplc="E14E1364" w:tentative="1">
      <w:start w:val="1"/>
      <w:numFmt w:val="bullet"/>
      <w:lvlText w:val="•"/>
      <w:lvlJc w:val="left"/>
      <w:pPr>
        <w:tabs>
          <w:tab w:val="num" w:pos="4320"/>
        </w:tabs>
        <w:ind w:left="4320" w:hanging="360"/>
      </w:pPr>
      <w:rPr>
        <w:rFonts w:ascii="Arial" w:hAnsi="Arial" w:hint="default"/>
      </w:rPr>
    </w:lvl>
    <w:lvl w:ilvl="6" w:tplc="3A568494" w:tentative="1">
      <w:start w:val="1"/>
      <w:numFmt w:val="bullet"/>
      <w:lvlText w:val="•"/>
      <w:lvlJc w:val="left"/>
      <w:pPr>
        <w:tabs>
          <w:tab w:val="num" w:pos="5040"/>
        </w:tabs>
        <w:ind w:left="5040" w:hanging="360"/>
      </w:pPr>
      <w:rPr>
        <w:rFonts w:ascii="Arial" w:hAnsi="Arial" w:hint="default"/>
      </w:rPr>
    </w:lvl>
    <w:lvl w:ilvl="7" w:tplc="B4EEAA44" w:tentative="1">
      <w:start w:val="1"/>
      <w:numFmt w:val="bullet"/>
      <w:lvlText w:val="•"/>
      <w:lvlJc w:val="left"/>
      <w:pPr>
        <w:tabs>
          <w:tab w:val="num" w:pos="5760"/>
        </w:tabs>
        <w:ind w:left="5760" w:hanging="360"/>
      </w:pPr>
      <w:rPr>
        <w:rFonts w:ascii="Arial" w:hAnsi="Arial" w:hint="default"/>
      </w:rPr>
    </w:lvl>
    <w:lvl w:ilvl="8" w:tplc="9D507E2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E962346"/>
    <w:multiLevelType w:val="hybridMultilevel"/>
    <w:tmpl w:val="D884FF96"/>
    <w:lvl w:ilvl="0" w:tplc="EBFA9336">
      <w:start w:val="1"/>
      <w:numFmt w:val="bullet"/>
      <w:lvlText w:val="•"/>
      <w:lvlJc w:val="left"/>
      <w:pPr>
        <w:tabs>
          <w:tab w:val="num" w:pos="720"/>
        </w:tabs>
        <w:ind w:left="720" w:hanging="360"/>
      </w:pPr>
      <w:rPr>
        <w:rFonts w:ascii="Arial" w:hAnsi="Arial" w:hint="default"/>
      </w:rPr>
    </w:lvl>
    <w:lvl w:ilvl="1" w:tplc="2A2C55E6">
      <w:start w:val="1"/>
      <w:numFmt w:val="bullet"/>
      <w:lvlText w:val="•"/>
      <w:lvlJc w:val="left"/>
      <w:pPr>
        <w:tabs>
          <w:tab w:val="num" w:pos="1440"/>
        </w:tabs>
        <w:ind w:left="1440" w:hanging="360"/>
      </w:pPr>
      <w:rPr>
        <w:rFonts w:ascii="Arial" w:hAnsi="Arial" w:hint="default"/>
      </w:rPr>
    </w:lvl>
    <w:lvl w:ilvl="2" w:tplc="D5E68C8C" w:tentative="1">
      <w:start w:val="1"/>
      <w:numFmt w:val="bullet"/>
      <w:lvlText w:val="•"/>
      <w:lvlJc w:val="left"/>
      <w:pPr>
        <w:tabs>
          <w:tab w:val="num" w:pos="2160"/>
        </w:tabs>
        <w:ind w:left="2160" w:hanging="360"/>
      </w:pPr>
      <w:rPr>
        <w:rFonts w:ascii="Arial" w:hAnsi="Arial" w:hint="default"/>
      </w:rPr>
    </w:lvl>
    <w:lvl w:ilvl="3" w:tplc="41189BE2" w:tentative="1">
      <w:start w:val="1"/>
      <w:numFmt w:val="bullet"/>
      <w:lvlText w:val="•"/>
      <w:lvlJc w:val="left"/>
      <w:pPr>
        <w:tabs>
          <w:tab w:val="num" w:pos="2880"/>
        </w:tabs>
        <w:ind w:left="2880" w:hanging="360"/>
      </w:pPr>
      <w:rPr>
        <w:rFonts w:ascii="Arial" w:hAnsi="Arial" w:hint="default"/>
      </w:rPr>
    </w:lvl>
    <w:lvl w:ilvl="4" w:tplc="AD38D34E" w:tentative="1">
      <w:start w:val="1"/>
      <w:numFmt w:val="bullet"/>
      <w:lvlText w:val="•"/>
      <w:lvlJc w:val="left"/>
      <w:pPr>
        <w:tabs>
          <w:tab w:val="num" w:pos="3600"/>
        </w:tabs>
        <w:ind w:left="3600" w:hanging="360"/>
      </w:pPr>
      <w:rPr>
        <w:rFonts w:ascii="Arial" w:hAnsi="Arial" w:hint="default"/>
      </w:rPr>
    </w:lvl>
    <w:lvl w:ilvl="5" w:tplc="E3E09164" w:tentative="1">
      <w:start w:val="1"/>
      <w:numFmt w:val="bullet"/>
      <w:lvlText w:val="•"/>
      <w:lvlJc w:val="left"/>
      <w:pPr>
        <w:tabs>
          <w:tab w:val="num" w:pos="4320"/>
        </w:tabs>
        <w:ind w:left="4320" w:hanging="360"/>
      </w:pPr>
      <w:rPr>
        <w:rFonts w:ascii="Arial" w:hAnsi="Arial" w:hint="default"/>
      </w:rPr>
    </w:lvl>
    <w:lvl w:ilvl="6" w:tplc="1F86A56E" w:tentative="1">
      <w:start w:val="1"/>
      <w:numFmt w:val="bullet"/>
      <w:lvlText w:val="•"/>
      <w:lvlJc w:val="left"/>
      <w:pPr>
        <w:tabs>
          <w:tab w:val="num" w:pos="5040"/>
        </w:tabs>
        <w:ind w:left="5040" w:hanging="360"/>
      </w:pPr>
      <w:rPr>
        <w:rFonts w:ascii="Arial" w:hAnsi="Arial" w:hint="default"/>
      </w:rPr>
    </w:lvl>
    <w:lvl w:ilvl="7" w:tplc="F0F0EEE6" w:tentative="1">
      <w:start w:val="1"/>
      <w:numFmt w:val="bullet"/>
      <w:lvlText w:val="•"/>
      <w:lvlJc w:val="left"/>
      <w:pPr>
        <w:tabs>
          <w:tab w:val="num" w:pos="5760"/>
        </w:tabs>
        <w:ind w:left="5760" w:hanging="360"/>
      </w:pPr>
      <w:rPr>
        <w:rFonts w:ascii="Arial" w:hAnsi="Arial" w:hint="default"/>
      </w:rPr>
    </w:lvl>
    <w:lvl w:ilvl="8" w:tplc="8C70502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D3C2384"/>
    <w:multiLevelType w:val="hybridMultilevel"/>
    <w:tmpl w:val="5FF49DFC"/>
    <w:lvl w:ilvl="0" w:tplc="621663B2">
      <w:start w:val="1"/>
      <w:numFmt w:val="bullet"/>
      <w:lvlText w:val="•"/>
      <w:lvlJc w:val="left"/>
      <w:pPr>
        <w:tabs>
          <w:tab w:val="num" w:pos="720"/>
        </w:tabs>
        <w:ind w:left="720" w:hanging="360"/>
      </w:pPr>
      <w:rPr>
        <w:rFonts w:ascii="Arial" w:hAnsi="Arial" w:hint="default"/>
      </w:rPr>
    </w:lvl>
    <w:lvl w:ilvl="1" w:tplc="3926B760" w:tentative="1">
      <w:start w:val="1"/>
      <w:numFmt w:val="bullet"/>
      <w:lvlText w:val="•"/>
      <w:lvlJc w:val="left"/>
      <w:pPr>
        <w:tabs>
          <w:tab w:val="num" w:pos="1440"/>
        </w:tabs>
        <w:ind w:left="1440" w:hanging="360"/>
      </w:pPr>
      <w:rPr>
        <w:rFonts w:ascii="Arial" w:hAnsi="Arial" w:hint="default"/>
      </w:rPr>
    </w:lvl>
    <w:lvl w:ilvl="2" w:tplc="67A455F2" w:tentative="1">
      <w:start w:val="1"/>
      <w:numFmt w:val="bullet"/>
      <w:lvlText w:val="•"/>
      <w:lvlJc w:val="left"/>
      <w:pPr>
        <w:tabs>
          <w:tab w:val="num" w:pos="2160"/>
        </w:tabs>
        <w:ind w:left="2160" w:hanging="360"/>
      </w:pPr>
      <w:rPr>
        <w:rFonts w:ascii="Arial" w:hAnsi="Arial" w:hint="default"/>
      </w:rPr>
    </w:lvl>
    <w:lvl w:ilvl="3" w:tplc="8F3A3C00" w:tentative="1">
      <w:start w:val="1"/>
      <w:numFmt w:val="bullet"/>
      <w:lvlText w:val="•"/>
      <w:lvlJc w:val="left"/>
      <w:pPr>
        <w:tabs>
          <w:tab w:val="num" w:pos="2880"/>
        </w:tabs>
        <w:ind w:left="2880" w:hanging="360"/>
      </w:pPr>
      <w:rPr>
        <w:rFonts w:ascii="Arial" w:hAnsi="Arial" w:hint="default"/>
      </w:rPr>
    </w:lvl>
    <w:lvl w:ilvl="4" w:tplc="4230B870" w:tentative="1">
      <w:start w:val="1"/>
      <w:numFmt w:val="bullet"/>
      <w:lvlText w:val="•"/>
      <w:lvlJc w:val="left"/>
      <w:pPr>
        <w:tabs>
          <w:tab w:val="num" w:pos="3600"/>
        </w:tabs>
        <w:ind w:left="3600" w:hanging="360"/>
      </w:pPr>
      <w:rPr>
        <w:rFonts w:ascii="Arial" w:hAnsi="Arial" w:hint="default"/>
      </w:rPr>
    </w:lvl>
    <w:lvl w:ilvl="5" w:tplc="3BEE868A" w:tentative="1">
      <w:start w:val="1"/>
      <w:numFmt w:val="bullet"/>
      <w:lvlText w:val="•"/>
      <w:lvlJc w:val="left"/>
      <w:pPr>
        <w:tabs>
          <w:tab w:val="num" w:pos="4320"/>
        </w:tabs>
        <w:ind w:left="4320" w:hanging="360"/>
      </w:pPr>
      <w:rPr>
        <w:rFonts w:ascii="Arial" w:hAnsi="Arial" w:hint="default"/>
      </w:rPr>
    </w:lvl>
    <w:lvl w:ilvl="6" w:tplc="FCEA5A0C" w:tentative="1">
      <w:start w:val="1"/>
      <w:numFmt w:val="bullet"/>
      <w:lvlText w:val="•"/>
      <w:lvlJc w:val="left"/>
      <w:pPr>
        <w:tabs>
          <w:tab w:val="num" w:pos="5040"/>
        </w:tabs>
        <w:ind w:left="5040" w:hanging="360"/>
      </w:pPr>
      <w:rPr>
        <w:rFonts w:ascii="Arial" w:hAnsi="Arial" w:hint="default"/>
      </w:rPr>
    </w:lvl>
    <w:lvl w:ilvl="7" w:tplc="E35A8CF2" w:tentative="1">
      <w:start w:val="1"/>
      <w:numFmt w:val="bullet"/>
      <w:lvlText w:val="•"/>
      <w:lvlJc w:val="left"/>
      <w:pPr>
        <w:tabs>
          <w:tab w:val="num" w:pos="5760"/>
        </w:tabs>
        <w:ind w:left="5760" w:hanging="360"/>
      </w:pPr>
      <w:rPr>
        <w:rFonts w:ascii="Arial" w:hAnsi="Arial" w:hint="default"/>
      </w:rPr>
    </w:lvl>
    <w:lvl w:ilvl="8" w:tplc="9F8C3EF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8AF5CCF"/>
    <w:multiLevelType w:val="hybridMultilevel"/>
    <w:tmpl w:val="8B6AD6CC"/>
    <w:lvl w:ilvl="0" w:tplc="E81E44C0">
      <w:start w:val="1"/>
      <w:numFmt w:val="bullet"/>
      <w:lvlText w:val="•"/>
      <w:lvlJc w:val="left"/>
      <w:pPr>
        <w:tabs>
          <w:tab w:val="num" w:pos="720"/>
        </w:tabs>
        <w:ind w:left="720" w:hanging="360"/>
      </w:pPr>
      <w:rPr>
        <w:rFonts w:ascii="Arial" w:hAnsi="Arial" w:hint="default"/>
      </w:rPr>
    </w:lvl>
    <w:lvl w:ilvl="1" w:tplc="C8D663B0" w:tentative="1">
      <w:start w:val="1"/>
      <w:numFmt w:val="bullet"/>
      <w:lvlText w:val="•"/>
      <w:lvlJc w:val="left"/>
      <w:pPr>
        <w:tabs>
          <w:tab w:val="num" w:pos="1440"/>
        </w:tabs>
        <w:ind w:left="1440" w:hanging="360"/>
      </w:pPr>
      <w:rPr>
        <w:rFonts w:ascii="Arial" w:hAnsi="Arial" w:hint="default"/>
      </w:rPr>
    </w:lvl>
    <w:lvl w:ilvl="2" w:tplc="C8668E40" w:tentative="1">
      <w:start w:val="1"/>
      <w:numFmt w:val="bullet"/>
      <w:lvlText w:val="•"/>
      <w:lvlJc w:val="left"/>
      <w:pPr>
        <w:tabs>
          <w:tab w:val="num" w:pos="2160"/>
        </w:tabs>
        <w:ind w:left="2160" w:hanging="360"/>
      </w:pPr>
      <w:rPr>
        <w:rFonts w:ascii="Arial" w:hAnsi="Arial" w:hint="default"/>
      </w:rPr>
    </w:lvl>
    <w:lvl w:ilvl="3" w:tplc="D1241108" w:tentative="1">
      <w:start w:val="1"/>
      <w:numFmt w:val="bullet"/>
      <w:lvlText w:val="•"/>
      <w:lvlJc w:val="left"/>
      <w:pPr>
        <w:tabs>
          <w:tab w:val="num" w:pos="2880"/>
        </w:tabs>
        <w:ind w:left="2880" w:hanging="360"/>
      </w:pPr>
      <w:rPr>
        <w:rFonts w:ascii="Arial" w:hAnsi="Arial" w:hint="default"/>
      </w:rPr>
    </w:lvl>
    <w:lvl w:ilvl="4" w:tplc="9F6096D2" w:tentative="1">
      <w:start w:val="1"/>
      <w:numFmt w:val="bullet"/>
      <w:lvlText w:val="•"/>
      <w:lvlJc w:val="left"/>
      <w:pPr>
        <w:tabs>
          <w:tab w:val="num" w:pos="3600"/>
        </w:tabs>
        <w:ind w:left="3600" w:hanging="360"/>
      </w:pPr>
      <w:rPr>
        <w:rFonts w:ascii="Arial" w:hAnsi="Arial" w:hint="default"/>
      </w:rPr>
    </w:lvl>
    <w:lvl w:ilvl="5" w:tplc="A4E2FB18" w:tentative="1">
      <w:start w:val="1"/>
      <w:numFmt w:val="bullet"/>
      <w:lvlText w:val="•"/>
      <w:lvlJc w:val="left"/>
      <w:pPr>
        <w:tabs>
          <w:tab w:val="num" w:pos="4320"/>
        </w:tabs>
        <w:ind w:left="4320" w:hanging="360"/>
      </w:pPr>
      <w:rPr>
        <w:rFonts w:ascii="Arial" w:hAnsi="Arial" w:hint="default"/>
      </w:rPr>
    </w:lvl>
    <w:lvl w:ilvl="6" w:tplc="5B984B14" w:tentative="1">
      <w:start w:val="1"/>
      <w:numFmt w:val="bullet"/>
      <w:lvlText w:val="•"/>
      <w:lvlJc w:val="left"/>
      <w:pPr>
        <w:tabs>
          <w:tab w:val="num" w:pos="5040"/>
        </w:tabs>
        <w:ind w:left="5040" w:hanging="360"/>
      </w:pPr>
      <w:rPr>
        <w:rFonts w:ascii="Arial" w:hAnsi="Arial" w:hint="default"/>
      </w:rPr>
    </w:lvl>
    <w:lvl w:ilvl="7" w:tplc="8DA6926E" w:tentative="1">
      <w:start w:val="1"/>
      <w:numFmt w:val="bullet"/>
      <w:lvlText w:val="•"/>
      <w:lvlJc w:val="left"/>
      <w:pPr>
        <w:tabs>
          <w:tab w:val="num" w:pos="5760"/>
        </w:tabs>
        <w:ind w:left="5760" w:hanging="360"/>
      </w:pPr>
      <w:rPr>
        <w:rFonts w:ascii="Arial" w:hAnsi="Arial" w:hint="default"/>
      </w:rPr>
    </w:lvl>
    <w:lvl w:ilvl="8" w:tplc="14FEC7A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AD11E3F"/>
    <w:multiLevelType w:val="hybridMultilevel"/>
    <w:tmpl w:val="33C46C98"/>
    <w:lvl w:ilvl="0" w:tplc="750CC3EC">
      <w:start w:val="1"/>
      <w:numFmt w:val="bullet"/>
      <w:lvlText w:val="•"/>
      <w:lvlJc w:val="left"/>
      <w:pPr>
        <w:tabs>
          <w:tab w:val="num" w:pos="720"/>
        </w:tabs>
        <w:ind w:left="720" w:hanging="360"/>
      </w:pPr>
      <w:rPr>
        <w:rFonts w:ascii="Arial" w:hAnsi="Arial" w:hint="default"/>
      </w:rPr>
    </w:lvl>
    <w:lvl w:ilvl="1" w:tplc="EB98EE60" w:tentative="1">
      <w:start w:val="1"/>
      <w:numFmt w:val="bullet"/>
      <w:lvlText w:val="•"/>
      <w:lvlJc w:val="left"/>
      <w:pPr>
        <w:tabs>
          <w:tab w:val="num" w:pos="1440"/>
        </w:tabs>
        <w:ind w:left="1440" w:hanging="360"/>
      </w:pPr>
      <w:rPr>
        <w:rFonts w:ascii="Arial" w:hAnsi="Arial" w:hint="default"/>
      </w:rPr>
    </w:lvl>
    <w:lvl w:ilvl="2" w:tplc="91447974" w:tentative="1">
      <w:start w:val="1"/>
      <w:numFmt w:val="bullet"/>
      <w:lvlText w:val="•"/>
      <w:lvlJc w:val="left"/>
      <w:pPr>
        <w:tabs>
          <w:tab w:val="num" w:pos="2160"/>
        </w:tabs>
        <w:ind w:left="2160" w:hanging="360"/>
      </w:pPr>
      <w:rPr>
        <w:rFonts w:ascii="Arial" w:hAnsi="Arial" w:hint="default"/>
      </w:rPr>
    </w:lvl>
    <w:lvl w:ilvl="3" w:tplc="D27A457C" w:tentative="1">
      <w:start w:val="1"/>
      <w:numFmt w:val="bullet"/>
      <w:lvlText w:val="•"/>
      <w:lvlJc w:val="left"/>
      <w:pPr>
        <w:tabs>
          <w:tab w:val="num" w:pos="2880"/>
        </w:tabs>
        <w:ind w:left="2880" w:hanging="360"/>
      </w:pPr>
      <w:rPr>
        <w:rFonts w:ascii="Arial" w:hAnsi="Arial" w:hint="default"/>
      </w:rPr>
    </w:lvl>
    <w:lvl w:ilvl="4" w:tplc="34AC37EC" w:tentative="1">
      <w:start w:val="1"/>
      <w:numFmt w:val="bullet"/>
      <w:lvlText w:val="•"/>
      <w:lvlJc w:val="left"/>
      <w:pPr>
        <w:tabs>
          <w:tab w:val="num" w:pos="3600"/>
        </w:tabs>
        <w:ind w:left="3600" w:hanging="360"/>
      </w:pPr>
      <w:rPr>
        <w:rFonts w:ascii="Arial" w:hAnsi="Arial" w:hint="default"/>
      </w:rPr>
    </w:lvl>
    <w:lvl w:ilvl="5" w:tplc="A39060EA" w:tentative="1">
      <w:start w:val="1"/>
      <w:numFmt w:val="bullet"/>
      <w:lvlText w:val="•"/>
      <w:lvlJc w:val="left"/>
      <w:pPr>
        <w:tabs>
          <w:tab w:val="num" w:pos="4320"/>
        </w:tabs>
        <w:ind w:left="4320" w:hanging="360"/>
      </w:pPr>
      <w:rPr>
        <w:rFonts w:ascii="Arial" w:hAnsi="Arial" w:hint="default"/>
      </w:rPr>
    </w:lvl>
    <w:lvl w:ilvl="6" w:tplc="75A83314" w:tentative="1">
      <w:start w:val="1"/>
      <w:numFmt w:val="bullet"/>
      <w:lvlText w:val="•"/>
      <w:lvlJc w:val="left"/>
      <w:pPr>
        <w:tabs>
          <w:tab w:val="num" w:pos="5040"/>
        </w:tabs>
        <w:ind w:left="5040" w:hanging="360"/>
      </w:pPr>
      <w:rPr>
        <w:rFonts w:ascii="Arial" w:hAnsi="Arial" w:hint="default"/>
      </w:rPr>
    </w:lvl>
    <w:lvl w:ilvl="7" w:tplc="0D4EA7D4" w:tentative="1">
      <w:start w:val="1"/>
      <w:numFmt w:val="bullet"/>
      <w:lvlText w:val="•"/>
      <w:lvlJc w:val="left"/>
      <w:pPr>
        <w:tabs>
          <w:tab w:val="num" w:pos="5760"/>
        </w:tabs>
        <w:ind w:left="5760" w:hanging="360"/>
      </w:pPr>
      <w:rPr>
        <w:rFonts w:ascii="Arial" w:hAnsi="Arial" w:hint="default"/>
      </w:rPr>
    </w:lvl>
    <w:lvl w:ilvl="8" w:tplc="050E6D8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70E2180"/>
    <w:multiLevelType w:val="hybridMultilevel"/>
    <w:tmpl w:val="CB0ABE8C"/>
    <w:lvl w:ilvl="0" w:tplc="71600392">
      <w:start w:val="1"/>
      <w:numFmt w:val="bullet"/>
      <w:lvlText w:val="•"/>
      <w:lvlJc w:val="left"/>
      <w:pPr>
        <w:tabs>
          <w:tab w:val="num" w:pos="720"/>
        </w:tabs>
        <w:ind w:left="720" w:hanging="360"/>
      </w:pPr>
      <w:rPr>
        <w:rFonts w:ascii="Arial" w:hAnsi="Arial" w:hint="default"/>
      </w:rPr>
    </w:lvl>
    <w:lvl w:ilvl="1" w:tplc="53C2CCFE" w:tentative="1">
      <w:start w:val="1"/>
      <w:numFmt w:val="bullet"/>
      <w:lvlText w:val="•"/>
      <w:lvlJc w:val="left"/>
      <w:pPr>
        <w:tabs>
          <w:tab w:val="num" w:pos="1440"/>
        </w:tabs>
        <w:ind w:left="1440" w:hanging="360"/>
      </w:pPr>
      <w:rPr>
        <w:rFonts w:ascii="Arial" w:hAnsi="Arial" w:hint="default"/>
      </w:rPr>
    </w:lvl>
    <w:lvl w:ilvl="2" w:tplc="A31E43DC" w:tentative="1">
      <w:start w:val="1"/>
      <w:numFmt w:val="bullet"/>
      <w:lvlText w:val="•"/>
      <w:lvlJc w:val="left"/>
      <w:pPr>
        <w:tabs>
          <w:tab w:val="num" w:pos="2160"/>
        </w:tabs>
        <w:ind w:left="2160" w:hanging="360"/>
      </w:pPr>
      <w:rPr>
        <w:rFonts w:ascii="Arial" w:hAnsi="Arial" w:hint="default"/>
      </w:rPr>
    </w:lvl>
    <w:lvl w:ilvl="3" w:tplc="B9D000AE" w:tentative="1">
      <w:start w:val="1"/>
      <w:numFmt w:val="bullet"/>
      <w:lvlText w:val="•"/>
      <w:lvlJc w:val="left"/>
      <w:pPr>
        <w:tabs>
          <w:tab w:val="num" w:pos="2880"/>
        </w:tabs>
        <w:ind w:left="2880" w:hanging="360"/>
      </w:pPr>
      <w:rPr>
        <w:rFonts w:ascii="Arial" w:hAnsi="Arial" w:hint="default"/>
      </w:rPr>
    </w:lvl>
    <w:lvl w:ilvl="4" w:tplc="86E2F988" w:tentative="1">
      <w:start w:val="1"/>
      <w:numFmt w:val="bullet"/>
      <w:lvlText w:val="•"/>
      <w:lvlJc w:val="left"/>
      <w:pPr>
        <w:tabs>
          <w:tab w:val="num" w:pos="3600"/>
        </w:tabs>
        <w:ind w:left="3600" w:hanging="360"/>
      </w:pPr>
      <w:rPr>
        <w:rFonts w:ascii="Arial" w:hAnsi="Arial" w:hint="default"/>
      </w:rPr>
    </w:lvl>
    <w:lvl w:ilvl="5" w:tplc="8CEE1EDA" w:tentative="1">
      <w:start w:val="1"/>
      <w:numFmt w:val="bullet"/>
      <w:lvlText w:val="•"/>
      <w:lvlJc w:val="left"/>
      <w:pPr>
        <w:tabs>
          <w:tab w:val="num" w:pos="4320"/>
        </w:tabs>
        <w:ind w:left="4320" w:hanging="360"/>
      </w:pPr>
      <w:rPr>
        <w:rFonts w:ascii="Arial" w:hAnsi="Arial" w:hint="default"/>
      </w:rPr>
    </w:lvl>
    <w:lvl w:ilvl="6" w:tplc="1CF07AFC" w:tentative="1">
      <w:start w:val="1"/>
      <w:numFmt w:val="bullet"/>
      <w:lvlText w:val="•"/>
      <w:lvlJc w:val="left"/>
      <w:pPr>
        <w:tabs>
          <w:tab w:val="num" w:pos="5040"/>
        </w:tabs>
        <w:ind w:left="5040" w:hanging="360"/>
      </w:pPr>
      <w:rPr>
        <w:rFonts w:ascii="Arial" w:hAnsi="Arial" w:hint="default"/>
      </w:rPr>
    </w:lvl>
    <w:lvl w:ilvl="7" w:tplc="7B26C320" w:tentative="1">
      <w:start w:val="1"/>
      <w:numFmt w:val="bullet"/>
      <w:lvlText w:val="•"/>
      <w:lvlJc w:val="left"/>
      <w:pPr>
        <w:tabs>
          <w:tab w:val="num" w:pos="5760"/>
        </w:tabs>
        <w:ind w:left="5760" w:hanging="360"/>
      </w:pPr>
      <w:rPr>
        <w:rFonts w:ascii="Arial" w:hAnsi="Arial" w:hint="default"/>
      </w:rPr>
    </w:lvl>
    <w:lvl w:ilvl="8" w:tplc="47504A3C"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2"/>
  </w:num>
  <w:num w:numId="3">
    <w:abstractNumId w:val="9"/>
  </w:num>
  <w:num w:numId="4">
    <w:abstractNumId w:val="0"/>
  </w:num>
  <w:num w:numId="5">
    <w:abstractNumId w:val="7"/>
  </w:num>
  <w:num w:numId="6">
    <w:abstractNumId w:val="5"/>
  </w:num>
  <w:num w:numId="7">
    <w:abstractNumId w:val="6"/>
  </w:num>
  <w:num w:numId="8">
    <w:abstractNumId w:val="8"/>
  </w:num>
  <w:num w:numId="9">
    <w:abstractNumId w:val="4"/>
  </w:num>
  <w:num w:numId="10">
    <w:abstractNumId w:val="10"/>
  </w:num>
  <w:num w:numId="11">
    <w:abstractNumId w:val="12"/>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5E0"/>
    <w:rsid w:val="00015BAE"/>
    <w:rsid w:val="00025FC8"/>
    <w:rsid w:val="000306E6"/>
    <w:rsid w:val="00030A42"/>
    <w:rsid w:val="00032FFB"/>
    <w:rsid w:val="00034FD3"/>
    <w:rsid w:val="00036338"/>
    <w:rsid w:val="0004005D"/>
    <w:rsid w:val="00040447"/>
    <w:rsid w:val="0004069A"/>
    <w:rsid w:val="00041140"/>
    <w:rsid w:val="0004196F"/>
    <w:rsid w:val="00041AAB"/>
    <w:rsid w:val="0004236A"/>
    <w:rsid w:val="00054942"/>
    <w:rsid w:val="00055731"/>
    <w:rsid w:val="000671C9"/>
    <w:rsid w:val="00074174"/>
    <w:rsid w:val="000745AD"/>
    <w:rsid w:val="00074D19"/>
    <w:rsid w:val="00076C6D"/>
    <w:rsid w:val="00082166"/>
    <w:rsid w:val="000907C7"/>
    <w:rsid w:val="00090ED9"/>
    <w:rsid w:val="000942A6"/>
    <w:rsid w:val="00097D38"/>
    <w:rsid w:val="000A0FF2"/>
    <w:rsid w:val="000A6142"/>
    <w:rsid w:val="000B1021"/>
    <w:rsid w:val="000B11AC"/>
    <w:rsid w:val="000B7E1A"/>
    <w:rsid w:val="000C1C04"/>
    <w:rsid w:val="000C6239"/>
    <w:rsid w:val="000C69E1"/>
    <w:rsid w:val="000D252C"/>
    <w:rsid w:val="000D547E"/>
    <w:rsid w:val="000D646B"/>
    <w:rsid w:val="000D7755"/>
    <w:rsid w:val="000D7EE3"/>
    <w:rsid w:val="000E1E04"/>
    <w:rsid w:val="000F1AAB"/>
    <w:rsid w:val="000F273A"/>
    <w:rsid w:val="00103235"/>
    <w:rsid w:val="00104F64"/>
    <w:rsid w:val="00114606"/>
    <w:rsid w:val="00117474"/>
    <w:rsid w:val="00121647"/>
    <w:rsid w:val="001229AC"/>
    <w:rsid w:val="00127FCE"/>
    <w:rsid w:val="00132EAC"/>
    <w:rsid w:val="001352CA"/>
    <w:rsid w:val="00136EDF"/>
    <w:rsid w:val="0014485B"/>
    <w:rsid w:val="0015366A"/>
    <w:rsid w:val="001537DB"/>
    <w:rsid w:val="00154D58"/>
    <w:rsid w:val="00156CA3"/>
    <w:rsid w:val="00161CE8"/>
    <w:rsid w:val="00161D5F"/>
    <w:rsid w:val="00163E82"/>
    <w:rsid w:val="00164E44"/>
    <w:rsid w:val="00165AE2"/>
    <w:rsid w:val="00166CE0"/>
    <w:rsid w:val="00176B32"/>
    <w:rsid w:val="00181D59"/>
    <w:rsid w:val="00184C47"/>
    <w:rsid w:val="00187DA5"/>
    <w:rsid w:val="00191505"/>
    <w:rsid w:val="00191D59"/>
    <w:rsid w:val="00192137"/>
    <w:rsid w:val="001925E4"/>
    <w:rsid w:val="00194ED4"/>
    <w:rsid w:val="00195BD6"/>
    <w:rsid w:val="001A33A4"/>
    <w:rsid w:val="001A57E7"/>
    <w:rsid w:val="001B0F6F"/>
    <w:rsid w:val="001B176A"/>
    <w:rsid w:val="001B2CA1"/>
    <w:rsid w:val="001B5DD5"/>
    <w:rsid w:val="001B66DE"/>
    <w:rsid w:val="001B7393"/>
    <w:rsid w:val="001C5262"/>
    <w:rsid w:val="001C575A"/>
    <w:rsid w:val="001E1927"/>
    <w:rsid w:val="001F1B21"/>
    <w:rsid w:val="001F7ED6"/>
    <w:rsid w:val="0020566F"/>
    <w:rsid w:val="002072F4"/>
    <w:rsid w:val="00213788"/>
    <w:rsid w:val="002145E0"/>
    <w:rsid w:val="00215214"/>
    <w:rsid w:val="0021597B"/>
    <w:rsid w:val="002261CE"/>
    <w:rsid w:val="002314E0"/>
    <w:rsid w:val="0023641A"/>
    <w:rsid w:val="002434BD"/>
    <w:rsid w:val="002525ED"/>
    <w:rsid w:val="00254D7C"/>
    <w:rsid w:val="002577A7"/>
    <w:rsid w:val="00260D80"/>
    <w:rsid w:val="00263A77"/>
    <w:rsid w:val="00272B13"/>
    <w:rsid w:val="00272FF6"/>
    <w:rsid w:val="00283D8B"/>
    <w:rsid w:val="0028683C"/>
    <w:rsid w:val="00287FC9"/>
    <w:rsid w:val="00291721"/>
    <w:rsid w:val="002949BF"/>
    <w:rsid w:val="002955C7"/>
    <w:rsid w:val="002964F9"/>
    <w:rsid w:val="002A3E3E"/>
    <w:rsid w:val="002A4F49"/>
    <w:rsid w:val="002B2B86"/>
    <w:rsid w:val="002C3480"/>
    <w:rsid w:val="002C47E9"/>
    <w:rsid w:val="002D314B"/>
    <w:rsid w:val="002D4B7A"/>
    <w:rsid w:val="002D635E"/>
    <w:rsid w:val="002D7361"/>
    <w:rsid w:val="002E2273"/>
    <w:rsid w:val="002E6B49"/>
    <w:rsid w:val="002E7849"/>
    <w:rsid w:val="002F1417"/>
    <w:rsid w:val="002F5D9D"/>
    <w:rsid w:val="003033E5"/>
    <w:rsid w:val="00304439"/>
    <w:rsid w:val="00304AE4"/>
    <w:rsid w:val="00306B97"/>
    <w:rsid w:val="00311881"/>
    <w:rsid w:val="00311C57"/>
    <w:rsid w:val="003176B4"/>
    <w:rsid w:val="00322372"/>
    <w:rsid w:val="0032568C"/>
    <w:rsid w:val="003327DE"/>
    <w:rsid w:val="00332979"/>
    <w:rsid w:val="00336250"/>
    <w:rsid w:val="00336F9E"/>
    <w:rsid w:val="00340F76"/>
    <w:rsid w:val="00345953"/>
    <w:rsid w:val="00351B2A"/>
    <w:rsid w:val="00354798"/>
    <w:rsid w:val="0035696D"/>
    <w:rsid w:val="00363CB8"/>
    <w:rsid w:val="00365597"/>
    <w:rsid w:val="00371929"/>
    <w:rsid w:val="00371B3F"/>
    <w:rsid w:val="00373F90"/>
    <w:rsid w:val="0037601C"/>
    <w:rsid w:val="00386320"/>
    <w:rsid w:val="00386B39"/>
    <w:rsid w:val="00386E40"/>
    <w:rsid w:val="00390520"/>
    <w:rsid w:val="00390D4B"/>
    <w:rsid w:val="00393D07"/>
    <w:rsid w:val="0039640C"/>
    <w:rsid w:val="003B656C"/>
    <w:rsid w:val="003C44AA"/>
    <w:rsid w:val="003D4249"/>
    <w:rsid w:val="003D5A22"/>
    <w:rsid w:val="003E2846"/>
    <w:rsid w:val="003F3082"/>
    <w:rsid w:val="003F33FB"/>
    <w:rsid w:val="00402498"/>
    <w:rsid w:val="00403008"/>
    <w:rsid w:val="0041122B"/>
    <w:rsid w:val="00413C36"/>
    <w:rsid w:val="004162BF"/>
    <w:rsid w:val="00421169"/>
    <w:rsid w:val="00421D0F"/>
    <w:rsid w:val="004227A3"/>
    <w:rsid w:val="00423007"/>
    <w:rsid w:val="00432380"/>
    <w:rsid w:val="0043275F"/>
    <w:rsid w:val="00436507"/>
    <w:rsid w:val="004365A0"/>
    <w:rsid w:val="004419C1"/>
    <w:rsid w:val="00451F50"/>
    <w:rsid w:val="00456F59"/>
    <w:rsid w:val="00465268"/>
    <w:rsid w:val="00472438"/>
    <w:rsid w:val="0048187A"/>
    <w:rsid w:val="00482289"/>
    <w:rsid w:val="0048328E"/>
    <w:rsid w:val="00483548"/>
    <w:rsid w:val="0049070A"/>
    <w:rsid w:val="004975A2"/>
    <w:rsid w:val="004A37B8"/>
    <w:rsid w:val="004A4A46"/>
    <w:rsid w:val="004B09AA"/>
    <w:rsid w:val="004D6115"/>
    <w:rsid w:val="004D6346"/>
    <w:rsid w:val="004E28A0"/>
    <w:rsid w:val="004F315B"/>
    <w:rsid w:val="004F6993"/>
    <w:rsid w:val="004F7E0A"/>
    <w:rsid w:val="004F7E20"/>
    <w:rsid w:val="005031E6"/>
    <w:rsid w:val="00506DB1"/>
    <w:rsid w:val="00524412"/>
    <w:rsid w:val="00525D18"/>
    <w:rsid w:val="005268D4"/>
    <w:rsid w:val="0053350C"/>
    <w:rsid w:val="00541065"/>
    <w:rsid w:val="0054148C"/>
    <w:rsid w:val="00546518"/>
    <w:rsid w:val="00554B86"/>
    <w:rsid w:val="0055790A"/>
    <w:rsid w:val="0056072D"/>
    <w:rsid w:val="00566AA8"/>
    <w:rsid w:val="00575AD8"/>
    <w:rsid w:val="00577258"/>
    <w:rsid w:val="005801E9"/>
    <w:rsid w:val="0058292A"/>
    <w:rsid w:val="005829E4"/>
    <w:rsid w:val="005931FD"/>
    <w:rsid w:val="00593BE7"/>
    <w:rsid w:val="00595B1D"/>
    <w:rsid w:val="005A4720"/>
    <w:rsid w:val="005A58F8"/>
    <w:rsid w:val="005B3B2C"/>
    <w:rsid w:val="005B592B"/>
    <w:rsid w:val="005C7279"/>
    <w:rsid w:val="005D108C"/>
    <w:rsid w:val="005D27B2"/>
    <w:rsid w:val="005D5F75"/>
    <w:rsid w:val="005F156D"/>
    <w:rsid w:val="005F1D0F"/>
    <w:rsid w:val="005F6F3A"/>
    <w:rsid w:val="0060012A"/>
    <w:rsid w:val="00600F6B"/>
    <w:rsid w:val="00611639"/>
    <w:rsid w:val="006121A7"/>
    <w:rsid w:val="00612E3D"/>
    <w:rsid w:val="00615715"/>
    <w:rsid w:val="00615C39"/>
    <w:rsid w:val="00636D58"/>
    <w:rsid w:val="00637213"/>
    <w:rsid w:val="00640619"/>
    <w:rsid w:val="00641336"/>
    <w:rsid w:val="00641B1C"/>
    <w:rsid w:val="00641DCC"/>
    <w:rsid w:val="0064369D"/>
    <w:rsid w:val="006443E4"/>
    <w:rsid w:val="00650195"/>
    <w:rsid w:val="00650B82"/>
    <w:rsid w:val="00651D73"/>
    <w:rsid w:val="00660AD5"/>
    <w:rsid w:val="00662B8C"/>
    <w:rsid w:val="006721EC"/>
    <w:rsid w:val="00685DAF"/>
    <w:rsid w:val="00687EBB"/>
    <w:rsid w:val="00690747"/>
    <w:rsid w:val="00692150"/>
    <w:rsid w:val="00692D55"/>
    <w:rsid w:val="0069390B"/>
    <w:rsid w:val="006A14DF"/>
    <w:rsid w:val="006A5097"/>
    <w:rsid w:val="006A70FB"/>
    <w:rsid w:val="006B23AC"/>
    <w:rsid w:val="006B44E2"/>
    <w:rsid w:val="006B7428"/>
    <w:rsid w:val="006C0131"/>
    <w:rsid w:val="006C6758"/>
    <w:rsid w:val="006C7444"/>
    <w:rsid w:val="006D091E"/>
    <w:rsid w:val="006D43E4"/>
    <w:rsid w:val="006E3CD9"/>
    <w:rsid w:val="006E58EC"/>
    <w:rsid w:val="006F28FC"/>
    <w:rsid w:val="006F3294"/>
    <w:rsid w:val="006F58BB"/>
    <w:rsid w:val="006F735E"/>
    <w:rsid w:val="006F7CF6"/>
    <w:rsid w:val="00701BEB"/>
    <w:rsid w:val="00701FAE"/>
    <w:rsid w:val="00704235"/>
    <w:rsid w:val="00704588"/>
    <w:rsid w:val="00706D28"/>
    <w:rsid w:val="007100DE"/>
    <w:rsid w:val="00711AEC"/>
    <w:rsid w:val="00713E62"/>
    <w:rsid w:val="00724263"/>
    <w:rsid w:val="00725BAB"/>
    <w:rsid w:val="007271F2"/>
    <w:rsid w:val="00733261"/>
    <w:rsid w:val="00733D11"/>
    <w:rsid w:val="007345C7"/>
    <w:rsid w:val="007352D6"/>
    <w:rsid w:val="0073738A"/>
    <w:rsid w:val="00737EAF"/>
    <w:rsid w:val="007523A7"/>
    <w:rsid w:val="0075519D"/>
    <w:rsid w:val="0075717F"/>
    <w:rsid w:val="00771083"/>
    <w:rsid w:val="00776590"/>
    <w:rsid w:val="00784471"/>
    <w:rsid w:val="00786C8D"/>
    <w:rsid w:val="007A200F"/>
    <w:rsid w:val="007A4FBF"/>
    <w:rsid w:val="007A5E4B"/>
    <w:rsid w:val="007A66D9"/>
    <w:rsid w:val="007B20B5"/>
    <w:rsid w:val="007B369E"/>
    <w:rsid w:val="007C04E6"/>
    <w:rsid w:val="007C5C40"/>
    <w:rsid w:val="007C6AF7"/>
    <w:rsid w:val="007D2473"/>
    <w:rsid w:val="007D388E"/>
    <w:rsid w:val="007E2F3E"/>
    <w:rsid w:val="007E4EF4"/>
    <w:rsid w:val="007F3880"/>
    <w:rsid w:val="007F3EC2"/>
    <w:rsid w:val="007F7225"/>
    <w:rsid w:val="008049E6"/>
    <w:rsid w:val="008105B8"/>
    <w:rsid w:val="00810D34"/>
    <w:rsid w:val="008113AC"/>
    <w:rsid w:val="008221F6"/>
    <w:rsid w:val="008231F8"/>
    <w:rsid w:val="00841363"/>
    <w:rsid w:val="00841659"/>
    <w:rsid w:val="008429C4"/>
    <w:rsid w:val="00844760"/>
    <w:rsid w:val="0084513B"/>
    <w:rsid w:val="00847926"/>
    <w:rsid w:val="00860F18"/>
    <w:rsid w:val="0087432B"/>
    <w:rsid w:val="008749C8"/>
    <w:rsid w:val="00874A36"/>
    <w:rsid w:val="00883C8D"/>
    <w:rsid w:val="00885A7A"/>
    <w:rsid w:val="00890088"/>
    <w:rsid w:val="00893D26"/>
    <w:rsid w:val="00893E14"/>
    <w:rsid w:val="008970E4"/>
    <w:rsid w:val="00897E4F"/>
    <w:rsid w:val="008A21DD"/>
    <w:rsid w:val="008A24A0"/>
    <w:rsid w:val="008A2EDF"/>
    <w:rsid w:val="008A3CEF"/>
    <w:rsid w:val="008B5390"/>
    <w:rsid w:val="008B74D3"/>
    <w:rsid w:val="008C196A"/>
    <w:rsid w:val="008C7746"/>
    <w:rsid w:val="008D473A"/>
    <w:rsid w:val="008E7BD8"/>
    <w:rsid w:val="008F2AD6"/>
    <w:rsid w:val="008F4561"/>
    <w:rsid w:val="008F7829"/>
    <w:rsid w:val="00910AF8"/>
    <w:rsid w:val="00910D8E"/>
    <w:rsid w:val="00916C12"/>
    <w:rsid w:val="009355CB"/>
    <w:rsid w:val="00936014"/>
    <w:rsid w:val="00945AA6"/>
    <w:rsid w:val="009548F9"/>
    <w:rsid w:val="009634AF"/>
    <w:rsid w:val="0096527A"/>
    <w:rsid w:val="00967445"/>
    <w:rsid w:val="0097609B"/>
    <w:rsid w:val="0097720C"/>
    <w:rsid w:val="00985809"/>
    <w:rsid w:val="0099131F"/>
    <w:rsid w:val="00991D42"/>
    <w:rsid w:val="00993FAD"/>
    <w:rsid w:val="009A5C75"/>
    <w:rsid w:val="009A6BDC"/>
    <w:rsid w:val="009B006D"/>
    <w:rsid w:val="009B24BA"/>
    <w:rsid w:val="009B43C1"/>
    <w:rsid w:val="009C62CD"/>
    <w:rsid w:val="009D18C8"/>
    <w:rsid w:val="009D1A8D"/>
    <w:rsid w:val="009D1EA6"/>
    <w:rsid w:val="009D5067"/>
    <w:rsid w:val="009D7205"/>
    <w:rsid w:val="009E147E"/>
    <w:rsid w:val="009E1F7A"/>
    <w:rsid w:val="009F2566"/>
    <w:rsid w:val="009F67EB"/>
    <w:rsid w:val="00A15018"/>
    <w:rsid w:val="00A15ACE"/>
    <w:rsid w:val="00A20B5A"/>
    <w:rsid w:val="00A25341"/>
    <w:rsid w:val="00A36B3A"/>
    <w:rsid w:val="00A4182E"/>
    <w:rsid w:val="00A440CD"/>
    <w:rsid w:val="00A52BD2"/>
    <w:rsid w:val="00A556EA"/>
    <w:rsid w:val="00A64022"/>
    <w:rsid w:val="00A64D29"/>
    <w:rsid w:val="00A65B80"/>
    <w:rsid w:val="00A67781"/>
    <w:rsid w:val="00A70E87"/>
    <w:rsid w:val="00A83A4D"/>
    <w:rsid w:val="00A84161"/>
    <w:rsid w:val="00A96D98"/>
    <w:rsid w:val="00AA3154"/>
    <w:rsid w:val="00AA6746"/>
    <w:rsid w:val="00AB048B"/>
    <w:rsid w:val="00AB29FD"/>
    <w:rsid w:val="00AC01F7"/>
    <w:rsid w:val="00AC3054"/>
    <w:rsid w:val="00AC3DDC"/>
    <w:rsid w:val="00AC59CB"/>
    <w:rsid w:val="00AC66F5"/>
    <w:rsid w:val="00AD2D8A"/>
    <w:rsid w:val="00AD3F9E"/>
    <w:rsid w:val="00AD4780"/>
    <w:rsid w:val="00AE4F3F"/>
    <w:rsid w:val="00AE5A1E"/>
    <w:rsid w:val="00AE63F0"/>
    <w:rsid w:val="00AF08E6"/>
    <w:rsid w:val="00AF298F"/>
    <w:rsid w:val="00AF2CD4"/>
    <w:rsid w:val="00AF2D2C"/>
    <w:rsid w:val="00AF4144"/>
    <w:rsid w:val="00B00419"/>
    <w:rsid w:val="00B02126"/>
    <w:rsid w:val="00B02DDC"/>
    <w:rsid w:val="00B06400"/>
    <w:rsid w:val="00B263CD"/>
    <w:rsid w:val="00B279A0"/>
    <w:rsid w:val="00B442C9"/>
    <w:rsid w:val="00B45FFB"/>
    <w:rsid w:val="00B57513"/>
    <w:rsid w:val="00B620DF"/>
    <w:rsid w:val="00B62CF9"/>
    <w:rsid w:val="00B6720C"/>
    <w:rsid w:val="00B75511"/>
    <w:rsid w:val="00B918FF"/>
    <w:rsid w:val="00B9367E"/>
    <w:rsid w:val="00B972B8"/>
    <w:rsid w:val="00BA00F2"/>
    <w:rsid w:val="00BA0A49"/>
    <w:rsid w:val="00BA2FCF"/>
    <w:rsid w:val="00BA5347"/>
    <w:rsid w:val="00BA7946"/>
    <w:rsid w:val="00BB01F2"/>
    <w:rsid w:val="00BB73C2"/>
    <w:rsid w:val="00BB75DC"/>
    <w:rsid w:val="00BC42D2"/>
    <w:rsid w:val="00BC73F4"/>
    <w:rsid w:val="00BD1009"/>
    <w:rsid w:val="00BD6CFA"/>
    <w:rsid w:val="00BE01A1"/>
    <w:rsid w:val="00BE4663"/>
    <w:rsid w:val="00BE665A"/>
    <w:rsid w:val="00BE71FF"/>
    <w:rsid w:val="00BF4E99"/>
    <w:rsid w:val="00BF70B3"/>
    <w:rsid w:val="00C03CD0"/>
    <w:rsid w:val="00C050D4"/>
    <w:rsid w:val="00C1399F"/>
    <w:rsid w:val="00C1748D"/>
    <w:rsid w:val="00C23785"/>
    <w:rsid w:val="00C24675"/>
    <w:rsid w:val="00C27975"/>
    <w:rsid w:val="00C36222"/>
    <w:rsid w:val="00C42ED6"/>
    <w:rsid w:val="00C437EF"/>
    <w:rsid w:val="00C512CB"/>
    <w:rsid w:val="00C5263A"/>
    <w:rsid w:val="00C5551A"/>
    <w:rsid w:val="00C66A91"/>
    <w:rsid w:val="00C73A5D"/>
    <w:rsid w:val="00C76415"/>
    <w:rsid w:val="00C850BA"/>
    <w:rsid w:val="00C850EC"/>
    <w:rsid w:val="00C93F33"/>
    <w:rsid w:val="00CA4653"/>
    <w:rsid w:val="00CA608A"/>
    <w:rsid w:val="00CB3425"/>
    <w:rsid w:val="00CB46D2"/>
    <w:rsid w:val="00CB7007"/>
    <w:rsid w:val="00CC3607"/>
    <w:rsid w:val="00CC5EE2"/>
    <w:rsid w:val="00CC6826"/>
    <w:rsid w:val="00CD58D9"/>
    <w:rsid w:val="00CD75F1"/>
    <w:rsid w:val="00CF1321"/>
    <w:rsid w:val="00CF2F2C"/>
    <w:rsid w:val="00CF4C65"/>
    <w:rsid w:val="00D0277D"/>
    <w:rsid w:val="00D03C71"/>
    <w:rsid w:val="00D0488B"/>
    <w:rsid w:val="00D0520E"/>
    <w:rsid w:val="00D05F28"/>
    <w:rsid w:val="00D1200A"/>
    <w:rsid w:val="00D218A7"/>
    <w:rsid w:val="00D23AAB"/>
    <w:rsid w:val="00D25FE2"/>
    <w:rsid w:val="00D3126A"/>
    <w:rsid w:val="00D33B7F"/>
    <w:rsid w:val="00D4184E"/>
    <w:rsid w:val="00D437E4"/>
    <w:rsid w:val="00D45DA2"/>
    <w:rsid w:val="00D479ED"/>
    <w:rsid w:val="00D71E74"/>
    <w:rsid w:val="00D72397"/>
    <w:rsid w:val="00D7657E"/>
    <w:rsid w:val="00D81123"/>
    <w:rsid w:val="00D81DFA"/>
    <w:rsid w:val="00D83D7A"/>
    <w:rsid w:val="00D84661"/>
    <w:rsid w:val="00D8765A"/>
    <w:rsid w:val="00D878E6"/>
    <w:rsid w:val="00DA2185"/>
    <w:rsid w:val="00DA4657"/>
    <w:rsid w:val="00DA74C4"/>
    <w:rsid w:val="00DB0990"/>
    <w:rsid w:val="00DB21B9"/>
    <w:rsid w:val="00DB52DE"/>
    <w:rsid w:val="00DB6758"/>
    <w:rsid w:val="00DD32BA"/>
    <w:rsid w:val="00DD53FF"/>
    <w:rsid w:val="00DE2B1E"/>
    <w:rsid w:val="00DF1287"/>
    <w:rsid w:val="00DF24BA"/>
    <w:rsid w:val="00DF3FB5"/>
    <w:rsid w:val="00DF6659"/>
    <w:rsid w:val="00E0131E"/>
    <w:rsid w:val="00E020BD"/>
    <w:rsid w:val="00E03BA2"/>
    <w:rsid w:val="00E05C1D"/>
    <w:rsid w:val="00E116DF"/>
    <w:rsid w:val="00E1177F"/>
    <w:rsid w:val="00E14501"/>
    <w:rsid w:val="00E2146C"/>
    <w:rsid w:val="00E22DAD"/>
    <w:rsid w:val="00E24F51"/>
    <w:rsid w:val="00E30092"/>
    <w:rsid w:val="00E35FFB"/>
    <w:rsid w:val="00E379B1"/>
    <w:rsid w:val="00E4136B"/>
    <w:rsid w:val="00E55418"/>
    <w:rsid w:val="00E556C6"/>
    <w:rsid w:val="00E565A1"/>
    <w:rsid w:val="00E63B58"/>
    <w:rsid w:val="00E66EFC"/>
    <w:rsid w:val="00E747D3"/>
    <w:rsid w:val="00E75B71"/>
    <w:rsid w:val="00E85627"/>
    <w:rsid w:val="00E966C2"/>
    <w:rsid w:val="00E97260"/>
    <w:rsid w:val="00EA096B"/>
    <w:rsid w:val="00EA645B"/>
    <w:rsid w:val="00EB1B34"/>
    <w:rsid w:val="00EB388A"/>
    <w:rsid w:val="00EB6C8D"/>
    <w:rsid w:val="00EC022D"/>
    <w:rsid w:val="00EC0471"/>
    <w:rsid w:val="00EC106B"/>
    <w:rsid w:val="00ED1D2F"/>
    <w:rsid w:val="00ED1FB2"/>
    <w:rsid w:val="00EE7CC7"/>
    <w:rsid w:val="00EF3A84"/>
    <w:rsid w:val="00EF63A7"/>
    <w:rsid w:val="00EF73E6"/>
    <w:rsid w:val="00F0353E"/>
    <w:rsid w:val="00F06C60"/>
    <w:rsid w:val="00F14C35"/>
    <w:rsid w:val="00F17485"/>
    <w:rsid w:val="00F17F1A"/>
    <w:rsid w:val="00F24A59"/>
    <w:rsid w:val="00F25A81"/>
    <w:rsid w:val="00F25EEE"/>
    <w:rsid w:val="00F268B3"/>
    <w:rsid w:val="00F26EE0"/>
    <w:rsid w:val="00F31825"/>
    <w:rsid w:val="00F319A5"/>
    <w:rsid w:val="00F45E49"/>
    <w:rsid w:val="00F476EE"/>
    <w:rsid w:val="00F47D94"/>
    <w:rsid w:val="00F5153B"/>
    <w:rsid w:val="00F53B36"/>
    <w:rsid w:val="00F562DF"/>
    <w:rsid w:val="00F6203B"/>
    <w:rsid w:val="00F63EB4"/>
    <w:rsid w:val="00F72386"/>
    <w:rsid w:val="00F72544"/>
    <w:rsid w:val="00F72C81"/>
    <w:rsid w:val="00F72D6C"/>
    <w:rsid w:val="00F73616"/>
    <w:rsid w:val="00F75176"/>
    <w:rsid w:val="00F833C1"/>
    <w:rsid w:val="00F9592C"/>
    <w:rsid w:val="00FA4AE9"/>
    <w:rsid w:val="00FD312F"/>
    <w:rsid w:val="00FD491A"/>
    <w:rsid w:val="00FE00C6"/>
    <w:rsid w:val="00FE11F2"/>
    <w:rsid w:val="00FE1AA3"/>
    <w:rsid w:val="00FE20BB"/>
    <w:rsid w:val="00FE43E5"/>
    <w:rsid w:val="00FE4F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12094"/>
  <w15:chartTrackingRefBased/>
  <w15:docId w15:val="{0F5B0AC4-DC10-4CF3-B1F3-A4E64DE41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00419"/>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145E0"/>
    <w:rPr>
      <w:b/>
      <w:bCs/>
    </w:rPr>
  </w:style>
  <w:style w:type="character" w:styleId="Hyperlink">
    <w:name w:val="Hyperlink"/>
    <w:uiPriority w:val="99"/>
    <w:unhideWhenUsed/>
    <w:rsid w:val="00194ED4"/>
    <w:rPr>
      <w:color w:val="0000FF"/>
      <w:u w:val="single"/>
    </w:rPr>
  </w:style>
  <w:style w:type="paragraph" w:styleId="CommentText">
    <w:name w:val="annotation text"/>
    <w:basedOn w:val="Normal"/>
    <w:link w:val="CommentTextChar"/>
    <w:uiPriority w:val="99"/>
    <w:unhideWhenUsed/>
    <w:rsid w:val="00194ED4"/>
    <w:pPr>
      <w:spacing w:before="120" w:after="200" w:line="240" w:lineRule="auto"/>
    </w:pPr>
    <w:rPr>
      <w:rFonts w:ascii="Calibri" w:eastAsia="Calibri" w:hAnsi="Calibri" w:cs="Times New Roman"/>
      <w:sz w:val="20"/>
      <w:szCs w:val="20"/>
      <w:lang w:val="pt-BR"/>
    </w:rPr>
  </w:style>
  <w:style w:type="character" w:customStyle="1" w:styleId="CommentTextChar">
    <w:name w:val="Comment Text Char"/>
    <w:basedOn w:val="DefaultParagraphFont"/>
    <w:link w:val="CommentText"/>
    <w:uiPriority w:val="99"/>
    <w:rsid w:val="00194ED4"/>
    <w:rPr>
      <w:rFonts w:ascii="Calibri" w:eastAsia="Calibri" w:hAnsi="Calibri" w:cs="Times New Roman"/>
      <w:sz w:val="20"/>
      <w:szCs w:val="20"/>
      <w:lang w:val="pt-BR"/>
    </w:rPr>
  </w:style>
  <w:style w:type="character" w:styleId="CommentReference">
    <w:name w:val="annotation reference"/>
    <w:uiPriority w:val="99"/>
    <w:semiHidden/>
    <w:unhideWhenUsed/>
    <w:rsid w:val="003327DE"/>
    <w:rPr>
      <w:sz w:val="16"/>
      <w:szCs w:val="16"/>
    </w:rPr>
  </w:style>
  <w:style w:type="paragraph" w:styleId="BalloonText">
    <w:name w:val="Balloon Text"/>
    <w:basedOn w:val="Normal"/>
    <w:link w:val="BalloonTextChar"/>
    <w:uiPriority w:val="99"/>
    <w:semiHidden/>
    <w:unhideWhenUsed/>
    <w:rsid w:val="003327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7DE"/>
    <w:rPr>
      <w:rFonts w:ascii="Segoe UI" w:hAnsi="Segoe UI" w:cs="Segoe UI"/>
      <w:sz w:val="18"/>
      <w:szCs w:val="18"/>
    </w:rPr>
  </w:style>
  <w:style w:type="paragraph" w:customStyle="1" w:styleId="Normal1">
    <w:name w:val="Normal1"/>
    <w:rsid w:val="0054148C"/>
    <w:pPr>
      <w:widowControl w:val="0"/>
      <w:suppressAutoHyphens/>
      <w:spacing w:after="0" w:line="100" w:lineRule="atLeast"/>
    </w:pPr>
    <w:rPr>
      <w:rFonts w:ascii="Times New Roman" w:eastAsia="Lucida Sans Unicode" w:hAnsi="Times New Roman" w:cs="Mangal"/>
      <w:kern w:val="2"/>
      <w:sz w:val="24"/>
      <w:szCs w:val="24"/>
      <w:lang w:val="pt-BR" w:eastAsia="hi-IN" w:bidi="hi-IN"/>
    </w:rPr>
  </w:style>
  <w:style w:type="character" w:customStyle="1" w:styleId="Fontepargpadro1">
    <w:name w:val="Fonte parág. padrão1"/>
    <w:rsid w:val="0054148C"/>
  </w:style>
  <w:style w:type="paragraph" w:styleId="NormalWeb">
    <w:name w:val="Normal (Web)"/>
    <w:basedOn w:val="Normal"/>
    <w:uiPriority w:val="99"/>
    <w:unhideWhenUsed/>
    <w:rsid w:val="00BA794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BA7946"/>
    <w:rPr>
      <w:i/>
      <w:iCs/>
    </w:rPr>
  </w:style>
  <w:style w:type="paragraph" w:styleId="Header">
    <w:name w:val="header"/>
    <w:basedOn w:val="Normal"/>
    <w:link w:val="HeaderChar"/>
    <w:uiPriority w:val="99"/>
    <w:unhideWhenUsed/>
    <w:rsid w:val="00416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2BF"/>
  </w:style>
  <w:style w:type="paragraph" w:styleId="Footer">
    <w:name w:val="footer"/>
    <w:basedOn w:val="Normal"/>
    <w:link w:val="FooterChar"/>
    <w:uiPriority w:val="99"/>
    <w:unhideWhenUsed/>
    <w:rsid w:val="00416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2BF"/>
  </w:style>
  <w:style w:type="character" w:customStyle="1" w:styleId="Heading3Char">
    <w:name w:val="Heading 3 Char"/>
    <w:basedOn w:val="DefaultParagraphFont"/>
    <w:link w:val="Heading3"/>
    <w:uiPriority w:val="9"/>
    <w:rsid w:val="00B00419"/>
    <w:rPr>
      <w:rFonts w:ascii="Times New Roman" w:eastAsia="Times New Roman" w:hAnsi="Times New Roman" w:cs="Times New Roman"/>
      <w:b/>
      <w:bCs/>
      <w:sz w:val="27"/>
      <w:szCs w:val="27"/>
      <w:lang w:eastAsia="en-CA"/>
    </w:rPr>
  </w:style>
  <w:style w:type="paragraph" w:styleId="HTMLPreformatted">
    <w:name w:val="HTML Preformatted"/>
    <w:basedOn w:val="Normal"/>
    <w:link w:val="HTMLPreformattedChar"/>
    <w:uiPriority w:val="99"/>
    <w:semiHidden/>
    <w:unhideWhenUsed/>
    <w:rsid w:val="00615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615C39"/>
    <w:rPr>
      <w:rFonts w:ascii="Courier New" w:eastAsia="Times New Roman" w:hAnsi="Courier New" w:cs="Courier New"/>
      <w:sz w:val="20"/>
      <w:szCs w:val="20"/>
      <w:lang w:eastAsia="en-CA"/>
    </w:rPr>
  </w:style>
  <w:style w:type="paragraph" w:styleId="FootnoteText">
    <w:name w:val="footnote text"/>
    <w:basedOn w:val="Normal"/>
    <w:link w:val="FootnoteTextChar"/>
    <w:uiPriority w:val="99"/>
    <w:unhideWhenUsed/>
    <w:rsid w:val="00EA096B"/>
    <w:pPr>
      <w:spacing w:after="0" w:line="240" w:lineRule="auto"/>
    </w:pPr>
    <w:rPr>
      <w:sz w:val="20"/>
      <w:szCs w:val="20"/>
    </w:rPr>
  </w:style>
  <w:style w:type="character" w:customStyle="1" w:styleId="FootnoteTextChar">
    <w:name w:val="Footnote Text Char"/>
    <w:basedOn w:val="DefaultParagraphFont"/>
    <w:link w:val="FootnoteText"/>
    <w:uiPriority w:val="99"/>
    <w:rsid w:val="00EA096B"/>
    <w:rPr>
      <w:sz w:val="20"/>
      <w:szCs w:val="20"/>
    </w:rPr>
  </w:style>
  <w:style w:type="character" w:styleId="FootnoteReference">
    <w:name w:val="footnote reference"/>
    <w:basedOn w:val="DefaultParagraphFont"/>
    <w:uiPriority w:val="99"/>
    <w:unhideWhenUsed/>
    <w:rsid w:val="00EA096B"/>
    <w:rPr>
      <w:vertAlign w:val="superscript"/>
    </w:rPr>
  </w:style>
  <w:style w:type="character" w:styleId="UnresolvedMention">
    <w:name w:val="Unresolved Mention"/>
    <w:basedOn w:val="DefaultParagraphFont"/>
    <w:uiPriority w:val="99"/>
    <w:semiHidden/>
    <w:unhideWhenUsed/>
    <w:rsid w:val="00BB01F2"/>
    <w:rPr>
      <w:color w:val="605E5C"/>
      <w:shd w:val="clear" w:color="auto" w:fill="E1DFDD"/>
    </w:rPr>
  </w:style>
  <w:style w:type="paragraph" w:styleId="ListParagraph">
    <w:name w:val="List Paragraph"/>
    <w:basedOn w:val="Normal"/>
    <w:uiPriority w:val="34"/>
    <w:qFormat/>
    <w:rsid w:val="001F1B21"/>
    <w:pPr>
      <w:spacing w:after="0" w:line="240" w:lineRule="auto"/>
      <w:ind w:left="720"/>
      <w:contextualSpacing/>
    </w:pPr>
    <w:rPr>
      <w:rFonts w:ascii="Times New Roman" w:eastAsia="Times New Roman" w:hAnsi="Times New Roman" w:cs="Times New Roman"/>
      <w:sz w:val="24"/>
      <w:szCs w:val="24"/>
      <w:lang w:eastAsia="en-CA"/>
    </w:rPr>
  </w:style>
  <w:style w:type="paragraph" w:styleId="CommentSubject">
    <w:name w:val="annotation subject"/>
    <w:basedOn w:val="CommentText"/>
    <w:next w:val="CommentText"/>
    <w:link w:val="CommentSubjectChar"/>
    <w:uiPriority w:val="99"/>
    <w:semiHidden/>
    <w:unhideWhenUsed/>
    <w:rsid w:val="006B23AC"/>
    <w:pPr>
      <w:spacing w:before="0" w:after="160"/>
    </w:pPr>
    <w:rPr>
      <w:rFonts w:asciiTheme="minorHAnsi" w:eastAsiaTheme="minorHAnsi" w:hAnsiTheme="minorHAnsi" w:cstheme="minorBidi"/>
      <w:b/>
      <w:bCs/>
      <w:lang w:val="en-CA"/>
    </w:rPr>
  </w:style>
  <w:style w:type="character" w:customStyle="1" w:styleId="CommentSubjectChar">
    <w:name w:val="Comment Subject Char"/>
    <w:basedOn w:val="CommentTextChar"/>
    <w:link w:val="CommentSubject"/>
    <w:uiPriority w:val="99"/>
    <w:semiHidden/>
    <w:rsid w:val="006B23AC"/>
    <w:rPr>
      <w:rFonts w:ascii="Calibri" w:eastAsia="Calibri" w:hAnsi="Calibri" w:cs="Times New Roman"/>
      <w:b/>
      <w:bCs/>
      <w:sz w:val="20"/>
      <w:szCs w:val="20"/>
      <w:lang w:val="pt-BR"/>
    </w:rPr>
  </w:style>
  <w:style w:type="character" w:customStyle="1" w:styleId="TextodenotaderodapChar">
    <w:name w:val="Texto de nota de rodapé Char"/>
    <w:rsid w:val="00860F18"/>
    <w:rPr>
      <w:sz w:val="20"/>
    </w:rPr>
  </w:style>
  <w:style w:type="paragraph" w:customStyle="1" w:styleId="FG11-corpo-do-texto">
    <w:name w:val="FG11-corpo-do-texto"/>
    <w:basedOn w:val="Normal"/>
    <w:link w:val="FG11-corpo-do-textoChar"/>
    <w:qFormat/>
    <w:rsid w:val="00860F18"/>
    <w:pPr>
      <w:suppressAutoHyphens/>
      <w:spacing w:after="0" w:line="360" w:lineRule="auto"/>
      <w:ind w:firstLine="709"/>
      <w:jc w:val="both"/>
    </w:pPr>
    <w:rPr>
      <w:rFonts w:ascii="Times New Roman" w:eastAsia="Times New Roman" w:hAnsi="Times New Roman" w:cs="Times New Roman"/>
      <w:sz w:val="24"/>
      <w:lang w:val="pt-BR" w:eastAsia="ar-SA"/>
    </w:rPr>
  </w:style>
  <w:style w:type="character" w:customStyle="1" w:styleId="FG11-corpo-do-textoChar">
    <w:name w:val="FG11-corpo-do-texto Char"/>
    <w:basedOn w:val="DefaultParagraphFont"/>
    <w:link w:val="FG11-corpo-do-texto"/>
    <w:locked/>
    <w:rsid w:val="00860F18"/>
    <w:rPr>
      <w:rFonts w:ascii="Times New Roman" w:eastAsia="Times New Roman" w:hAnsi="Times New Roman" w:cs="Times New Roman"/>
      <w:sz w:val="24"/>
      <w:lang w:val="pt-BR" w:eastAsia="ar-SA"/>
    </w:rPr>
  </w:style>
  <w:style w:type="paragraph" w:customStyle="1" w:styleId="FG11-titulo2">
    <w:name w:val="FG11-titulo2"/>
    <w:basedOn w:val="Normal"/>
    <w:link w:val="FG11-titulo2Char"/>
    <w:qFormat/>
    <w:rsid w:val="006C0131"/>
    <w:pPr>
      <w:suppressAutoHyphens/>
      <w:spacing w:before="360" w:after="200" w:line="360" w:lineRule="auto"/>
    </w:pPr>
    <w:rPr>
      <w:rFonts w:ascii="Times New Roman" w:eastAsia="Times New Roman" w:hAnsi="Times New Roman" w:cs="Times New Roman"/>
      <w:b/>
      <w:i/>
      <w:sz w:val="24"/>
      <w:lang w:val="pt-BR" w:eastAsia="ar-SA"/>
    </w:rPr>
  </w:style>
  <w:style w:type="character" w:customStyle="1" w:styleId="FG11-titulo2Char">
    <w:name w:val="FG11-titulo2 Char"/>
    <w:link w:val="FG11-titulo2"/>
    <w:locked/>
    <w:rsid w:val="006C0131"/>
    <w:rPr>
      <w:rFonts w:ascii="Times New Roman" w:eastAsia="Times New Roman" w:hAnsi="Times New Roman" w:cs="Times New Roman"/>
      <w:b/>
      <w:i/>
      <w:sz w:val="24"/>
      <w:lang w:val="pt-B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461449">
      <w:bodyDiv w:val="1"/>
      <w:marLeft w:val="0"/>
      <w:marRight w:val="0"/>
      <w:marTop w:val="0"/>
      <w:marBottom w:val="0"/>
      <w:divBdr>
        <w:top w:val="none" w:sz="0" w:space="0" w:color="auto"/>
        <w:left w:val="none" w:sz="0" w:space="0" w:color="auto"/>
        <w:bottom w:val="none" w:sz="0" w:space="0" w:color="auto"/>
        <w:right w:val="none" w:sz="0" w:space="0" w:color="auto"/>
      </w:divBdr>
    </w:div>
    <w:div w:id="377974008">
      <w:bodyDiv w:val="1"/>
      <w:marLeft w:val="0"/>
      <w:marRight w:val="0"/>
      <w:marTop w:val="0"/>
      <w:marBottom w:val="0"/>
      <w:divBdr>
        <w:top w:val="none" w:sz="0" w:space="0" w:color="auto"/>
        <w:left w:val="none" w:sz="0" w:space="0" w:color="auto"/>
        <w:bottom w:val="none" w:sz="0" w:space="0" w:color="auto"/>
        <w:right w:val="none" w:sz="0" w:space="0" w:color="auto"/>
      </w:divBdr>
    </w:div>
    <w:div w:id="397476760">
      <w:bodyDiv w:val="1"/>
      <w:marLeft w:val="0"/>
      <w:marRight w:val="0"/>
      <w:marTop w:val="0"/>
      <w:marBottom w:val="0"/>
      <w:divBdr>
        <w:top w:val="none" w:sz="0" w:space="0" w:color="auto"/>
        <w:left w:val="none" w:sz="0" w:space="0" w:color="auto"/>
        <w:bottom w:val="none" w:sz="0" w:space="0" w:color="auto"/>
        <w:right w:val="none" w:sz="0" w:space="0" w:color="auto"/>
      </w:divBdr>
    </w:div>
    <w:div w:id="455564129">
      <w:bodyDiv w:val="1"/>
      <w:marLeft w:val="0"/>
      <w:marRight w:val="0"/>
      <w:marTop w:val="0"/>
      <w:marBottom w:val="0"/>
      <w:divBdr>
        <w:top w:val="none" w:sz="0" w:space="0" w:color="auto"/>
        <w:left w:val="none" w:sz="0" w:space="0" w:color="auto"/>
        <w:bottom w:val="none" w:sz="0" w:space="0" w:color="auto"/>
        <w:right w:val="none" w:sz="0" w:space="0" w:color="auto"/>
      </w:divBdr>
      <w:divsChild>
        <w:div w:id="1811941700">
          <w:marLeft w:val="360"/>
          <w:marRight w:val="0"/>
          <w:marTop w:val="200"/>
          <w:marBottom w:val="0"/>
          <w:divBdr>
            <w:top w:val="none" w:sz="0" w:space="0" w:color="auto"/>
            <w:left w:val="none" w:sz="0" w:space="0" w:color="auto"/>
            <w:bottom w:val="none" w:sz="0" w:space="0" w:color="auto"/>
            <w:right w:val="none" w:sz="0" w:space="0" w:color="auto"/>
          </w:divBdr>
        </w:div>
        <w:div w:id="633950707">
          <w:marLeft w:val="360"/>
          <w:marRight w:val="0"/>
          <w:marTop w:val="200"/>
          <w:marBottom w:val="0"/>
          <w:divBdr>
            <w:top w:val="none" w:sz="0" w:space="0" w:color="auto"/>
            <w:left w:val="none" w:sz="0" w:space="0" w:color="auto"/>
            <w:bottom w:val="none" w:sz="0" w:space="0" w:color="auto"/>
            <w:right w:val="none" w:sz="0" w:space="0" w:color="auto"/>
          </w:divBdr>
        </w:div>
        <w:div w:id="1561791534">
          <w:marLeft w:val="360"/>
          <w:marRight w:val="0"/>
          <w:marTop w:val="200"/>
          <w:marBottom w:val="0"/>
          <w:divBdr>
            <w:top w:val="none" w:sz="0" w:space="0" w:color="auto"/>
            <w:left w:val="none" w:sz="0" w:space="0" w:color="auto"/>
            <w:bottom w:val="none" w:sz="0" w:space="0" w:color="auto"/>
            <w:right w:val="none" w:sz="0" w:space="0" w:color="auto"/>
          </w:divBdr>
        </w:div>
        <w:div w:id="748425024">
          <w:marLeft w:val="360"/>
          <w:marRight w:val="0"/>
          <w:marTop w:val="200"/>
          <w:marBottom w:val="0"/>
          <w:divBdr>
            <w:top w:val="none" w:sz="0" w:space="0" w:color="auto"/>
            <w:left w:val="none" w:sz="0" w:space="0" w:color="auto"/>
            <w:bottom w:val="none" w:sz="0" w:space="0" w:color="auto"/>
            <w:right w:val="none" w:sz="0" w:space="0" w:color="auto"/>
          </w:divBdr>
        </w:div>
        <w:div w:id="2010330270">
          <w:marLeft w:val="360"/>
          <w:marRight w:val="0"/>
          <w:marTop w:val="200"/>
          <w:marBottom w:val="0"/>
          <w:divBdr>
            <w:top w:val="none" w:sz="0" w:space="0" w:color="auto"/>
            <w:left w:val="none" w:sz="0" w:space="0" w:color="auto"/>
            <w:bottom w:val="none" w:sz="0" w:space="0" w:color="auto"/>
            <w:right w:val="none" w:sz="0" w:space="0" w:color="auto"/>
          </w:divBdr>
        </w:div>
      </w:divsChild>
    </w:div>
    <w:div w:id="456605082">
      <w:bodyDiv w:val="1"/>
      <w:marLeft w:val="0"/>
      <w:marRight w:val="0"/>
      <w:marTop w:val="0"/>
      <w:marBottom w:val="0"/>
      <w:divBdr>
        <w:top w:val="none" w:sz="0" w:space="0" w:color="auto"/>
        <w:left w:val="none" w:sz="0" w:space="0" w:color="auto"/>
        <w:bottom w:val="none" w:sz="0" w:space="0" w:color="auto"/>
        <w:right w:val="none" w:sz="0" w:space="0" w:color="auto"/>
      </w:divBdr>
    </w:div>
    <w:div w:id="521550629">
      <w:bodyDiv w:val="1"/>
      <w:marLeft w:val="0"/>
      <w:marRight w:val="0"/>
      <w:marTop w:val="0"/>
      <w:marBottom w:val="0"/>
      <w:divBdr>
        <w:top w:val="none" w:sz="0" w:space="0" w:color="auto"/>
        <w:left w:val="none" w:sz="0" w:space="0" w:color="auto"/>
        <w:bottom w:val="none" w:sz="0" w:space="0" w:color="auto"/>
        <w:right w:val="none" w:sz="0" w:space="0" w:color="auto"/>
      </w:divBdr>
    </w:div>
    <w:div w:id="530415211">
      <w:bodyDiv w:val="1"/>
      <w:marLeft w:val="0"/>
      <w:marRight w:val="0"/>
      <w:marTop w:val="0"/>
      <w:marBottom w:val="0"/>
      <w:divBdr>
        <w:top w:val="none" w:sz="0" w:space="0" w:color="auto"/>
        <w:left w:val="none" w:sz="0" w:space="0" w:color="auto"/>
        <w:bottom w:val="none" w:sz="0" w:space="0" w:color="auto"/>
        <w:right w:val="none" w:sz="0" w:space="0" w:color="auto"/>
      </w:divBdr>
    </w:div>
    <w:div w:id="555047515">
      <w:bodyDiv w:val="1"/>
      <w:marLeft w:val="0"/>
      <w:marRight w:val="0"/>
      <w:marTop w:val="0"/>
      <w:marBottom w:val="0"/>
      <w:divBdr>
        <w:top w:val="none" w:sz="0" w:space="0" w:color="auto"/>
        <w:left w:val="none" w:sz="0" w:space="0" w:color="auto"/>
        <w:bottom w:val="none" w:sz="0" w:space="0" w:color="auto"/>
        <w:right w:val="none" w:sz="0" w:space="0" w:color="auto"/>
      </w:divBdr>
      <w:divsChild>
        <w:div w:id="1713191454">
          <w:marLeft w:val="360"/>
          <w:marRight w:val="0"/>
          <w:marTop w:val="200"/>
          <w:marBottom w:val="0"/>
          <w:divBdr>
            <w:top w:val="none" w:sz="0" w:space="0" w:color="auto"/>
            <w:left w:val="none" w:sz="0" w:space="0" w:color="auto"/>
            <w:bottom w:val="none" w:sz="0" w:space="0" w:color="auto"/>
            <w:right w:val="none" w:sz="0" w:space="0" w:color="auto"/>
          </w:divBdr>
        </w:div>
      </w:divsChild>
    </w:div>
    <w:div w:id="603265164">
      <w:bodyDiv w:val="1"/>
      <w:marLeft w:val="0"/>
      <w:marRight w:val="0"/>
      <w:marTop w:val="0"/>
      <w:marBottom w:val="0"/>
      <w:divBdr>
        <w:top w:val="none" w:sz="0" w:space="0" w:color="auto"/>
        <w:left w:val="none" w:sz="0" w:space="0" w:color="auto"/>
        <w:bottom w:val="none" w:sz="0" w:space="0" w:color="auto"/>
        <w:right w:val="none" w:sz="0" w:space="0" w:color="auto"/>
      </w:divBdr>
    </w:div>
    <w:div w:id="801844645">
      <w:bodyDiv w:val="1"/>
      <w:marLeft w:val="0"/>
      <w:marRight w:val="0"/>
      <w:marTop w:val="0"/>
      <w:marBottom w:val="0"/>
      <w:divBdr>
        <w:top w:val="none" w:sz="0" w:space="0" w:color="auto"/>
        <w:left w:val="none" w:sz="0" w:space="0" w:color="auto"/>
        <w:bottom w:val="none" w:sz="0" w:space="0" w:color="auto"/>
        <w:right w:val="none" w:sz="0" w:space="0" w:color="auto"/>
      </w:divBdr>
    </w:div>
    <w:div w:id="848255305">
      <w:bodyDiv w:val="1"/>
      <w:marLeft w:val="0"/>
      <w:marRight w:val="0"/>
      <w:marTop w:val="0"/>
      <w:marBottom w:val="0"/>
      <w:divBdr>
        <w:top w:val="none" w:sz="0" w:space="0" w:color="auto"/>
        <w:left w:val="none" w:sz="0" w:space="0" w:color="auto"/>
        <w:bottom w:val="none" w:sz="0" w:space="0" w:color="auto"/>
        <w:right w:val="none" w:sz="0" w:space="0" w:color="auto"/>
      </w:divBdr>
      <w:divsChild>
        <w:div w:id="24866401">
          <w:marLeft w:val="1080"/>
          <w:marRight w:val="0"/>
          <w:marTop w:val="100"/>
          <w:marBottom w:val="0"/>
          <w:divBdr>
            <w:top w:val="none" w:sz="0" w:space="0" w:color="auto"/>
            <w:left w:val="none" w:sz="0" w:space="0" w:color="auto"/>
            <w:bottom w:val="none" w:sz="0" w:space="0" w:color="auto"/>
            <w:right w:val="none" w:sz="0" w:space="0" w:color="auto"/>
          </w:divBdr>
        </w:div>
      </w:divsChild>
    </w:div>
    <w:div w:id="849297060">
      <w:bodyDiv w:val="1"/>
      <w:marLeft w:val="0"/>
      <w:marRight w:val="0"/>
      <w:marTop w:val="0"/>
      <w:marBottom w:val="0"/>
      <w:divBdr>
        <w:top w:val="none" w:sz="0" w:space="0" w:color="auto"/>
        <w:left w:val="none" w:sz="0" w:space="0" w:color="auto"/>
        <w:bottom w:val="none" w:sz="0" w:space="0" w:color="auto"/>
        <w:right w:val="none" w:sz="0" w:space="0" w:color="auto"/>
      </w:divBdr>
    </w:div>
    <w:div w:id="929046619">
      <w:bodyDiv w:val="1"/>
      <w:marLeft w:val="0"/>
      <w:marRight w:val="0"/>
      <w:marTop w:val="0"/>
      <w:marBottom w:val="0"/>
      <w:divBdr>
        <w:top w:val="none" w:sz="0" w:space="0" w:color="auto"/>
        <w:left w:val="none" w:sz="0" w:space="0" w:color="auto"/>
        <w:bottom w:val="none" w:sz="0" w:space="0" w:color="auto"/>
        <w:right w:val="none" w:sz="0" w:space="0" w:color="auto"/>
      </w:divBdr>
    </w:div>
    <w:div w:id="969869734">
      <w:bodyDiv w:val="1"/>
      <w:marLeft w:val="0"/>
      <w:marRight w:val="0"/>
      <w:marTop w:val="0"/>
      <w:marBottom w:val="0"/>
      <w:divBdr>
        <w:top w:val="none" w:sz="0" w:space="0" w:color="auto"/>
        <w:left w:val="none" w:sz="0" w:space="0" w:color="auto"/>
        <w:bottom w:val="none" w:sz="0" w:space="0" w:color="auto"/>
        <w:right w:val="none" w:sz="0" w:space="0" w:color="auto"/>
      </w:divBdr>
    </w:div>
    <w:div w:id="991832090">
      <w:bodyDiv w:val="1"/>
      <w:marLeft w:val="0"/>
      <w:marRight w:val="0"/>
      <w:marTop w:val="0"/>
      <w:marBottom w:val="0"/>
      <w:divBdr>
        <w:top w:val="none" w:sz="0" w:space="0" w:color="auto"/>
        <w:left w:val="none" w:sz="0" w:space="0" w:color="auto"/>
        <w:bottom w:val="none" w:sz="0" w:space="0" w:color="auto"/>
        <w:right w:val="none" w:sz="0" w:space="0" w:color="auto"/>
      </w:divBdr>
      <w:divsChild>
        <w:div w:id="319889085">
          <w:marLeft w:val="360"/>
          <w:marRight w:val="0"/>
          <w:marTop w:val="200"/>
          <w:marBottom w:val="0"/>
          <w:divBdr>
            <w:top w:val="none" w:sz="0" w:space="0" w:color="auto"/>
            <w:left w:val="none" w:sz="0" w:space="0" w:color="auto"/>
            <w:bottom w:val="none" w:sz="0" w:space="0" w:color="auto"/>
            <w:right w:val="none" w:sz="0" w:space="0" w:color="auto"/>
          </w:divBdr>
        </w:div>
      </w:divsChild>
    </w:div>
    <w:div w:id="1014842126">
      <w:bodyDiv w:val="1"/>
      <w:marLeft w:val="0"/>
      <w:marRight w:val="0"/>
      <w:marTop w:val="0"/>
      <w:marBottom w:val="0"/>
      <w:divBdr>
        <w:top w:val="none" w:sz="0" w:space="0" w:color="auto"/>
        <w:left w:val="none" w:sz="0" w:space="0" w:color="auto"/>
        <w:bottom w:val="none" w:sz="0" w:space="0" w:color="auto"/>
        <w:right w:val="none" w:sz="0" w:space="0" w:color="auto"/>
      </w:divBdr>
    </w:div>
    <w:div w:id="1101608445">
      <w:bodyDiv w:val="1"/>
      <w:marLeft w:val="0"/>
      <w:marRight w:val="0"/>
      <w:marTop w:val="0"/>
      <w:marBottom w:val="0"/>
      <w:divBdr>
        <w:top w:val="none" w:sz="0" w:space="0" w:color="auto"/>
        <w:left w:val="none" w:sz="0" w:space="0" w:color="auto"/>
        <w:bottom w:val="none" w:sz="0" w:space="0" w:color="auto"/>
        <w:right w:val="none" w:sz="0" w:space="0" w:color="auto"/>
      </w:divBdr>
    </w:div>
    <w:div w:id="1111626174">
      <w:bodyDiv w:val="1"/>
      <w:marLeft w:val="0"/>
      <w:marRight w:val="0"/>
      <w:marTop w:val="0"/>
      <w:marBottom w:val="0"/>
      <w:divBdr>
        <w:top w:val="none" w:sz="0" w:space="0" w:color="auto"/>
        <w:left w:val="none" w:sz="0" w:space="0" w:color="auto"/>
        <w:bottom w:val="none" w:sz="0" w:space="0" w:color="auto"/>
        <w:right w:val="none" w:sz="0" w:space="0" w:color="auto"/>
      </w:divBdr>
      <w:divsChild>
        <w:div w:id="2024165556">
          <w:marLeft w:val="360"/>
          <w:marRight w:val="0"/>
          <w:marTop w:val="200"/>
          <w:marBottom w:val="0"/>
          <w:divBdr>
            <w:top w:val="none" w:sz="0" w:space="0" w:color="auto"/>
            <w:left w:val="none" w:sz="0" w:space="0" w:color="auto"/>
            <w:bottom w:val="none" w:sz="0" w:space="0" w:color="auto"/>
            <w:right w:val="none" w:sz="0" w:space="0" w:color="auto"/>
          </w:divBdr>
        </w:div>
        <w:div w:id="1551260513">
          <w:marLeft w:val="360"/>
          <w:marRight w:val="0"/>
          <w:marTop w:val="200"/>
          <w:marBottom w:val="0"/>
          <w:divBdr>
            <w:top w:val="none" w:sz="0" w:space="0" w:color="auto"/>
            <w:left w:val="none" w:sz="0" w:space="0" w:color="auto"/>
            <w:bottom w:val="none" w:sz="0" w:space="0" w:color="auto"/>
            <w:right w:val="none" w:sz="0" w:space="0" w:color="auto"/>
          </w:divBdr>
        </w:div>
      </w:divsChild>
    </w:div>
    <w:div w:id="1146314544">
      <w:bodyDiv w:val="1"/>
      <w:marLeft w:val="0"/>
      <w:marRight w:val="0"/>
      <w:marTop w:val="0"/>
      <w:marBottom w:val="0"/>
      <w:divBdr>
        <w:top w:val="none" w:sz="0" w:space="0" w:color="auto"/>
        <w:left w:val="none" w:sz="0" w:space="0" w:color="auto"/>
        <w:bottom w:val="none" w:sz="0" w:space="0" w:color="auto"/>
        <w:right w:val="none" w:sz="0" w:space="0" w:color="auto"/>
      </w:divBdr>
      <w:divsChild>
        <w:div w:id="973291126">
          <w:marLeft w:val="360"/>
          <w:marRight w:val="0"/>
          <w:marTop w:val="200"/>
          <w:marBottom w:val="0"/>
          <w:divBdr>
            <w:top w:val="none" w:sz="0" w:space="0" w:color="auto"/>
            <w:left w:val="none" w:sz="0" w:space="0" w:color="auto"/>
            <w:bottom w:val="none" w:sz="0" w:space="0" w:color="auto"/>
            <w:right w:val="none" w:sz="0" w:space="0" w:color="auto"/>
          </w:divBdr>
        </w:div>
      </w:divsChild>
    </w:div>
    <w:div w:id="1263343589">
      <w:bodyDiv w:val="1"/>
      <w:marLeft w:val="0"/>
      <w:marRight w:val="0"/>
      <w:marTop w:val="0"/>
      <w:marBottom w:val="0"/>
      <w:divBdr>
        <w:top w:val="none" w:sz="0" w:space="0" w:color="auto"/>
        <w:left w:val="none" w:sz="0" w:space="0" w:color="auto"/>
        <w:bottom w:val="none" w:sz="0" w:space="0" w:color="auto"/>
        <w:right w:val="none" w:sz="0" w:space="0" w:color="auto"/>
      </w:divBdr>
    </w:div>
    <w:div w:id="1350794445">
      <w:bodyDiv w:val="1"/>
      <w:marLeft w:val="0"/>
      <w:marRight w:val="0"/>
      <w:marTop w:val="0"/>
      <w:marBottom w:val="0"/>
      <w:divBdr>
        <w:top w:val="none" w:sz="0" w:space="0" w:color="auto"/>
        <w:left w:val="none" w:sz="0" w:space="0" w:color="auto"/>
        <w:bottom w:val="none" w:sz="0" w:space="0" w:color="auto"/>
        <w:right w:val="none" w:sz="0" w:space="0" w:color="auto"/>
      </w:divBdr>
      <w:divsChild>
        <w:div w:id="555748450">
          <w:marLeft w:val="360"/>
          <w:marRight w:val="0"/>
          <w:marTop w:val="200"/>
          <w:marBottom w:val="0"/>
          <w:divBdr>
            <w:top w:val="none" w:sz="0" w:space="0" w:color="auto"/>
            <w:left w:val="none" w:sz="0" w:space="0" w:color="auto"/>
            <w:bottom w:val="none" w:sz="0" w:space="0" w:color="auto"/>
            <w:right w:val="none" w:sz="0" w:space="0" w:color="auto"/>
          </w:divBdr>
        </w:div>
        <w:div w:id="2137868927">
          <w:marLeft w:val="360"/>
          <w:marRight w:val="0"/>
          <w:marTop w:val="200"/>
          <w:marBottom w:val="0"/>
          <w:divBdr>
            <w:top w:val="none" w:sz="0" w:space="0" w:color="auto"/>
            <w:left w:val="none" w:sz="0" w:space="0" w:color="auto"/>
            <w:bottom w:val="none" w:sz="0" w:space="0" w:color="auto"/>
            <w:right w:val="none" w:sz="0" w:space="0" w:color="auto"/>
          </w:divBdr>
        </w:div>
        <w:div w:id="1037655815">
          <w:marLeft w:val="360"/>
          <w:marRight w:val="0"/>
          <w:marTop w:val="200"/>
          <w:marBottom w:val="0"/>
          <w:divBdr>
            <w:top w:val="none" w:sz="0" w:space="0" w:color="auto"/>
            <w:left w:val="none" w:sz="0" w:space="0" w:color="auto"/>
            <w:bottom w:val="none" w:sz="0" w:space="0" w:color="auto"/>
            <w:right w:val="none" w:sz="0" w:space="0" w:color="auto"/>
          </w:divBdr>
        </w:div>
        <w:div w:id="2074347484">
          <w:marLeft w:val="360"/>
          <w:marRight w:val="0"/>
          <w:marTop w:val="200"/>
          <w:marBottom w:val="0"/>
          <w:divBdr>
            <w:top w:val="none" w:sz="0" w:space="0" w:color="auto"/>
            <w:left w:val="none" w:sz="0" w:space="0" w:color="auto"/>
            <w:bottom w:val="none" w:sz="0" w:space="0" w:color="auto"/>
            <w:right w:val="none" w:sz="0" w:space="0" w:color="auto"/>
          </w:divBdr>
        </w:div>
        <w:div w:id="1967157385">
          <w:marLeft w:val="360"/>
          <w:marRight w:val="0"/>
          <w:marTop w:val="200"/>
          <w:marBottom w:val="0"/>
          <w:divBdr>
            <w:top w:val="none" w:sz="0" w:space="0" w:color="auto"/>
            <w:left w:val="none" w:sz="0" w:space="0" w:color="auto"/>
            <w:bottom w:val="none" w:sz="0" w:space="0" w:color="auto"/>
            <w:right w:val="none" w:sz="0" w:space="0" w:color="auto"/>
          </w:divBdr>
        </w:div>
        <w:div w:id="1994020111">
          <w:marLeft w:val="360"/>
          <w:marRight w:val="0"/>
          <w:marTop w:val="200"/>
          <w:marBottom w:val="0"/>
          <w:divBdr>
            <w:top w:val="none" w:sz="0" w:space="0" w:color="auto"/>
            <w:left w:val="none" w:sz="0" w:space="0" w:color="auto"/>
            <w:bottom w:val="none" w:sz="0" w:space="0" w:color="auto"/>
            <w:right w:val="none" w:sz="0" w:space="0" w:color="auto"/>
          </w:divBdr>
        </w:div>
      </w:divsChild>
    </w:div>
    <w:div w:id="1437871803">
      <w:bodyDiv w:val="1"/>
      <w:marLeft w:val="0"/>
      <w:marRight w:val="0"/>
      <w:marTop w:val="0"/>
      <w:marBottom w:val="0"/>
      <w:divBdr>
        <w:top w:val="none" w:sz="0" w:space="0" w:color="auto"/>
        <w:left w:val="none" w:sz="0" w:space="0" w:color="auto"/>
        <w:bottom w:val="none" w:sz="0" w:space="0" w:color="auto"/>
        <w:right w:val="none" w:sz="0" w:space="0" w:color="auto"/>
      </w:divBdr>
      <w:divsChild>
        <w:div w:id="1579364040">
          <w:marLeft w:val="360"/>
          <w:marRight w:val="0"/>
          <w:marTop w:val="200"/>
          <w:marBottom w:val="0"/>
          <w:divBdr>
            <w:top w:val="none" w:sz="0" w:space="0" w:color="auto"/>
            <w:left w:val="none" w:sz="0" w:space="0" w:color="auto"/>
            <w:bottom w:val="none" w:sz="0" w:space="0" w:color="auto"/>
            <w:right w:val="none" w:sz="0" w:space="0" w:color="auto"/>
          </w:divBdr>
        </w:div>
      </w:divsChild>
    </w:div>
    <w:div w:id="1442796437">
      <w:bodyDiv w:val="1"/>
      <w:marLeft w:val="0"/>
      <w:marRight w:val="0"/>
      <w:marTop w:val="0"/>
      <w:marBottom w:val="0"/>
      <w:divBdr>
        <w:top w:val="none" w:sz="0" w:space="0" w:color="auto"/>
        <w:left w:val="none" w:sz="0" w:space="0" w:color="auto"/>
        <w:bottom w:val="none" w:sz="0" w:space="0" w:color="auto"/>
        <w:right w:val="none" w:sz="0" w:space="0" w:color="auto"/>
      </w:divBdr>
    </w:div>
    <w:div w:id="1447506120">
      <w:bodyDiv w:val="1"/>
      <w:marLeft w:val="0"/>
      <w:marRight w:val="0"/>
      <w:marTop w:val="0"/>
      <w:marBottom w:val="0"/>
      <w:divBdr>
        <w:top w:val="none" w:sz="0" w:space="0" w:color="auto"/>
        <w:left w:val="none" w:sz="0" w:space="0" w:color="auto"/>
        <w:bottom w:val="none" w:sz="0" w:space="0" w:color="auto"/>
        <w:right w:val="none" w:sz="0" w:space="0" w:color="auto"/>
      </w:divBdr>
    </w:div>
    <w:div w:id="1628318941">
      <w:bodyDiv w:val="1"/>
      <w:marLeft w:val="0"/>
      <w:marRight w:val="0"/>
      <w:marTop w:val="0"/>
      <w:marBottom w:val="0"/>
      <w:divBdr>
        <w:top w:val="none" w:sz="0" w:space="0" w:color="auto"/>
        <w:left w:val="none" w:sz="0" w:space="0" w:color="auto"/>
        <w:bottom w:val="none" w:sz="0" w:space="0" w:color="auto"/>
        <w:right w:val="none" w:sz="0" w:space="0" w:color="auto"/>
      </w:divBdr>
    </w:div>
    <w:div w:id="1686594262">
      <w:bodyDiv w:val="1"/>
      <w:marLeft w:val="0"/>
      <w:marRight w:val="0"/>
      <w:marTop w:val="0"/>
      <w:marBottom w:val="0"/>
      <w:divBdr>
        <w:top w:val="none" w:sz="0" w:space="0" w:color="auto"/>
        <w:left w:val="none" w:sz="0" w:space="0" w:color="auto"/>
        <w:bottom w:val="none" w:sz="0" w:space="0" w:color="auto"/>
        <w:right w:val="none" w:sz="0" w:space="0" w:color="auto"/>
      </w:divBdr>
    </w:div>
    <w:div w:id="1694528429">
      <w:bodyDiv w:val="1"/>
      <w:marLeft w:val="0"/>
      <w:marRight w:val="0"/>
      <w:marTop w:val="0"/>
      <w:marBottom w:val="0"/>
      <w:divBdr>
        <w:top w:val="none" w:sz="0" w:space="0" w:color="auto"/>
        <w:left w:val="none" w:sz="0" w:space="0" w:color="auto"/>
        <w:bottom w:val="none" w:sz="0" w:space="0" w:color="auto"/>
        <w:right w:val="none" w:sz="0" w:space="0" w:color="auto"/>
      </w:divBdr>
    </w:div>
    <w:div w:id="1728800406">
      <w:bodyDiv w:val="1"/>
      <w:marLeft w:val="0"/>
      <w:marRight w:val="0"/>
      <w:marTop w:val="0"/>
      <w:marBottom w:val="0"/>
      <w:divBdr>
        <w:top w:val="none" w:sz="0" w:space="0" w:color="auto"/>
        <w:left w:val="none" w:sz="0" w:space="0" w:color="auto"/>
        <w:bottom w:val="none" w:sz="0" w:space="0" w:color="auto"/>
        <w:right w:val="none" w:sz="0" w:space="0" w:color="auto"/>
      </w:divBdr>
    </w:div>
    <w:div w:id="1794206602">
      <w:bodyDiv w:val="1"/>
      <w:marLeft w:val="0"/>
      <w:marRight w:val="0"/>
      <w:marTop w:val="0"/>
      <w:marBottom w:val="0"/>
      <w:divBdr>
        <w:top w:val="none" w:sz="0" w:space="0" w:color="auto"/>
        <w:left w:val="none" w:sz="0" w:space="0" w:color="auto"/>
        <w:bottom w:val="none" w:sz="0" w:space="0" w:color="auto"/>
        <w:right w:val="none" w:sz="0" w:space="0" w:color="auto"/>
      </w:divBdr>
      <w:divsChild>
        <w:div w:id="1150486678">
          <w:marLeft w:val="360"/>
          <w:marRight w:val="0"/>
          <w:marTop w:val="200"/>
          <w:marBottom w:val="0"/>
          <w:divBdr>
            <w:top w:val="none" w:sz="0" w:space="0" w:color="auto"/>
            <w:left w:val="none" w:sz="0" w:space="0" w:color="auto"/>
            <w:bottom w:val="none" w:sz="0" w:space="0" w:color="auto"/>
            <w:right w:val="none" w:sz="0" w:space="0" w:color="auto"/>
          </w:divBdr>
        </w:div>
      </w:divsChild>
    </w:div>
    <w:div w:id="1815441985">
      <w:bodyDiv w:val="1"/>
      <w:marLeft w:val="0"/>
      <w:marRight w:val="0"/>
      <w:marTop w:val="0"/>
      <w:marBottom w:val="0"/>
      <w:divBdr>
        <w:top w:val="none" w:sz="0" w:space="0" w:color="auto"/>
        <w:left w:val="none" w:sz="0" w:space="0" w:color="auto"/>
        <w:bottom w:val="none" w:sz="0" w:space="0" w:color="auto"/>
        <w:right w:val="none" w:sz="0" w:space="0" w:color="auto"/>
      </w:divBdr>
    </w:div>
    <w:div w:id="1848326008">
      <w:bodyDiv w:val="1"/>
      <w:marLeft w:val="0"/>
      <w:marRight w:val="0"/>
      <w:marTop w:val="0"/>
      <w:marBottom w:val="0"/>
      <w:divBdr>
        <w:top w:val="none" w:sz="0" w:space="0" w:color="auto"/>
        <w:left w:val="none" w:sz="0" w:space="0" w:color="auto"/>
        <w:bottom w:val="none" w:sz="0" w:space="0" w:color="auto"/>
        <w:right w:val="none" w:sz="0" w:space="0" w:color="auto"/>
      </w:divBdr>
    </w:div>
    <w:div w:id="1855605039">
      <w:bodyDiv w:val="1"/>
      <w:marLeft w:val="0"/>
      <w:marRight w:val="0"/>
      <w:marTop w:val="0"/>
      <w:marBottom w:val="0"/>
      <w:divBdr>
        <w:top w:val="none" w:sz="0" w:space="0" w:color="auto"/>
        <w:left w:val="none" w:sz="0" w:space="0" w:color="auto"/>
        <w:bottom w:val="none" w:sz="0" w:space="0" w:color="auto"/>
        <w:right w:val="none" w:sz="0" w:space="0" w:color="auto"/>
      </w:divBdr>
    </w:div>
    <w:div w:id="1872645268">
      <w:bodyDiv w:val="1"/>
      <w:marLeft w:val="0"/>
      <w:marRight w:val="0"/>
      <w:marTop w:val="0"/>
      <w:marBottom w:val="0"/>
      <w:divBdr>
        <w:top w:val="none" w:sz="0" w:space="0" w:color="auto"/>
        <w:left w:val="none" w:sz="0" w:space="0" w:color="auto"/>
        <w:bottom w:val="none" w:sz="0" w:space="0" w:color="auto"/>
        <w:right w:val="none" w:sz="0" w:space="0" w:color="auto"/>
      </w:divBdr>
      <w:divsChild>
        <w:div w:id="577590580">
          <w:marLeft w:val="360"/>
          <w:marRight w:val="0"/>
          <w:marTop w:val="200"/>
          <w:marBottom w:val="0"/>
          <w:divBdr>
            <w:top w:val="none" w:sz="0" w:space="0" w:color="auto"/>
            <w:left w:val="none" w:sz="0" w:space="0" w:color="auto"/>
            <w:bottom w:val="none" w:sz="0" w:space="0" w:color="auto"/>
            <w:right w:val="none" w:sz="0" w:space="0" w:color="auto"/>
          </w:divBdr>
        </w:div>
        <w:div w:id="1453985561">
          <w:marLeft w:val="360"/>
          <w:marRight w:val="0"/>
          <w:marTop w:val="200"/>
          <w:marBottom w:val="0"/>
          <w:divBdr>
            <w:top w:val="none" w:sz="0" w:space="0" w:color="auto"/>
            <w:left w:val="none" w:sz="0" w:space="0" w:color="auto"/>
            <w:bottom w:val="none" w:sz="0" w:space="0" w:color="auto"/>
            <w:right w:val="none" w:sz="0" w:space="0" w:color="auto"/>
          </w:divBdr>
        </w:div>
        <w:div w:id="39673912">
          <w:marLeft w:val="360"/>
          <w:marRight w:val="0"/>
          <w:marTop w:val="200"/>
          <w:marBottom w:val="0"/>
          <w:divBdr>
            <w:top w:val="none" w:sz="0" w:space="0" w:color="auto"/>
            <w:left w:val="none" w:sz="0" w:space="0" w:color="auto"/>
            <w:bottom w:val="none" w:sz="0" w:space="0" w:color="auto"/>
            <w:right w:val="none" w:sz="0" w:space="0" w:color="auto"/>
          </w:divBdr>
        </w:div>
      </w:divsChild>
    </w:div>
    <w:div w:id="1972783097">
      <w:bodyDiv w:val="1"/>
      <w:marLeft w:val="0"/>
      <w:marRight w:val="0"/>
      <w:marTop w:val="0"/>
      <w:marBottom w:val="0"/>
      <w:divBdr>
        <w:top w:val="none" w:sz="0" w:space="0" w:color="auto"/>
        <w:left w:val="none" w:sz="0" w:space="0" w:color="auto"/>
        <w:bottom w:val="none" w:sz="0" w:space="0" w:color="auto"/>
        <w:right w:val="none" w:sz="0" w:space="0" w:color="auto"/>
      </w:divBdr>
    </w:div>
    <w:div w:id="1985305163">
      <w:bodyDiv w:val="1"/>
      <w:marLeft w:val="0"/>
      <w:marRight w:val="0"/>
      <w:marTop w:val="0"/>
      <w:marBottom w:val="0"/>
      <w:divBdr>
        <w:top w:val="none" w:sz="0" w:space="0" w:color="auto"/>
        <w:left w:val="none" w:sz="0" w:space="0" w:color="auto"/>
        <w:bottom w:val="none" w:sz="0" w:space="0" w:color="auto"/>
        <w:right w:val="none" w:sz="0" w:space="0" w:color="auto"/>
      </w:divBdr>
    </w:div>
    <w:div w:id="2033872668">
      <w:bodyDiv w:val="1"/>
      <w:marLeft w:val="0"/>
      <w:marRight w:val="0"/>
      <w:marTop w:val="0"/>
      <w:marBottom w:val="0"/>
      <w:divBdr>
        <w:top w:val="none" w:sz="0" w:space="0" w:color="auto"/>
        <w:left w:val="none" w:sz="0" w:space="0" w:color="auto"/>
        <w:bottom w:val="none" w:sz="0" w:space="0" w:color="auto"/>
        <w:right w:val="none" w:sz="0" w:space="0" w:color="auto"/>
      </w:divBdr>
    </w:div>
    <w:div w:id="2084452447">
      <w:bodyDiv w:val="1"/>
      <w:marLeft w:val="0"/>
      <w:marRight w:val="0"/>
      <w:marTop w:val="0"/>
      <w:marBottom w:val="0"/>
      <w:divBdr>
        <w:top w:val="none" w:sz="0" w:space="0" w:color="auto"/>
        <w:left w:val="none" w:sz="0" w:space="0" w:color="auto"/>
        <w:bottom w:val="none" w:sz="0" w:space="0" w:color="auto"/>
        <w:right w:val="none" w:sz="0" w:space="0" w:color="auto"/>
      </w:divBdr>
    </w:div>
    <w:div w:id="2095786262">
      <w:bodyDiv w:val="1"/>
      <w:marLeft w:val="0"/>
      <w:marRight w:val="0"/>
      <w:marTop w:val="0"/>
      <w:marBottom w:val="0"/>
      <w:divBdr>
        <w:top w:val="none" w:sz="0" w:space="0" w:color="auto"/>
        <w:left w:val="none" w:sz="0" w:space="0" w:color="auto"/>
        <w:bottom w:val="none" w:sz="0" w:space="0" w:color="auto"/>
        <w:right w:val="none" w:sz="0" w:space="0" w:color="auto"/>
      </w:divBdr>
      <w:divsChild>
        <w:div w:id="953710003">
          <w:marLeft w:val="360"/>
          <w:marRight w:val="0"/>
          <w:marTop w:val="200"/>
          <w:marBottom w:val="0"/>
          <w:divBdr>
            <w:top w:val="none" w:sz="0" w:space="0" w:color="auto"/>
            <w:left w:val="none" w:sz="0" w:space="0" w:color="auto"/>
            <w:bottom w:val="none" w:sz="0" w:space="0" w:color="auto"/>
            <w:right w:val="none" w:sz="0" w:space="0" w:color="auto"/>
          </w:divBdr>
        </w:div>
      </w:divsChild>
    </w:div>
    <w:div w:id="2100981959">
      <w:bodyDiv w:val="1"/>
      <w:marLeft w:val="0"/>
      <w:marRight w:val="0"/>
      <w:marTop w:val="0"/>
      <w:marBottom w:val="0"/>
      <w:divBdr>
        <w:top w:val="none" w:sz="0" w:space="0" w:color="auto"/>
        <w:left w:val="none" w:sz="0" w:space="0" w:color="auto"/>
        <w:bottom w:val="none" w:sz="0" w:space="0" w:color="auto"/>
        <w:right w:val="none" w:sz="0" w:space="0" w:color="auto"/>
      </w:divBdr>
    </w:div>
    <w:div w:id="210325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attes.cnpq.br/8196003641649326" TargetMode="External"/><Relationship Id="rId13" Type="http://schemas.openxmlformats.org/officeDocument/2006/relationships/hyperlink" Target="https://blogeditoradaunicamp.com/2019/01/16/falencia-e-liberdade-no-vestibular-unicamp-a-partir-de-2020/"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nicamp.br/unicamp/noticias/2020/05/01/unicamp-reduz-leituras-obrigatorias-para-vestibular-202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wwc2017.eventos.dype.com.br/resources/anais/1503111901_ARQUIVO_Rauen2017-FazendoGen11finalb.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lattes.cnpq.br/8196003641649326"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scielo.br/pdf/ref/v10n2/14958.pdf" TargetMode="External"/><Relationship Id="rId14" Type="http://schemas.openxmlformats.org/officeDocument/2006/relationships/hyperlink" Target="http://www.unesco.org/new/fileadmin/MULTIMEDIA/HQ/CLT/diversity/pdf/declaration_cultural_diversity_pt.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pergamum.inep.gov.br/pergamum/biblioteca/pesquisa_thesauro.php?resolution2=1024_1" TargetMode="External"/><Relationship Id="rId1" Type="http://schemas.openxmlformats.org/officeDocument/2006/relationships/hyperlink" Target="https://www.thesojournertruthproject.com/?gclid=EAIaIQobChMIjYbPp5av7AIVDg6RCh0KqgFvEAAYASAAEgI6LfD_B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0C786-3ACC-4C92-8D86-1989BBE25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5764</Words>
  <Characters>32857</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Margie Rauen</cp:lastModifiedBy>
  <cp:revision>3</cp:revision>
  <dcterms:created xsi:type="dcterms:W3CDTF">2020-11-27T15:02:00Z</dcterms:created>
  <dcterms:modified xsi:type="dcterms:W3CDTF">2020-11-27T15:03:00Z</dcterms:modified>
</cp:coreProperties>
</file>