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01E0C" w14:textId="51AA9BE6" w:rsidR="00555D73" w:rsidRDefault="00C121CA" w:rsidP="00574887">
      <w:pPr>
        <w:jc w:val="center"/>
        <w:rPr>
          <w:rFonts w:ascii="Times New Roman" w:hAnsi="Times New Roman" w:cs="Times New Roman"/>
          <w:b/>
          <w:bCs/>
          <w:smallCaps/>
          <w:sz w:val="24"/>
          <w:szCs w:val="24"/>
        </w:rPr>
      </w:pPr>
      <w:r>
        <w:rPr>
          <w:rFonts w:ascii="Times New Roman" w:hAnsi="Times New Roman" w:cs="Times New Roman"/>
          <w:b/>
          <w:bCs/>
          <w:smallCaps/>
          <w:sz w:val="24"/>
          <w:szCs w:val="24"/>
        </w:rPr>
        <w:t>DISCURSOS CARNALIZADOS</w:t>
      </w:r>
      <w:r w:rsidR="00441A28">
        <w:rPr>
          <w:rFonts w:ascii="Times New Roman" w:hAnsi="Times New Roman" w:cs="Times New Roman"/>
          <w:b/>
          <w:bCs/>
          <w:smallCaps/>
          <w:sz w:val="24"/>
          <w:szCs w:val="24"/>
        </w:rPr>
        <w:t xml:space="preserve"> E ALGUMAS RUÍNAS</w:t>
      </w:r>
    </w:p>
    <w:p w14:paraId="192BA56B" w14:textId="77777777" w:rsidR="0045631C" w:rsidRDefault="0045631C" w:rsidP="00574887">
      <w:pPr>
        <w:jc w:val="center"/>
        <w:rPr>
          <w:rFonts w:ascii="Times New Roman" w:hAnsi="Times New Roman" w:cs="Times New Roman"/>
          <w:b/>
          <w:bCs/>
          <w:smallCaps/>
          <w:sz w:val="24"/>
          <w:szCs w:val="24"/>
        </w:rPr>
      </w:pPr>
    </w:p>
    <w:p w14:paraId="0E864FA8" w14:textId="77777777" w:rsidR="0045631C" w:rsidRPr="00574887" w:rsidRDefault="0045631C" w:rsidP="0045631C">
      <w:pPr>
        <w:jc w:val="center"/>
        <w:rPr>
          <w:rFonts w:ascii="Times New Roman" w:hAnsi="Times New Roman" w:cs="Times New Roman"/>
          <w:b/>
          <w:bCs/>
          <w:smallCaps/>
          <w:sz w:val="24"/>
          <w:szCs w:val="24"/>
        </w:rPr>
      </w:pPr>
      <w:r w:rsidRPr="00574887">
        <w:rPr>
          <w:rFonts w:ascii="Times New Roman" w:hAnsi="Times New Roman" w:cs="Times New Roman"/>
          <w:b/>
          <w:bCs/>
          <w:smallCaps/>
          <w:sz w:val="24"/>
          <w:szCs w:val="24"/>
        </w:rPr>
        <w:t>CARNALIZED DISCOURSES AND SOME RUINS</w:t>
      </w:r>
    </w:p>
    <w:p w14:paraId="17AD2ABD" w14:textId="559B7B60" w:rsidR="00574887" w:rsidRDefault="00574887" w:rsidP="000B7187">
      <w:pPr>
        <w:jc w:val="right"/>
        <w:rPr>
          <w:rFonts w:ascii="Times New Roman" w:hAnsi="Times New Roman" w:cs="Times New Roman"/>
          <w:b/>
          <w:bCs/>
          <w:smallCaps/>
          <w:sz w:val="24"/>
          <w:szCs w:val="24"/>
        </w:rPr>
      </w:pPr>
    </w:p>
    <w:p w14:paraId="0BA3CA5B" w14:textId="0DD27A99" w:rsidR="0045631C" w:rsidRDefault="000B7187" w:rsidP="007C0A20">
      <w:pPr>
        <w:jc w:val="right"/>
        <w:rPr>
          <w:rFonts w:ascii="Times New Roman" w:hAnsi="Times New Roman" w:cs="Times New Roman"/>
          <w:sz w:val="24"/>
          <w:szCs w:val="24"/>
        </w:rPr>
      </w:pPr>
      <w:r>
        <w:rPr>
          <w:rFonts w:ascii="Times New Roman" w:hAnsi="Times New Roman" w:cs="Times New Roman"/>
          <w:sz w:val="24"/>
          <w:szCs w:val="24"/>
        </w:rPr>
        <w:t>Leonardo Augusto Bora</w:t>
      </w:r>
      <w:r>
        <w:rPr>
          <w:rStyle w:val="Refdenotaderodap"/>
          <w:rFonts w:ascii="Times New Roman" w:hAnsi="Times New Roman" w:cs="Times New Roman"/>
          <w:sz w:val="24"/>
          <w:szCs w:val="24"/>
        </w:rPr>
        <w:footnoteReference w:id="1"/>
      </w:r>
    </w:p>
    <w:p w14:paraId="5EB5FC46" w14:textId="77777777" w:rsidR="007C0A20" w:rsidRPr="000B7187" w:rsidRDefault="007C0A20" w:rsidP="007C0A20">
      <w:pPr>
        <w:jc w:val="right"/>
        <w:rPr>
          <w:rFonts w:ascii="Times New Roman" w:hAnsi="Times New Roman" w:cs="Times New Roman"/>
          <w:smallCaps/>
          <w:sz w:val="24"/>
          <w:szCs w:val="24"/>
        </w:rPr>
      </w:pPr>
    </w:p>
    <w:p w14:paraId="62B8DAE1" w14:textId="49FBBE32" w:rsidR="00555D73" w:rsidRPr="00591DC7" w:rsidRDefault="00555D73" w:rsidP="0078312B">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RESUMO:</w:t>
      </w:r>
      <w:r w:rsidR="00C121CA">
        <w:rPr>
          <w:rFonts w:ascii="Times New Roman" w:hAnsi="Times New Roman" w:cs="Times New Roman"/>
          <w:sz w:val="24"/>
          <w:szCs w:val="24"/>
        </w:rPr>
        <w:t xml:space="preserve"> O </w:t>
      </w:r>
      <w:r w:rsidR="00FE17C7">
        <w:rPr>
          <w:rFonts w:ascii="Times New Roman" w:hAnsi="Times New Roman" w:cs="Times New Roman"/>
          <w:sz w:val="24"/>
          <w:szCs w:val="24"/>
        </w:rPr>
        <w:t>trabalho</w:t>
      </w:r>
      <w:r w:rsidR="00C121CA">
        <w:rPr>
          <w:rFonts w:ascii="Times New Roman" w:hAnsi="Times New Roman" w:cs="Times New Roman"/>
          <w:sz w:val="24"/>
          <w:szCs w:val="24"/>
        </w:rPr>
        <w:t>,</w:t>
      </w:r>
      <w:r w:rsidR="00DC718F">
        <w:rPr>
          <w:rFonts w:ascii="Times New Roman" w:hAnsi="Times New Roman" w:cs="Times New Roman"/>
          <w:sz w:val="24"/>
          <w:szCs w:val="24"/>
        </w:rPr>
        <w:t xml:space="preserve"> </w:t>
      </w:r>
      <w:r w:rsidR="009521AA">
        <w:rPr>
          <w:rFonts w:ascii="Times New Roman" w:hAnsi="Times New Roman" w:cs="Times New Roman"/>
          <w:sz w:val="24"/>
          <w:szCs w:val="24"/>
        </w:rPr>
        <w:t>em diálogo com</w:t>
      </w:r>
      <w:r w:rsidR="00C121CA">
        <w:rPr>
          <w:rFonts w:ascii="Times New Roman" w:hAnsi="Times New Roman" w:cs="Times New Roman"/>
          <w:sz w:val="24"/>
          <w:szCs w:val="24"/>
        </w:rPr>
        <w:t xml:space="preserve"> </w:t>
      </w:r>
      <w:r w:rsidR="000D4DD0">
        <w:rPr>
          <w:rFonts w:ascii="Times New Roman" w:hAnsi="Times New Roman" w:cs="Times New Roman"/>
          <w:sz w:val="24"/>
          <w:szCs w:val="24"/>
        </w:rPr>
        <w:t>obras</w:t>
      </w:r>
      <w:r w:rsidR="00C121CA">
        <w:rPr>
          <w:rFonts w:ascii="Times New Roman" w:hAnsi="Times New Roman" w:cs="Times New Roman"/>
          <w:sz w:val="24"/>
          <w:szCs w:val="24"/>
        </w:rPr>
        <w:t xml:space="preserve"> d</w:t>
      </w:r>
      <w:r w:rsidR="00591DC7">
        <w:rPr>
          <w:rFonts w:ascii="Times New Roman" w:hAnsi="Times New Roman" w:cs="Times New Roman"/>
          <w:sz w:val="24"/>
          <w:szCs w:val="24"/>
        </w:rPr>
        <w:t>os</w:t>
      </w:r>
      <w:r w:rsidR="00C121CA">
        <w:rPr>
          <w:rFonts w:ascii="Times New Roman" w:hAnsi="Times New Roman" w:cs="Times New Roman"/>
          <w:sz w:val="24"/>
          <w:szCs w:val="24"/>
        </w:rPr>
        <w:t xml:space="preserve"> artistas visuais Artur Barrio</w:t>
      </w:r>
      <w:r w:rsidR="000D4DD0">
        <w:rPr>
          <w:rFonts w:ascii="Times New Roman" w:hAnsi="Times New Roman" w:cs="Times New Roman"/>
          <w:sz w:val="24"/>
          <w:szCs w:val="24"/>
        </w:rPr>
        <w:t>,</w:t>
      </w:r>
      <w:r w:rsidR="00C121CA">
        <w:rPr>
          <w:rFonts w:ascii="Times New Roman" w:hAnsi="Times New Roman" w:cs="Times New Roman"/>
          <w:sz w:val="24"/>
          <w:szCs w:val="24"/>
        </w:rPr>
        <w:t xml:space="preserve"> Adriana Varejão</w:t>
      </w:r>
      <w:r w:rsidR="007D314A">
        <w:rPr>
          <w:rFonts w:ascii="Times New Roman" w:hAnsi="Times New Roman" w:cs="Times New Roman"/>
          <w:sz w:val="24"/>
          <w:szCs w:val="24"/>
        </w:rPr>
        <w:t xml:space="preserve">, </w:t>
      </w:r>
      <w:r w:rsidR="00C121CA">
        <w:rPr>
          <w:rFonts w:ascii="Times New Roman" w:hAnsi="Times New Roman" w:cs="Times New Roman"/>
          <w:sz w:val="24"/>
          <w:szCs w:val="24"/>
        </w:rPr>
        <w:t>Rosana Paulino</w:t>
      </w:r>
      <w:r w:rsidR="007D314A">
        <w:rPr>
          <w:rFonts w:ascii="Times New Roman" w:hAnsi="Times New Roman" w:cs="Times New Roman"/>
          <w:sz w:val="24"/>
          <w:szCs w:val="24"/>
        </w:rPr>
        <w:t xml:space="preserve"> e Arthur Bispo do Rosário</w:t>
      </w:r>
      <w:r w:rsidR="00C121CA">
        <w:rPr>
          <w:rFonts w:ascii="Times New Roman" w:hAnsi="Times New Roman" w:cs="Times New Roman"/>
          <w:sz w:val="24"/>
          <w:szCs w:val="24"/>
        </w:rPr>
        <w:t xml:space="preserve">, propõe leituras </w:t>
      </w:r>
      <w:r w:rsidR="004A1241">
        <w:rPr>
          <w:rFonts w:ascii="Times New Roman" w:hAnsi="Times New Roman" w:cs="Times New Roman"/>
          <w:sz w:val="24"/>
          <w:szCs w:val="24"/>
        </w:rPr>
        <w:t xml:space="preserve">de fragmentos de </w:t>
      </w:r>
      <w:r w:rsidR="00C121CA">
        <w:rPr>
          <w:rFonts w:ascii="Times New Roman" w:hAnsi="Times New Roman" w:cs="Times New Roman"/>
          <w:sz w:val="24"/>
          <w:szCs w:val="24"/>
        </w:rPr>
        <w:t xml:space="preserve">Michel Foucault, a fim de </w:t>
      </w:r>
      <w:r w:rsidR="0078312B">
        <w:rPr>
          <w:rFonts w:ascii="Times New Roman" w:hAnsi="Times New Roman" w:cs="Times New Roman"/>
          <w:sz w:val="24"/>
          <w:szCs w:val="24"/>
        </w:rPr>
        <w:t>acessar</w:t>
      </w:r>
      <w:r w:rsidR="00C121CA">
        <w:rPr>
          <w:rFonts w:ascii="Times New Roman" w:hAnsi="Times New Roman" w:cs="Times New Roman"/>
          <w:sz w:val="24"/>
          <w:szCs w:val="24"/>
        </w:rPr>
        <w:t xml:space="preserve"> camadas de memória</w:t>
      </w:r>
      <w:r w:rsidR="000D4DD0">
        <w:rPr>
          <w:rFonts w:ascii="Times New Roman" w:hAnsi="Times New Roman" w:cs="Times New Roman"/>
          <w:sz w:val="24"/>
          <w:szCs w:val="24"/>
        </w:rPr>
        <w:t xml:space="preserve">, história e </w:t>
      </w:r>
      <w:r w:rsidR="00C121CA">
        <w:rPr>
          <w:rFonts w:ascii="Times New Roman" w:hAnsi="Times New Roman" w:cs="Times New Roman"/>
          <w:sz w:val="24"/>
          <w:szCs w:val="24"/>
        </w:rPr>
        <w:t xml:space="preserve">política que se desdobram em </w:t>
      </w:r>
      <w:r w:rsidR="000D4DD0">
        <w:rPr>
          <w:rFonts w:ascii="Times New Roman" w:hAnsi="Times New Roman" w:cs="Times New Roman"/>
          <w:sz w:val="24"/>
          <w:szCs w:val="24"/>
        </w:rPr>
        <w:t>pinturas, instalações</w:t>
      </w:r>
      <w:r w:rsidR="009B4029">
        <w:rPr>
          <w:rFonts w:ascii="Times New Roman" w:hAnsi="Times New Roman" w:cs="Times New Roman"/>
          <w:sz w:val="24"/>
          <w:szCs w:val="24"/>
        </w:rPr>
        <w:t>, vestes</w:t>
      </w:r>
      <w:r w:rsidR="000D4DD0">
        <w:rPr>
          <w:rFonts w:ascii="Times New Roman" w:hAnsi="Times New Roman" w:cs="Times New Roman"/>
          <w:sz w:val="24"/>
          <w:szCs w:val="24"/>
        </w:rPr>
        <w:t xml:space="preserve"> e performances</w:t>
      </w:r>
      <w:r w:rsidR="00C121CA">
        <w:rPr>
          <w:rFonts w:ascii="Times New Roman" w:hAnsi="Times New Roman" w:cs="Times New Roman"/>
          <w:sz w:val="24"/>
          <w:szCs w:val="24"/>
        </w:rPr>
        <w:t xml:space="preserve"> </w:t>
      </w:r>
      <w:r w:rsidR="00591DC7">
        <w:rPr>
          <w:rFonts w:ascii="Times New Roman" w:hAnsi="Times New Roman" w:cs="Times New Roman"/>
          <w:sz w:val="24"/>
          <w:szCs w:val="24"/>
        </w:rPr>
        <w:t xml:space="preserve">capazes de cerzir as </w:t>
      </w:r>
      <w:r w:rsidR="00C121CA">
        <w:rPr>
          <w:rFonts w:ascii="Times New Roman" w:hAnsi="Times New Roman" w:cs="Times New Roman"/>
          <w:sz w:val="24"/>
          <w:szCs w:val="24"/>
        </w:rPr>
        <w:t xml:space="preserve">simbologias </w:t>
      </w:r>
      <w:r w:rsidR="009B4029">
        <w:rPr>
          <w:rFonts w:ascii="Times New Roman" w:hAnsi="Times New Roman" w:cs="Times New Roman"/>
          <w:sz w:val="24"/>
          <w:szCs w:val="24"/>
        </w:rPr>
        <w:t xml:space="preserve">da </w:t>
      </w:r>
      <w:r w:rsidR="00C121CA">
        <w:rPr>
          <w:rFonts w:ascii="Times New Roman" w:hAnsi="Times New Roman" w:cs="Times New Roman"/>
          <w:sz w:val="24"/>
          <w:szCs w:val="24"/>
        </w:rPr>
        <w:t>carne</w:t>
      </w:r>
      <w:r w:rsidR="000D4DD0">
        <w:rPr>
          <w:rFonts w:ascii="Times New Roman" w:hAnsi="Times New Roman" w:cs="Times New Roman"/>
          <w:sz w:val="24"/>
          <w:szCs w:val="24"/>
        </w:rPr>
        <w:t>, no contexto brasileiro</w:t>
      </w:r>
      <w:r w:rsidR="008676D0">
        <w:rPr>
          <w:rFonts w:ascii="Times New Roman" w:hAnsi="Times New Roman" w:cs="Times New Roman"/>
          <w:sz w:val="24"/>
          <w:szCs w:val="24"/>
        </w:rPr>
        <w:t xml:space="preserve"> contemporâneo</w:t>
      </w:r>
      <w:r w:rsidR="000D4DD0">
        <w:rPr>
          <w:rFonts w:ascii="Times New Roman" w:hAnsi="Times New Roman" w:cs="Times New Roman"/>
          <w:sz w:val="24"/>
          <w:szCs w:val="24"/>
        </w:rPr>
        <w:t>. Objetiva-se</w:t>
      </w:r>
      <w:r w:rsidR="004A1241">
        <w:rPr>
          <w:rFonts w:ascii="Times New Roman" w:hAnsi="Times New Roman" w:cs="Times New Roman"/>
          <w:sz w:val="24"/>
          <w:szCs w:val="24"/>
        </w:rPr>
        <w:t xml:space="preserve">, a partir de </w:t>
      </w:r>
      <w:r w:rsidR="000D4DD0">
        <w:rPr>
          <w:rFonts w:ascii="Times New Roman" w:hAnsi="Times New Roman" w:cs="Times New Roman"/>
          <w:sz w:val="24"/>
          <w:szCs w:val="24"/>
        </w:rPr>
        <w:t>aproximações conceituais</w:t>
      </w:r>
      <w:r w:rsidR="00DB75E9">
        <w:rPr>
          <w:rFonts w:ascii="Times New Roman" w:hAnsi="Times New Roman" w:cs="Times New Roman"/>
          <w:sz w:val="24"/>
          <w:szCs w:val="24"/>
        </w:rPr>
        <w:t xml:space="preserve"> </w:t>
      </w:r>
      <w:r w:rsidR="004A1241">
        <w:rPr>
          <w:rFonts w:ascii="Times New Roman" w:hAnsi="Times New Roman" w:cs="Times New Roman"/>
          <w:sz w:val="24"/>
          <w:szCs w:val="24"/>
        </w:rPr>
        <w:t>com outros teóricos, a proposição</w:t>
      </w:r>
      <w:r w:rsidR="0078312B">
        <w:rPr>
          <w:rFonts w:ascii="Times New Roman" w:hAnsi="Times New Roman" w:cs="Times New Roman"/>
          <w:sz w:val="24"/>
          <w:szCs w:val="24"/>
        </w:rPr>
        <w:t xml:space="preserve"> </w:t>
      </w:r>
      <w:r w:rsidR="004A1241">
        <w:rPr>
          <w:rFonts w:ascii="Times New Roman" w:hAnsi="Times New Roman" w:cs="Times New Roman"/>
          <w:sz w:val="24"/>
          <w:szCs w:val="24"/>
        </w:rPr>
        <w:t xml:space="preserve">de </w:t>
      </w:r>
      <w:r w:rsidR="00DB75E9">
        <w:rPr>
          <w:rFonts w:ascii="Times New Roman" w:hAnsi="Times New Roman" w:cs="Times New Roman"/>
          <w:sz w:val="24"/>
          <w:szCs w:val="24"/>
        </w:rPr>
        <w:t>um breve debate</w:t>
      </w:r>
      <w:r w:rsidR="002F6AE7">
        <w:rPr>
          <w:rFonts w:ascii="Times New Roman" w:hAnsi="Times New Roman" w:cs="Times New Roman"/>
          <w:sz w:val="24"/>
          <w:szCs w:val="24"/>
        </w:rPr>
        <w:t xml:space="preserve"> (</w:t>
      </w:r>
      <w:r w:rsidR="0078312B">
        <w:rPr>
          <w:rFonts w:ascii="Times New Roman" w:hAnsi="Times New Roman" w:cs="Times New Roman"/>
          <w:sz w:val="24"/>
          <w:szCs w:val="24"/>
        </w:rPr>
        <w:t xml:space="preserve">sob a perspectiva </w:t>
      </w:r>
      <w:r w:rsidR="00DA622B">
        <w:rPr>
          <w:rFonts w:ascii="Times New Roman" w:hAnsi="Times New Roman" w:cs="Times New Roman"/>
          <w:sz w:val="24"/>
          <w:szCs w:val="24"/>
        </w:rPr>
        <w:t xml:space="preserve">ensaística da teoria literária e vestindo o manto </w:t>
      </w:r>
      <w:r w:rsidR="0078312B">
        <w:rPr>
          <w:rFonts w:ascii="Times New Roman" w:hAnsi="Times New Roman" w:cs="Times New Roman"/>
          <w:sz w:val="24"/>
          <w:szCs w:val="24"/>
        </w:rPr>
        <w:t>da transdisciplinaridade</w:t>
      </w:r>
      <w:r w:rsidR="002F6AE7">
        <w:rPr>
          <w:rFonts w:ascii="Times New Roman" w:hAnsi="Times New Roman" w:cs="Times New Roman"/>
          <w:sz w:val="24"/>
          <w:szCs w:val="24"/>
        </w:rPr>
        <w:t>)</w:t>
      </w:r>
      <w:r w:rsidR="00DB75E9">
        <w:rPr>
          <w:rFonts w:ascii="Times New Roman" w:hAnsi="Times New Roman" w:cs="Times New Roman"/>
          <w:sz w:val="24"/>
          <w:szCs w:val="24"/>
        </w:rPr>
        <w:t xml:space="preserve"> acerca dos </w:t>
      </w:r>
      <w:r w:rsidR="00EA5A20">
        <w:rPr>
          <w:rFonts w:ascii="Times New Roman" w:hAnsi="Times New Roman" w:cs="Times New Roman"/>
          <w:sz w:val="24"/>
          <w:szCs w:val="24"/>
        </w:rPr>
        <w:t>olhares</w:t>
      </w:r>
      <w:r w:rsidR="00DB75E9">
        <w:rPr>
          <w:rFonts w:ascii="Times New Roman" w:hAnsi="Times New Roman" w:cs="Times New Roman"/>
          <w:sz w:val="24"/>
          <w:szCs w:val="24"/>
        </w:rPr>
        <w:t xml:space="preserve"> foucaultianos </w:t>
      </w:r>
      <w:r w:rsidR="00EA5A20">
        <w:rPr>
          <w:rFonts w:ascii="Times New Roman" w:hAnsi="Times New Roman" w:cs="Times New Roman"/>
          <w:sz w:val="24"/>
          <w:szCs w:val="24"/>
        </w:rPr>
        <w:t xml:space="preserve">para temas como sexualidade, </w:t>
      </w:r>
      <w:r w:rsidR="009B4029">
        <w:rPr>
          <w:rFonts w:ascii="Times New Roman" w:hAnsi="Times New Roman" w:cs="Times New Roman"/>
          <w:sz w:val="24"/>
          <w:szCs w:val="24"/>
        </w:rPr>
        <w:t>loucura</w:t>
      </w:r>
      <w:r w:rsidR="00EA5A20">
        <w:rPr>
          <w:rFonts w:ascii="Times New Roman" w:hAnsi="Times New Roman" w:cs="Times New Roman"/>
          <w:sz w:val="24"/>
          <w:szCs w:val="24"/>
        </w:rPr>
        <w:t xml:space="preserve">, corpo, poder e controle. </w:t>
      </w:r>
    </w:p>
    <w:p w14:paraId="12E2639C" w14:textId="5972CD08" w:rsidR="00555D73" w:rsidRDefault="00555D73" w:rsidP="007831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Palavras-chave: </w:t>
      </w:r>
      <w:r w:rsidR="0078312B">
        <w:rPr>
          <w:rFonts w:ascii="Times New Roman" w:hAnsi="Times New Roman" w:cs="Times New Roman"/>
          <w:sz w:val="24"/>
          <w:szCs w:val="24"/>
        </w:rPr>
        <w:t>Michel Foucault; carne; transdisciplinaridade; corpo</w:t>
      </w:r>
      <w:r w:rsidR="00294593">
        <w:rPr>
          <w:rFonts w:ascii="Times New Roman" w:hAnsi="Times New Roman" w:cs="Times New Roman"/>
          <w:sz w:val="24"/>
          <w:szCs w:val="24"/>
        </w:rPr>
        <w:t>; arte contemporânea.</w:t>
      </w:r>
    </w:p>
    <w:p w14:paraId="5729CFF1" w14:textId="2DB341E1" w:rsidR="00555D73" w:rsidRDefault="00555D73" w:rsidP="0078312B">
      <w:pPr>
        <w:spacing w:after="0" w:line="240" w:lineRule="auto"/>
        <w:rPr>
          <w:rFonts w:ascii="Times New Roman" w:hAnsi="Times New Roman" w:cs="Times New Roman"/>
          <w:sz w:val="24"/>
          <w:szCs w:val="24"/>
        </w:rPr>
      </w:pPr>
    </w:p>
    <w:p w14:paraId="50F3213D" w14:textId="77777777" w:rsidR="0045631C" w:rsidRDefault="0045631C" w:rsidP="0078312B">
      <w:pPr>
        <w:spacing w:after="0" w:line="240" w:lineRule="auto"/>
        <w:rPr>
          <w:rFonts w:ascii="Times New Roman" w:hAnsi="Times New Roman" w:cs="Times New Roman"/>
          <w:sz w:val="24"/>
          <w:szCs w:val="24"/>
        </w:rPr>
      </w:pPr>
    </w:p>
    <w:p w14:paraId="391FD0FB" w14:textId="09B46E60" w:rsidR="00DA622B" w:rsidRDefault="00555D73" w:rsidP="00DA62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ABSTRACT:</w:t>
      </w:r>
      <w:r w:rsidR="00350446">
        <w:rPr>
          <w:rFonts w:ascii="Times New Roman" w:hAnsi="Times New Roman" w:cs="Times New Roman"/>
          <w:sz w:val="24"/>
          <w:szCs w:val="24"/>
        </w:rPr>
        <w:t xml:space="preserve"> </w:t>
      </w:r>
      <w:r w:rsidR="00350446" w:rsidRPr="00350446">
        <w:rPr>
          <w:rFonts w:ascii="Times New Roman" w:hAnsi="Times New Roman" w:cs="Times New Roman"/>
          <w:sz w:val="24"/>
          <w:szCs w:val="24"/>
        </w:rPr>
        <w:t xml:space="preserve">The </w:t>
      </w:r>
      <w:r w:rsidR="007D314A">
        <w:rPr>
          <w:rFonts w:ascii="Times New Roman" w:hAnsi="Times New Roman" w:cs="Times New Roman"/>
          <w:sz w:val="24"/>
          <w:szCs w:val="24"/>
        </w:rPr>
        <w:t>paper</w:t>
      </w:r>
      <w:r w:rsidR="00350446" w:rsidRPr="00350446">
        <w:rPr>
          <w:rFonts w:ascii="Times New Roman" w:hAnsi="Times New Roman" w:cs="Times New Roman"/>
          <w:sz w:val="24"/>
          <w:szCs w:val="24"/>
        </w:rPr>
        <w:t xml:space="preserve">, in dialogue with works by visual artists Artur Barrio, </w:t>
      </w:r>
      <w:r w:rsidR="007D314A">
        <w:rPr>
          <w:rFonts w:ascii="Times New Roman" w:hAnsi="Times New Roman" w:cs="Times New Roman"/>
          <w:sz w:val="24"/>
          <w:szCs w:val="24"/>
        </w:rPr>
        <w:t>Adriana Varejão, Rosana Paulino and Arthur Bispo do Rosário</w:t>
      </w:r>
      <w:r w:rsidR="00350446" w:rsidRPr="00350446">
        <w:rPr>
          <w:rFonts w:ascii="Times New Roman" w:hAnsi="Times New Roman" w:cs="Times New Roman"/>
          <w:sz w:val="24"/>
          <w:szCs w:val="24"/>
        </w:rPr>
        <w:t>, proposes readings of fragments by Michel Foucault, in order to access layers of memory, history and politics that unfold in paintings, installations, c</w:t>
      </w:r>
      <w:r w:rsidR="00C06697">
        <w:rPr>
          <w:rFonts w:ascii="Times New Roman" w:hAnsi="Times New Roman" w:cs="Times New Roman"/>
          <w:sz w:val="24"/>
          <w:szCs w:val="24"/>
        </w:rPr>
        <w:t>lothes</w:t>
      </w:r>
      <w:r w:rsidR="00350446" w:rsidRPr="00350446">
        <w:rPr>
          <w:rFonts w:ascii="Times New Roman" w:hAnsi="Times New Roman" w:cs="Times New Roman"/>
          <w:sz w:val="24"/>
          <w:szCs w:val="24"/>
        </w:rPr>
        <w:t xml:space="preserve"> and performances capable of darning the symbologies of the flesh, in the contemporary Brazilian context. </w:t>
      </w:r>
      <w:r w:rsidR="00DA622B">
        <w:rPr>
          <w:rFonts w:ascii="Times New Roman" w:hAnsi="Times New Roman" w:cs="Times New Roman"/>
          <w:sz w:val="24"/>
          <w:szCs w:val="24"/>
        </w:rPr>
        <w:t>T</w:t>
      </w:r>
      <w:r w:rsidR="00DA622B" w:rsidRPr="00DA622B">
        <w:rPr>
          <w:rFonts w:ascii="Times New Roman" w:hAnsi="Times New Roman" w:cs="Times New Roman"/>
          <w:sz w:val="24"/>
          <w:szCs w:val="24"/>
        </w:rPr>
        <w:t>he objective is, from conceptual approaches with other theorists, to propose a brief debate</w:t>
      </w:r>
      <w:r w:rsidR="002F6AE7">
        <w:rPr>
          <w:rFonts w:ascii="Times New Roman" w:hAnsi="Times New Roman" w:cs="Times New Roman"/>
          <w:sz w:val="24"/>
          <w:szCs w:val="24"/>
        </w:rPr>
        <w:t xml:space="preserve"> (</w:t>
      </w:r>
      <w:r w:rsidR="00DA622B" w:rsidRPr="00DA622B">
        <w:rPr>
          <w:rFonts w:ascii="Times New Roman" w:hAnsi="Times New Roman" w:cs="Times New Roman"/>
          <w:sz w:val="24"/>
          <w:szCs w:val="24"/>
        </w:rPr>
        <w:t>under the essayistic perspective of literary theory and wearing the mantle of transdisciplinarity</w:t>
      </w:r>
      <w:r w:rsidR="002F6AE7">
        <w:rPr>
          <w:rFonts w:ascii="Times New Roman" w:hAnsi="Times New Roman" w:cs="Times New Roman"/>
          <w:sz w:val="24"/>
          <w:szCs w:val="24"/>
        </w:rPr>
        <w:t>)</w:t>
      </w:r>
      <w:r w:rsidR="00DA622B" w:rsidRPr="00DA622B">
        <w:rPr>
          <w:rFonts w:ascii="Times New Roman" w:hAnsi="Times New Roman" w:cs="Times New Roman"/>
          <w:sz w:val="24"/>
          <w:szCs w:val="24"/>
        </w:rPr>
        <w:t xml:space="preserve"> about Foucault's views on themes such as sexuality, madness, body, power and control.</w:t>
      </w:r>
    </w:p>
    <w:p w14:paraId="7007C7CD" w14:textId="20C9994D" w:rsidR="00555D73" w:rsidRDefault="00555D73" w:rsidP="00DA62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Keywords:</w:t>
      </w:r>
      <w:r w:rsidR="00C06697">
        <w:rPr>
          <w:rFonts w:ascii="Times New Roman" w:hAnsi="Times New Roman" w:cs="Times New Roman"/>
          <w:sz w:val="24"/>
          <w:szCs w:val="24"/>
        </w:rPr>
        <w:t xml:space="preserve"> Michel Foucault; flesh; transdisciplinarity; body</w:t>
      </w:r>
      <w:r w:rsidR="00294593">
        <w:rPr>
          <w:rFonts w:ascii="Times New Roman" w:hAnsi="Times New Roman" w:cs="Times New Roman"/>
          <w:sz w:val="24"/>
          <w:szCs w:val="24"/>
        </w:rPr>
        <w:t>; contemporary art.</w:t>
      </w:r>
    </w:p>
    <w:p w14:paraId="2748733F" w14:textId="2179F6E8" w:rsidR="00555D73" w:rsidRDefault="00555D73" w:rsidP="00555D73">
      <w:pPr>
        <w:rPr>
          <w:rFonts w:ascii="Times New Roman" w:hAnsi="Times New Roman" w:cs="Times New Roman"/>
          <w:sz w:val="24"/>
          <w:szCs w:val="24"/>
        </w:rPr>
      </w:pPr>
    </w:p>
    <w:p w14:paraId="5F01D80A" w14:textId="22F0D7C3" w:rsidR="00555D73" w:rsidRDefault="00555D73" w:rsidP="00C73E1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Introdução</w:t>
      </w:r>
      <w:r>
        <w:rPr>
          <w:rFonts w:ascii="Times New Roman" w:hAnsi="Times New Roman" w:cs="Times New Roman"/>
          <w:sz w:val="24"/>
          <w:szCs w:val="24"/>
        </w:rPr>
        <w:br/>
      </w:r>
    </w:p>
    <w:p w14:paraId="6761F56A" w14:textId="62A675FD" w:rsidR="007D314A" w:rsidRDefault="00555D73" w:rsidP="0066041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275C8D">
        <w:rPr>
          <w:rFonts w:ascii="Times New Roman" w:hAnsi="Times New Roman" w:cs="Times New Roman"/>
          <w:iCs/>
          <w:sz w:val="24"/>
          <w:szCs w:val="24"/>
        </w:rPr>
        <w:t xml:space="preserve"> </w:t>
      </w:r>
      <w:r w:rsidR="00661871">
        <w:rPr>
          <w:rFonts w:ascii="Times New Roman" w:hAnsi="Times New Roman" w:cs="Times New Roman"/>
          <w:iCs/>
          <w:sz w:val="24"/>
          <w:szCs w:val="24"/>
        </w:rPr>
        <w:t>N</w:t>
      </w:r>
      <w:r w:rsidR="00D337FB">
        <w:rPr>
          <w:rFonts w:ascii="Times New Roman" w:hAnsi="Times New Roman" w:cs="Times New Roman"/>
          <w:iCs/>
          <w:sz w:val="24"/>
          <w:szCs w:val="24"/>
        </w:rPr>
        <w:t xml:space="preserve">o final </w:t>
      </w:r>
      <w:r w:rsidR="0087319B">
        <w:rPr>
          <w:rFonts w:ascii="Times New Roman" w:hAnsi="Times New Roman" w:cs="Times New Roman"/>
          <w:iCs/>
          <w:sz w:val="24"/>
          <w:szCs w:val="24"/>
        </w:rPr>
        <w:t xml:space="preserve">da década de 1970, </w:t>
      </w:r>
      <w:r w:rsidR="00661871">
        <w:rPr>
          <w:rFonts w:ascii="Times New Roman" w:hAnsi="Times New Roman" w:cs="Times New Roman"/>
          <w:iCs/>
          <w:sz w:val="24"/>
          <w:szCs w:val="24"/>
        </w:rPr>
        <w:t>o artista luso-brasileiro Artur Barrio apresentou uma obra intitulada</w:t>
      </w:r>
      <w:r w:rsidR="0087319B">
        <w:rPr>
          <w:rFonts w:ascii="Times New Roman" w:hAnsi="Times New Roman" w:cs="Times New Roman"/>
          <w:iCs/>
          <w:sz w:val="24"/>
          <w:szCs w:val="24"/>
        </w:rPr>
        <w:t xml:space="preserve"> </w:t>
      </w:r>
      <w:r w:rsidR="0087319B">
        <w:rPr>
          <w:rFonts w:ascii="Times New Roman" w:hAnsi="Times New Roman" w:cs="Times New Roman"/>
          <w:i/>
          <w:iCs/>
          <w:sz w:val="24"/>
          <w:szCs w:val="24"/>
        </w:rPr>
        <w:t xml:space="preserve">Livro de </w:t>
      </w:r>
      <w:r w:rsidR="00F23282">
        <w:rPr>
          <w:rFonts w:ascii="Times New Roman" w:hAnsi="Times New Roman" w:cs="Times New Roman"/>
          <w:i/>
          <w:iCs/>
          <w:sz w:val="24"/>
          <w:szCs w:val="24"/>
        </w:rPr>
        <w:t>c</w:t>
      </w:r>
      <w:r w:rsidR="0087319B">
        <w:rPr>
          <w:rFonts w:ascii="Times New Roman" w:hAnsi="Times New Roman" w:cs="Times New Roman"/>
          <w:i/>
          <w:iCs/>
          <w:sz w:val="24"/>
          <w:szCs w:val="24"/>
        </w:rPr>
        <w:t xml:space="preserve">arne, </w:t>
      </w:r>
      <w:r w:rsidR="0087319B">
        <w:rPr>
          <w:rFonts w:ascii="Times New Roman" w:hAnsi="Times New Roman" w:cs="Times New Roman"/>
          <w:sz w:val="24"/>
          <w:szCs w:val="24"/>
        </w:rPr>
        <w:t xml:space="preserve">peça confeccionada com carne bovina que deveria </w:t>
      </w:r>
      <w:r w:rsidR="009247F6">
        <w:rPr>
          <w:rFonts w:ascii="Times New Roman" w:hAnsi="Times New Roman" w:cs="Times New Roman"/>
          <w:sz w:val="24"/>
          <w:szCs w:val="24"/>
        </w:rPr>
        <w:t>permanecer à mostra, em um determinado espaço expográfico,</w:t>
      </w:r>
      <w:r w:rsidR="0087319B">
        <w:rPr>
          <w:rFonts w:ascii="Times New Roman" w:hAnsi="Times New Roman" w:cs="Times New Roman"/>
          <w:sz w:val="24"/>
          <w:szCs w:val="24"/>
        </w:rPr>
        <w:t xml:space="preserve"> </w:t>
      </w:r>
      <w:r w:rsidR="009247F6">
        <w:rPr>
          <w:rFonts w:ascii="Times New Roman" w:hAnsi="Times New Roman" w:cs="Times New Roman"/>
          <w:sz w:val="24"/>
          <w:szCs w:val="24"/>
        </w:rPr>
        <w:t>durante</w:t>
      </w:r>
      <w:r w:rsidR="0087319B">
        <w:rPr>
          <w:rFonts w:ascii="Times New Roman" w:hAnsi="Times New Roman" w:cs="Times New Roman"/>
          <w:sz w:val="24"/>
          <w:szCs w:val="24"/>
        </w:rPr>
        <w:t xml:space="preserve"> 3 dias, </w:t>
      </w:r>
      <w:r w:rsidR="009247F6">
        <w:rPr>
          <w:rFonts w:ascii="Times New Roman" w:hAnsi="Times New Roman" w:cs="Times New Roman"/>
          <w:sz w:val="24"/>
          <w:szCs w:val="24"/>
        </w:rPr>
        <w:t xml:space="preserve">sendo substituída por outra depois desse período, </w:t>
      </w:r>
      <w:r w:rsidR="0087319B">
        <w:rPr>
          <w:rFonts w:ascii="Times New Roman" w:hAnsi="Times New Roman" w:cs="Times New Roman"/>
          <w:sz w:val="24"/>
          <w:szCs w:val="24"/>
        </w:rPr>
        <w:t>devido à putrefação</w:t>
      </w:r>
      <w:r w:rsidR="00431842">
        <w:rPr>
          <w:rFonts w:ascii="Times New Roman" w:hAnsi="Times New Roman" w:cs="Times New Roman"/>
          <w:sz w:val="24"/>
          <w:szCs w:val="24"/>
        </w:rPr>
        <w:t xml:space="preserve"> da matéria</w:t>
      </w:r>
      <w:r w:rsidR="00661871">
        <w:rPr>
          <w:rFonts w:ascii="Times New Roman" w:hAnsi="Times New Roman" w:cs="Times New Roman"/>
          <w:sz w:val="24"/>
          <w:szCs w:val="24"/>
        </w:rPr>
        <w:t>. Naquela época não tão distante,</w:t>
      </w:r>
      <w:r w:rsidR="00431842">
        <w:rPr>
          <w:rFonts w:ascii="Times New Roman" w:hAnsi="Times New Roman" w:cs="Times New Roman"/>
          <w:sz w:val="24"/>
          <w:szCs w:val="24"/>
        </w:rPr>
        <w:t xml:space="preserve"> o Brasil estava mergulhado na ditadura </w:t>
      </w:r>
      <w:r w:rsidR="00A2442E">
        <w:rPr>
          <w:rFonts w:ascii="Times New Roman" w:hAnsi="Times New Roman" w:cs="Times New Roman"/>
          <w:sz w:val="24"/>
          <w:szCs w:val="24"/>
        </w:rPr>
        <w:t>militar (hoje, também se fala em ditadura civil-militar ou empresarial-militar</w:t>
      </w:r>
      <w:r w:rsidR="009247F6">
        <w:rPr>
          <w:rStyle w:val="Refdenotaderodap"/>
          <w:rFonts w:ascii="Times New Roman" w:hAnsi="Times New Roman" w:cs="Times New Roman"/>
          <w:sz w:val="24"/>
          <w:szCs w:val="24"/>
        </w:rPr>
        <w:footnoteReference w:id="2"/>
      </w:r>
      <w:r w:rsidR="00A2442E">
        <w:rPr>
          <w:rFonts w:ascii="Times New Roman" w:hAnsi="Times New Roman" w:cs="Times New Roman"/>
          <w:sz w:val="24"/>
          <w:szCs w:val="24"/>
        </w:rPr>
        <w:t xml:space="preserve">) </w:t>
      </w:r>
      <w:r w:rsidR="00431842">
        <w:rPr>
          <w:rFonts w:ascii="Times New Roman" w:hAnsi="Times New Roman" w:cs="Times New Roman"/>
          <w:sz w:val="24"/>
          <w:szCs w:val="24"/>
        </w:rPr>
        <w:t>imposta após o golpe de 1964, sendo obrigado a conviver com desaparecimentos, tortura e assassinatos enquanto política estatal</w:t>
      </w:r>
      <w:r w:rsidR="00E13123">
        <w:rPr>
          <w:rFonts w:ascii="Times New Roman" w:hAnsi="Times New Roman" w:cs="Times New Roman"/>
          <w:sz w:val="24"/>
          <w:szCs w:val="24"/>
        </w:rPr>
        <w:t xml:space="preserve"> – o abjeto </w:t>
      </w:r>
      <w:r w:rsidR="0069751F">
        <w:rPr>
          <w:rFonts w:ascii="Times New Roman" w:hAnsi="Times New Roman" w:cs="Times New Roman"/>
          <w:sz w:val="24"/>
          <w:szCs w:val="24"/>
        </w:rPr>
        <w:t xml:space="preserve">“direito de </w:t>
      </w:r>
      <w:r w:rsidR="0069751F">
        <w:rPr>
          <w:rFonts w:ascii="Times New Roman" w:hAnsi="Times New Roman" w:cs="Times New Roman"/>
          <w:i/>
          <w:iCs/>
          <w:sz w:val="24"/>
          <w:szCs w:val="24"/>
        </w:rPr>
        <w:t xml:space="preserve">causar </w:t>
      </w:r>
      <w:r w:rsidR="0069751F">
        <w:rPr>
          <w:rFonts w:ascii="Times New Roman" w:hAnsi="Times New Roman" w:cs="Times New Roman"/>
          <w:sz w:val="24"/>
          <w:szCs w:val="24"/>
        </w:rPr>
        <w:t xml:space="preserve">a morte ou de </w:t>
      </w:r>
      <w:r w:rsidR="0069751F">
        <w:rPr>
          <w:rFonts w:ascii="Times New Roman" w:hAnsi="Times New Roman" w:cs="Times New Roman"/>
          <w:i/>
          <w:iCs/>
          <w:sz w:val="24"/>
          <w:szCs w:val="24"/>
        </w:rPr>
        <w:t xml:space="preserve">deixar </w:t>
      </w:r>
      <w:r w:rsidR="0069751F">
        <w:rPr>
          <w:rFonts w:ascii="Times New Roman" w:hAnsi="Times New Roman" w:cs="Times New Roman"/>
          <w:sz w:val="24"/>
          <w:szCs w:val="24"/>
        </w:rPr>
        <w:t xml:space="preserve">viver” (FOUCAULT, 2015, p. 146), simplificado no </w:t>
      </w:r>
      <w:r w:rsidR="00E13123">
        <w:rPr>
          <w:rFonts w:ascii="Times New Roman" w:hAnsi="Times New Roman" w:cs="Times New Roman"/>
          <w:sz w:val="24"/>
          <w:szCs w:val="24"/>
        </w:rPr>
        <w:t>“</w:t>
      </w:r>
      <w:r w:rsidR="00A660C4">
        <w:rPr>
          <w:rFonts w:ascii="Times New Roman" w:hAnsi="Times New Roman" w:cs="Times New Roman"/>
          <w:sz w:val="24"/>
          <w:szCs w:val="24"/>
        </w:rPr>
        <w:t>poder de morte</w:t>
      </w:r>
      <w:r w:rsidR="00E13123">
        <w:rPr>
          <w:rFonts w:ascii="Times New Roman" w:hAnsi="Times New Roman" w:cs="Times New Roman"/>
          <w:sz w:val="24"/>
          <w:szCs w:val="24"/>
        </w:rPr>
        <w:t>” (FOUCAULT, 201</w:t>
      </w:r>
      <w:r w:rsidR="00A660C4">
        <w:rPr>
          <w:rFonts w:ascii="Times New Roman" w:hAnsi="Times New Roman" w:cs="Times New Roman"/>
          <w:sz w:val="24"/>
          <w:szCs w:val="24"/>
        </w:rPr>
        <w:t>5</w:t>
      </w:r>
      <w:r w:rsidR="00E13123">
        <w:rPr>
          <w:rFonts w:ascii="Times New Roman" w:hAnsi="Times New Roman" w:cs="Times New Roman"/>
          <w:sz w:val="24"/>
          <w:szCs w:val="24"/>
        </w:rPr>
        <w:t>, p. 147)</w:t>
      </w:r>
      <w:r w:rsidR="00431842">
        <w:rPr>
          <w:rFonts w:ascii="Times New Roman" w:hAnsi="Times New Roman" w:cs="Times New Roman"/>
          <w:sz w:val="24"/>
          <w:szCs w:val="24"/>
        </w:rPr>
        <w:t xml:space="preserve">. </w:t>
      </w:r>
      <w:r w:rsidR="00203286">
        <w:rPr>
          <w:rFonts w:ascii="Times New Roman" w:hAnsi="Times New Roman" w:cs="Times New Roman"/>
          <w:sz w:val="24"/>
          <w:szCs w:val="24"/>
        </w:rPr>
        <w:t>A produção de Barrio, por conseguinte, adquiria intenso teor político: as</w:t>
      </w:r>
      <w:r w:rsidR="00D337FB">
        <w:rPr>
          <w:rFonts w:ascii="Times New Roman" w:hAnsi="Times New Roman" w:cs="Times New Roman"/>
          <w:sz w:val="24"/>
          <w:szCs w:val="24"/>
        </w:rPr>
        <w:t xml:space="preserve"> anteriores</w:t>
      </w:r>
      <w:r w:rsidR="00203286">
        <w:rPr>
          <w:rFonts w:ascii="Times New Roman" w:hAnsi="Times New Roman" w:cs="Times New Roman"/>
          <w:sz w:val="24"/>
          <w:szCs w:val="24"/>
        </w:rPr>
        <w:t xml:space="preserve"> </w:t>
      </w:r>
      <w:r w:rsidR="00534D83">
        <w:rPr>
          <w:rFonts w:ascii="Times New Roman" w:hAnsi="Times New Roman" w:cs="Times New Roman"/>
          <w:i/>
          <w:iCs/>
          <w:sz w:val="24"/>
          <w:szCs w:val="24"/>
        </w:rPr>
        <w:t xml:space="preserve">Trouxas </w:t>
      </w:r>
      <w:r w:rsidR="00F23282">
        <w:rPr>
          <w:rFonts w:ascii="Times New Roman" w:hAnsi="Times New Roman" w:cs="Times New Roman"/>
          <w:i/>
          <w:iCs/>
          <w:sz w:val="24"/>
          <w:szCs w:val="24"/>
        </w:rPr>
        <w:t>e</w:t>
      </w:r>
      <w:r w:rsidR="00534D83">
        <w:rPr>
          <w:rFonts w:ascii="Times New Roman" w:hAnsi="Times New Roman" w:cs="Times New Roman"/>
          <w:i/>
          <w:iCs/>
          <w:sz w:val="24"/>
          <w:szCs w:val="24"/>
        </w:rPr>
        <w:t>nsanguentadas</w:t>
      </w:r>
      <w:r w:rsidR="00D65072">
        <w:rPr>
          <w:rFonts w:ascii="Times New Roman" w:hAnsi="Times New Roman" w:cs="Times New Roman"/>
          <w:i/>
          <w:iCs/>
          <w:sz w:val="24"/>
          <w:szCs w:val="24"/>
        </w:rPr>
        <w:t>,</w:t>
      </w:r>
      <w:r w:rsidR="00534D83">
        <w:rPr>
          <w:rFonts w:ascii="Times New Roman" w:hAnsi="Times New Roman" w:cs="Times New Roman"/>
          <w:i/>
          <w:iCs/>
          <w:sz w:val="24"/>
          <w:szCs w:val="24"/>
        </w:rPr>
        <w:t xml:space="preserve"> </w:t>
      </w:r>
      <w:r w:rsidR="00534D83">
        <w:rPr>
          <w:rFonts w:ascii="Times New Roman" w:hAnsi="Times New Roman" w:cs="Times New Roman"/>
          <w:sz w:val="24"/>
          <w:szCs w:val="24"/>
        </w:rPr>
        <w:t>preenchidas</w:t>
      </w:r>
      <w:r w:rsidR="00203286">
        <w:rPr>
          <w:rFonts w:ascii="Times New Roman" w:hAnsi="Times New Roman" w:cs="Times New Roman"/>
          <w:sz w:val="24"/>
          <w:szCs w:val="24"/>
        </w:rPr>
        <w:t xml:space="preserve"> com </w:t>
      </w:r>
      <w:r w:rsidR="00C52372">
        <w:rPr>
          <w:rFonts w:ascii="Times New Roman" w:hAnsi="Times New Roman" w:cs="Times New Roman"/>
          <w:sz w:val="24"/>
          <w:szCs w:val="24"/>
        </w:rPr>
        <w:t xml:space="preserve">pedaços de </w:t>
      </w:r>
      <w:r w:rsidR="00203286">
        <w:rPr>
          <w:rFonts w:ascii="Times New Roman" w:hAnsi="Times New Roman" w:cs="Times New Roman"/>
          <w:sz w:val="24"/>
          <w:szCs w:val="24"/>
        </w:rPr>
        <w:t xml:space="preserve">carne, ossos e sangue </w:t>
      </w:r>
      <w:r w:rsidR="00D65072">
        <w:rPr>
          <w:rFonts w:ascii="Times New Roman" w:hAnsi="Times New Roman" w:cs="Times New Roman"/>
          <w:sz w:val="24"/>
          <w:szCs w:val="24"/>
        </w:rPr>
        <w:t xml:space="preserve">e </w:t>
      </w:r>
      <w:r w:rsidR="00203286">
        <w:rPr>
          <w:rFonts w:ascii="Times New Roman" w:hAnsi="Times New Roman" w:cs="Times New Roman"/>
          <w:sz w:val="24"/>
          <w:szCs w:val="24"/>
        </w:rPr>
        <w:t xml:space="preserve">jogadas </w:t>
      </w:r>
      <w:r w:rsidR="00534D83">
        <w:rPr>
          <w:rFonts w:ascii="Times New Roman" w:hAnsi="Times New Roman" w:cs="Times New Roman"/>
          <w:sz w:val="24"/>
          <w:szCs w:val="24"/>
        </w:rPr>
        <w:t xml:space="preserve">em terrenos da cidade do Rio de Janeiro e no </w:t>
      </w:r>
      <w:r w:rsidR="00203286">
        <w:rPr>
          <w:rFonts w:ascii="Times New Roman" w:hAnsi="Times New Roman" w:cs="Times New Roman"/>
          <w:sz w:val="24"/>
          <w:szCs w:val="24"/>
        </w:rPr>
        <w:t xml:space="preserve">Ribeirão Arrudas, em Belo Horizonte, </w:t>
      </w:r>
      <w:r w:rsidR="00F05A40">
        <w:rPr>
          <w:rFonts w:ascii="Times New Roman" w:hAnsi="Times New Roman" w:cs="Times New Roman"/>
          <w:sz w:val="24"/>
          <w:szCs w:val="24"/>
        </w:rPr>
        <w:t xml:space="preserve">durante ações intituladas </w:t>
      </w:r>
      <w:r w:rsidR="00F05A40">
        <w:rPr>
          <w:rFonts w:ascii="Times New Roman" w:hAnsi="Times New Roman" w:cs="Times New Roman"/>
          <w:i/>
          <w:iCs/>
          <w:sz w:val="24"/>
          <w:szCs w:val="24"/>
        </w:rPr>
        <w:t>Situações,</w:t>
      </w:r>
      <w:r w:rsidR="00D337FB">
        <w:rPr>
          <w:rFonts w:ascii="Times New Roman" w:hAnsi="Times New Roman" w:cs="Times New Roman"/>
          <w:i/>
          <w:iCs/>
          <w:sz w:val="24"/>
          <w:szCs w:val="24"/>
        </w:rPr>
        <w:t xml:space="preserve"> </w:t>
      </w:r>
      <w:r w:rsidR="00D337FB">
        <w:rPr>
          <w:rFonts w:ascii="Times New Roman" w:hAnsi="Times New Roman" w:cs="Times New Roman"/>
          <w:sz w:val="24"/>
          <w:szCs w:val="24"/>
        </w:rPr>
        <w:t>ocorridas em 1969 e 1970,</w:t>
      </w:r>
      <w:r w:rsidR="00F05A40">
        <w:rPr>
          <w:rFonts w:ascii="Times New Roman" w:hAnsi="Times New Roman" w:cs="Times New Roman"/>
          <w:i/>
          <w:iCs/>
          <w:sz w:val="24"/>
          <w:szCs w:val="24"/>
        </w:rPr>
        <w:t xml:space="preserve"> </w:t>
      </w:r>
      <w:r w:rsidR="00D65072">
        <w:rPr>
          <w:rFonts w:ascii="Times New Roman" w:hAnsi="Times New Roman" w:cs="Times New Roman"/>
          <w:sz w:val="24"/>
          <w:szCs w:val="24"/>
        </w:rPr>
        <w:t xml:space="preserve">eram lidas como </w:t>
      </w:r>
      <w:r w:rsidR="00D337FB">
        <w:rPr>
          <w:rFonts w:ascii="Times New Roman" w:hAnsi="Times New Roman" w:cs="Times New Roman"/>
          <w:sz w:val="24"/>
          <w:szCs w:val="24"/>
        </w:rPr>
        <w:t xml:space="preserve">perturbadoras </w:t>
      </w:r>
      <w:r w:rsidR="00D65072">
        <w:rPr>
          <w:rFonts w:ascii="Times New Roman" w:hAnsi="Times New Roman" w:cs="Times New Roman"/>
          <w:sz w:val="24"/>
          <w:szCs w:val="24"/>
        </w:rPr>
        <w:t xml:space="preserve">críticas à violência </w:t>
      </w:r>
      <w:r w:rsidR="00625F62">
        <w:rPr>
          <w:rFonts w:ascii="Times New Roman" w:hAnsi="Times New Roman" w:cs="Times New Roman"/>
          <w:sz w:val="24"/>
          <w:szCs w:val="24"/>
        </w:rPr>
        <w:t>do Estado</w:t>
      </w:r>
      <w:r w:rsidR="00C07258">
        <w:rPr>
          <w:rFonts w:ascii="Times New Roman" w:hAnsi="Times New Roman" w:cs="Times New Roman"/>
          <w:sz w:val="24"/>
          <w:szCs w:val="24"/>
        </w:rPr>
        <w:t xml:space="preserve">. O tom de </w:t>
      </w:r>
      <w:r w:rsidR="00B4582C">
        <w:rPr>
          <w:rFonts w:ascii="Times New Roman" w:hAnsi="Times New Roman" w:cs="Times New Roman"/>
          <w:sz w:val="24"/>
          <w:szCs w:val="24"/>
        </w:rPr>
        <w:t xml:space="preserve">denúncia </w:t>
      </w:r>
      <w:r w:rsidR="00D337FB">
        <w:rPr>
          <w:rFonts w:ascii="Times New Roman" w:hAnsi="Times New Roman" w:cs="Times New Roman"/>
          <w:sz w:val="24"/>
          <w:szCs w:val="24"/>
        </w:rPr>
        <w:t>desequilibrava</w:t>
      </w:r>
      <w:r w:rsidR="00F05A40">
        <w:rPr>
          <w:rFonts w:ascii="Times New Roman" w:hAnsi="Times New Roman" w:cs="Times New Roman"/>
          <w:sz w:val="24"/>
          <w:szCs w:val="24"/>
        </w:rPr>
        <w:t xml:space="preserve"> a ordem</w:t>
      </w:r>
      <w:r w:rsidR="00B4582C">
        <w:rPr>
          <w:rFonts w:ascii="Times New Roman" w:hAnsi="Times New Roman" w:cs="Times New Roman"/>
          <w:sz w:val="24"/>
          <w:szCs w:val="24"/>
        </w:rPr>
        <w:t xml:space="preserve"> </w:t>
      </w:r>
      <w:r w:rsidR="002D1413">
        <w:rPr>
          <w:rFonts w:ascii="Times New Roman" w:hAnsi="Times New Roman" w:cs="Times New Roman"/>
          <w:sz w:val="24"/>
          <w:szCs w:val="24"/>
        </w:rPr>
        <w:t>–</w:t>
      </w:r>
      <w:r w:rsidR="00B4582C">
        <w:rPr>
          <w:rFonts w:ascii="Times New Roman" w:hAnsi="Times New Roman" w:cs="Times New Roman"/>
          <w:sz w:val="24"/>
          <w:szCs w:val="24"/>
        </w:rPr>
        <w:t xml:space="preserve"> </w:t>
      </w:r>
      <w:r w:rsidR="002D1413">
        <w:rPr>
          <w:rFonts w:ascii="Times New Roman" w:hAnsi="Times New Roman" w:cs="Times New Roman"/>
          <w:sz w:val="24"/>
          <w:szCs w:val="24"/>
        </w:rPr>
        <w:lastRenderedPageBreak/>
        <w:t xml:space="preserve">policiais, quando chamados para investigar a aparição das </w:t>
      </w:r>
      <w:r w:rsidR="00B40046">
        <w:rPr>
          <w:rFonts w:ascii="Times New Roman" w:hAnsi="Times New Roman" w:cs="Times New Roman"/>
          <w:i/>
          <w:iCs/>
          <w:sz w:val="24"/>
          <w:szCs w:val="24"/>
        </w:rPr>
        <w:t>Trouxas</w:t>
      </w:r>
      <w:r w:rsidR="002D1413">
        <w:rPr>
          <w:rFonts w:ascii="Times New Roman" w:hAnsi="Times New Roman" w:cs="Times New Roman"/>
          <w:sz w:val="24"/>
          <w:szCs w:val="24"/>
        </w:rPr>
        <w:t>, não sabiam como proceder e pareciam desnorteados, o que era documentado</w:t>
      </w:r>
      <w:r w:rsidR="00D337FB">
        <w:rPr>
          <w:rFonts w:ascii="Times New Roman" w:hAnsi="Times New Roman" w:cs="Times New Roman"/>
          <w:sz w:val="24"/>
          <w:szCs w:val="24"/>
        </w:rPr>
        <w:t>, à distância,</w:t>
      </w:r>
      <w:r w:rsidR="002D1413">
        <w:rPr>
          <w:rFonts w:ascii="Times New Roman" w:hAnsi="Times New Roman" w:cs="Times New Roman"/>
          <w:sz w:val="24"/>
          <w:szCs w:val="24"/>
        </w:rPr>
        <w:t xml:space="preserve"> pelo artista, misto de vídeo e fotoperformance</w:t>
      </w:r>
      <w:r w:rsidR="00F23282">
        <w:rPr>
          <w:rFonts w:ascii="Times New Roman" w:hAnsi="Times New Roman" w:cs="Times New Roman"/>
          <w:sz w:val="24"/>
          <w:szCs w:val="24"/>
        </w:rPr>
        <w:t xml:space="preserve"> (ainda que ele, o artista, tenha declarado que a questão é mais turva</w:t>
      </w:r>
      <w:r w:rsidR="00F23282">
        <w:rPr>
          <w:rStyle w:val="Refdenotaderodap"/>
          <w:rFonts w:ascii="Times New Roman" w:hAnsi="Times New Roman" w:cs="Times New Roman"/>
          <w:sz w:val="24"/>
          <w:szCs w:val="24"/>
        </w:rPr>
        <w:footnoteReference w:id="3"/>
      </w:r>
      <w:r w:rsidR="00F23282">
        <w:rPr>
          <w:rFonts w:ascii="Times New Roman" w:hAnsi="Times New Roman" w:cs="Times New Roman"/>
          <w:sz w:val="24"/>
          <w:szCs w:val="24"/>
        </w:rPr>
        <w:t>).</w:t>
      </w:r>
      <w:r w:rsidR="002D1413">
        <w:rPr>
          <w:rFonts w:ascii="Times New Roman" w:hAnsi="Times New Roman" w:cs="Times New Roman"/>
          <w:sz w:val="24"/>
          <w:szCs w:val="24"/>
        </w:rPr>
        <w:t xml:space="preserve"> </w:t>
      </w:r>
    </w:p>
    <w:p w14:paraId="53DE3CC7" w14:textId="306FE40D" w:rsidR="007D314A" w:rsidRPr="002C448A" w:rsidRDefault="00F23282" w:rsidP="007D314A">
      <w:pPr>
        <w:spacing w:after="0" w:line="240" w:lineRule="auto"/>
        <w:ind w:firstLine="705"/>
        <w:contextualSpacing/>
        <w:jc w:val="both"/>
        <w:rPr>
          <w:rFonts w:ascii="Times New Roman" w:hAnsi="Times New Roman" w:cs="Times New Roman"/>
          <w:sz w:val="24"/>
          <w:szCs w:val="24"/>
        </w:rPr>
      </w:pPr>
      <w:r>
        <w:rPr>
          <w:rFonts w:ascii="Times New Roman" w:hAnsi="Times New Roman" w:cs="Times New Roman"/>
          <w:sz w:val="24"/>
          <w:szCs w:val="24"/>
        </w:rPr>
        <w:t>N</w:t>
      </w:r>
      <w:r w:rsidR="007D314A">
        <w:rPr>
          <w:rFonts w:ascii="Times New Roman" w:hAnsi="Times New Roman" w:cs="Times New Roman"/>
          <w:sz w:val="24"/>
          <w:szCs w:val="24"/>
        </w:rPr>
        <w:t xml:space="preserve">as páginas iniciais de </w:t>
      </w:r>
      <w:r w:rsidR="007D314A">
        <w:rPr>
          <w:rFonts w:ascii="Times New Roman" w:hAnsi="Times New Roman" w:cs="Times New Roman"/>
          <w:i/>
          <w:sz w:val="24"/>
          <w:szCs w:val="24"/>
        </w:rPr>
        <w:t>Vigiar e</w:t>
      </w:r>
      <w:r w:rsidR="00F075B1">
        <w:rPr>
          <w:rFonts w:ascii="Times New Roman" w:hAnsi="Times New Roman" w:cs="Times New Roman"/>
          <w:i/>
          <w:sz w:val="24"/>
          <w:szCs w:val="24"/>
        </w:rPr>
        <w:t xml:space="preserve"> p</w:t>
      </w:r>
      <w:r w:rsidR="007D314A">
        <w:rPr>
          <w:rFonts w:ascii="Times New Roman" w:hAnsi="Times New Roman" w:cs="Times New Roman"/>
          <w:i/>
          <w:sz w:val="24"/>
          <w:szCs w:val="24"/>
        </w:rPr>
        <w:t xml:space="preserve">unir, </w:t>
      </w:r>
      <w:r w:rsidR="007D314A">
        <w:rPr>
          <w:rFonts w:ascii="Times New Roman" w:hAnsi="Times New Roman" w:cs="Times New Roman"/>
          <w:iCs/>
          <w:sz w:val="24"/>
          <w:szCs w:val="24"/>
        </w:rPr>
        <w:t xml:space="preserve">Michel Foucault discorre sobre o “corpo dos condenados” (FOUCAULT, 2006, p. 9) e descreve o suplício </w:t>
      </w:r>
      <w:r w:rsidR="00B12EFD">
        <w:rPr>
          <w:rFonts w:ascii="Times New Roman" w:hAnsi="Times New Roman" w:cs="Times New Roman"/>
          <w:iCs/>
          <w:sz w:val="24"/>
          <w:szCs w:val="24"/>
        </w:rPr>
        <w:t xml:space="preserve">a que foi submetido, em 1757, o camponês </w:t>
      </w:r>
      <w:r w:rsidR="00B12EFD" w:rsidRPr="00B12EFD">
        <w:rPr>
          <w:rFonts w:ascii="Times New Roman" w:hAnsi="Times New Roman" w:cs="Times New Roman"/>
          <w:iCs/>
          <w:sz w:val="24"/>
          <w:szCs w:val="24"/>
        </w:rPr>
        <w:t>Robert-François Damiens</w:t>
      </w:r>
      <w:r w:rsidR="00BC5428">
        <w:rPr>
          <w:rFonts w:ascii="Times New Roman" w:hAnsi="Times New Roman" w:cs="Times New Roman"/>
          <w:iCs/>
          <w:sz w:val="24"/>
          <w:szCs w:val="24"/>
        </w:rPr>
        <w:t xml:space="preserve">, </w:t>
      </w:r>
      <w:r w:rsidR="00D171B2">
        <w:rPr>
          <w:rFonts w:ascii="Times New Roman" w:hAnsi="Times New Roman" w:cs="Times New Roman"/>
          <w:iCs/>
          <w:sz w:val="24"/>
          <w:szCs w:val="24"/>
        </w:rPr>
        <w:t xml:space="preserve">obrigado a pedir perdão e a confessar os seus pecados às portas da Notre Dame, em Paris, para, na sequência de um rito longo e atribulado, ser morto enquanto exemplo, na </w:t>
      </w:r>
      <w:r w:rsidR="00D171B2" w:rsidRPr="00D171B2">
        <w:rPr>
          <w:rFonts w:ascii="Times New Roman" w:hAnsi="Times New Roman" w:cs="Times New Roman"/>
          <w:iCs/>
          <w:sz w:val="24"/>
          <w:szCs w:val="24"/>
        </w:rPr>
        <w:t>Place de Grève</w:t>
      </w:r>
      <w:r w:rsidR="00D171B2">
        <w:rPr>
          <w:rFonts w:ascii="Times New Roman" w:hAnsi="Times New Roman" w:cs="Times New Roman"/>
          <w:iCs/>
          <w:sz w:val="24"/>
          <w:szCs w:val="24"/>
        </w:rPr>
        <w:t xml:space="preserve">. A condenação </w:t>
      </w:r>
      <w:r w:rsidR="00BC5428">
        <w:rPr>
          <w:rFonts w:ascii="Times New Roman" w:hAnsi="Times New Roman" w:cs="Times New Roman"/>
          <w:iCs/>
          <w:sz w:val="24"/>
          <w:szCs w:val="24"/>
        </w:rPr>
        <w:t xml:space="preserve">por parricídio </w:t>
      </w:r>
      <w:r w:rsidR="00D171B2">
        <w:rPr>
          <w:rFonts w:ascii="Times New Roman" w:hAnsi="Times New Roman" w:cs="Times New Roman"/>
          <w:iCs/>
          <w:sz w:val="24"/>
          <w:szCs w:val="24"/>
        </w:rPr>
        <w:t xml:space="preserve">se deu </w:t>
      </w:r>
      <w:r w:rsidR="00BC5428">
        <w:rPr>
          <w:rFonts w:ascii="Times New Roman" w:hAnsi="Times New Roman" w:cs="Times New Roman"/>
          <w:iCs/>
          <w:sz w:val="24"/>
          <w:szCs w:val="24"/>
        </w:rPr>
        <w:t xml:space="preserve">após </w:t>
      </w:r>
      <w:r w:rsidR="00D171B2">
        <w:rPr>
          <w:rFonts w:ascii="Times New Roman" w:hAnsi="Times New Roman" w:cs="Times New Roman"/>
          <w:iCs/>
          <w:sz w:val="24"/>
          <w:szCs w:val="24"/>
        </w:rPr>
        <w:t xml:space="preserve">a </w:t>
      </w:r>
      <w:r w:rsidR="00BC5428">
        <w:rPr>
          <w:rFonts w:ascii="Times New Roman" w:hAnsi="Times New Roman" w:cs="Times New Roman"/>
          <w:iCs/>
          <w:sz w:val="24"/>
          <w:szCs w:val="24"/>
        </w:rPr>
        <w:t>realiza</w:t>
      </w:r>
      <w:r w:rsidR="00D171B2">
        <w:rPr>
          <w:rFonts w:ascii="Times New Roman" w:hAnsi="Times New Roman" w:cs="Times New Roman"/>
          <w:iCs/>
          <w:sz w:val="24"/>
          <w:szCs w:val="24"/>
        </w:rPr>
        <w:t>ção de</w:t>
      </w:r>
      <w:r w:rsidR="00BC5428">
        <w:rPr>
          <w:rFonts w:ascii="Times New Roman" w:hAnsi="Times New Roman" w:cs="Times New Roman"/>
          <w:iCs/>
          <w:sz w:val="24"/>
          <w:szCs w:val="24"/>
        </w:rPr>
        <w:t xml:space="preserve"> um atentado a faca contra o “pai” da França, o rei Louis XV. Torturado</w:t>
      </w:r>
      <w:r w:rsidR="005344C7">
        <w:rPr>
          <w:rFonts w:ascii="Times New Roman" w:hAnsi="Times New Roman" w:cs="Times New Roman"/>
          <w:iCs/>
          <w:sz w:val="24"/>
          <w:szCs w:val="24"/>
        </w:rPr>
        <w:t>,</w:t>
      </w:r>
      <w:r w:rsidR="00BC5428">
        <w:rPr>
          <w:rFonts w:ascii="Times New Roman" w:hAnsi="Times New Roman" w:cs="Times New Roman"/>
          <w:iCs/>
          <w:sz w:val="24"/>
          <w:szCs w:val="24"/>
        </w:rPr>
        <w:t xml:space="preserve"> esquartejado </w:t>
      </w:r>
      <w:r w:rsidR="005344C7">
        <w:rPr>
          <w:rFonts w:ascii="Times New Roman" w:hAnsi="Times New Roman" w:cs="Times New Roman"/>
          <w:iCs/>
          <w:sz w:val="24"/>
          <w:szCs w:val="24"/>
        </w:rPr>
        <w:t>e incinerado</w:t>
      </w:r>
      <w:r w:rsidR="00BC5428">
        <w:rPr>
          <w:rFonts w:ascii="Times New Roman" w:hAnsi="Times New Roman" w:cs="Times New Roman"/>
          <w:iCs/>
          <w:sz w:val="24"/>
          <w:szCs w:val="24"/>
        </w:rPr>
        <w:t xml:space="preserve">, Damiens se tornou um símbolo do fim do suplício e da transição para a era da guilhotina, quando </w:t>
      </w:r>
      <w:r w:rsidR="00294997">
        <w:rPr>
          <w:rFonts w:ascii="Times New Roman" w:hAnsi="Times New Roman" w:cs="Times New Roman"/>
          <w:iCs/>
          <w:sz w:val="24"/>
          <w:szCs w:val="24"/>
        </w:rPr>
        <w:t xml:space="preserve">a morte era “reduzida a um acontecimento visível, mas instantâneo” (FOUCAULT, 2006, p. 16). </w:t>
      </w:r>
      <w:r w:rsidR="006F1217">
        <w:rPr>
          <w:rFonts w:ascii="Times New Roman" w:hAnsi="Times New Roman" w:cs="Times New Roman"/>
          <w:iCs/>
          <w:sz w:val="24"/>
          <w:szCs w:val="24"/>
        </w:rPr>
        <w:t xml:space="preserve">O dispositivo mecânico aprimorado pelo </w:t>
      </w:r>
      <w:r w:rsidR="000C61D9">
        <w:rPr>
          <w:rFonts w:ascii="Times New Roman" w:hAnsi="Times New Roman" w:cs="Times New Roman"/>
          <w:iCs/>
          <w:sz w:val="24"/>
          <w:szCs w:val="24"/>
        </w:rPr>
        <w:t xml:space="preserve">médico </w:t>
      </w:r>
      <w:r w:rsidR="000C61D9" w:rsidRPr="000C61D9">
        <w:rPr>
          <w:rFonts w:ascii="Times New Roman" w:hAnsi="Times New Roman" w:cs="Times New Roman"/>
          <w:iCs/>
          <w:sz w:val="24"/>
          <w:szCs w:val="24"/>
        </w:rPr>
        <w:t>Joseph-Ignace Guillotin</w:t>
      </w:r>
      <w:r w:rsidR="000C61D9">
        <w:rPr>
          <w:rFonts w:ascii="Times New Roman" w:hAnsi="Times New Roman" w:cs="Times New Roman"/>
          <w:iCs/>
          <w:sz w:val="24"/>
          <w:szCs w:val="24"/>
        </w:rPr>
        <w:t xml:space="preserve"> garantia menos sangue, menos dor e menos tempo</w:t>
      </w:r>
      <w:r w:rsidR="006F1217">
        <w:rPr>
          <w:rFonts w:ascii="Times New Roman" w:hAnsi="Times New Roman" w:cs="Times New Roman"/>
          <w:iCs/>
          <w:sz w:val="24"/>
          <w:szCs w:val="24"/>
        </w:rPr>
        <w:t xml:space="preserve"> (</w:t>
      </w:r>
      <w:r w:rsidR="000C61D9">
        <w:rPr>
          <w:rFonts w:ascii="Times New Roman" w:hAnsi="Times New Roman" w:cs="Times New Roman"/>
          <w:iCs/>
          <w:sz w:val="24"/>
          <w:szCs w:val="24"/>
        </w:rPr>
        <w:t xml:space="preserve">o rito que </w:t>
      </w:r>
      <w:r w:rsidR="006F1217">
        <w:rPr>
          <w:rFonts w:ascii="Times New Roman" w:hAnsi="Times New Roman" w:cs="Times New Roman"/>
          <w:iCs/>
          <w:sz w:val="24"/>
          <w:szCs w:val="24"/>
        </w:rPr>
        <w:t>vitimou Damiens</w:t>
      </w:r>
      <w:r w:rsidR="00D171B2">
        <w:rPr>
          <w:rFonts w:ascii="Times New Roman" w:hAnsi="Times New Roman" w:cs="Times New Roman"/>
          <w:iCs/>
          <w:sz w:val="24"/>
          <w:szCs w:val="24"/>
        </w:rPr>
        <w:t>, das confissões ao apagar das cinzas,</w:t>
      </w:r>
      <w:r w:rsidR="006F1217">
        <w:rPr>
          <w:rFonts w:ascii="Times New Roman" w:hAnsi="Times New Roman" w:cs="Times New Roman"/>
          <w:iCs/>
          <w:sz w:val="24"/>
          <w:szCs w:val="24"/>
        </w:rPr>
        <w:t xml:space="preserve"> durou dezenas de horas, tanto que “os pedaços de carne e o tronco permaneceram cerca de quatro horas ardendo” (FOUCAULT, 2006, p. 10)). </w:t>
      </w:r>
      <w:r w:rsidR="00311801">
        <w:rPr>
          <w:rFonts w:ascii="Times New Roman" w:hAnsi="Times New Roman" w:cs="Times New Roman"/>
          <w:iCs/>
          <w:sz w:val="24"/>
          <w:szCs w:val="24"/>
        </w:rPr>
        <w:t>Os defensores da invenção de Guillotin argumentavam que a</w:t>
      </w:r>
      <w:r w:rsidR="006F1217">
        <w:rPr>
          <w:rFonts w:ascii="Times New Roman" w:hAnsi="Times New Roman" w:cs="Times New Roman"/>
          <w:iCs/>
          <w:sz w:val="24"/>
          <w:szCs w:val="24"/>
        </w:rPr>
        <w:t xml:space="preserve"> pena de morte se “humanizava” e “higienizava”, com todas as aspas que se podem colocar ao redor de t</w:t>
      </w:r>
      <w:r w:rsidR="00D171B2">
        <w:rPr>
          <w:rFonts w:ascii="Times New Roman" w:hAnsi="Times New Roman" w:cs="Times New Roman"/>
          <w:iCs/>
          <w:sz w:val="24"/>
          <w:szCs w:val="24"/>
        </w:rPr>
        <w:t>amanho</w:t>
      </w:r>
      <w:r w:rsidR="006F1217">
        <w:rPr>
          <w:rFonts w:ascii="Times New Roman" w:hAnsi="Times New Roman" w:cs="Times New Roman"/>
          <w:iCs/>
          <w:sz w:val="24"/>
          <w:szCs w:val="24"/>
        </w:rPr>
        <w:t xml:space="preserve"> horror. Mas a utilização de tortura para fins confessionais </w:t>
      </w:r>
      <w:r w:rsidR="00D171B2">
        <w:rPr>
          <w:rFonts w:ascii="Times New Roman" w:hAnsi="Times New Roman" w:cs="Times New Roman"/>
          <w:iCs/>
          <w:sz w:val="24"/>
          <w:szCs w:val="24"/>
        </w:rPr>
        <w:t xml:space="preserve">e do assassinato enquanto “prática didática” </w:t>
      </w:r>
      <w:r w:rsidR="006F1217">
        <w:rPr>
          <w:rFonts w:ascii="Times New Roman" w:hAnsi="Times New Roman" w:cs="Times New Roman"/>
          <w:iCs/>
          <w:sz w:val="24"/>
          <w:szCs w:val="24"/>
        </w:rPr>
        <w:t xml:space="preserve">não acabou </w:t>
      </w:r>
      <w:r w:rsidR="0051728B">
        <w:rPr>
          <w:rFonts w:ascii="Times New Roman" w:hAnsi="Times New Roman" w:cs="Times New Roman"/>
          <w:iCs/>
          <w:sz w:val="24"/>
          <w:szCs w:val="24"/>
        </w:rPr>
        <w:t>no século XVIII</w:t>
      </w:r>
      <w:r w:rsidR="006F1217">
        <w:rPr>
          <w:rFonts w:ascii="Times New Roman" w:hAnsi="Times New Roman" w:cs="Times New Roman"/>
          <w:iCs/>
          <w:sz w:val="24"/>
          <w:szCs w:val="24"/>
        </w:rPr>
        <w:t xml:space="preserve">: as </w:t>
      </w:r>
      <w:r w:rsidR="006F1217">
        <w:rPr>
          <w:rFonts w:ascii="Times New Roman" w:hAnsi="Times New Roman" w:cs="Times New Roman"/>
          <w:i/>
          <w:iCs/>
          <w:sz w:val="24"/>
          <w:szCs w:val="24"/>
        </w:rPr>
        <w:t xml:space="preserve">Trouxas </w:t>
      </w:r>
      <w:r w:rsidR="006F1217">
        <w:rPr>
          <w:rFonts w:ascii="Times New Roman" w:hAnsi="Times New Roman" w:cs="Times New Roman"/>
          <w:sz w:val="24"/>
          <w:szCs w:val="24"/>
        </w:rPr>
        <w:t xml:space="preserve">de Barrio </w:t>
      </w:r>
      <w:r w:rsidR="00D171B2">
        <w:rPr>
          <w:rFonts w:ascii="Times New Roman" w:hAnsi="Times New Roman" w:cs="Times New Roman"/>
          <w:sz w:val="24"/>
          <w:szCs w:val="24"/>
        </w:rPr>
        <w:t xml:space="preserve">desnudavam isso, </w:t>
      </w:r>
      <w:r w:rsidR="00D71446">
        <w:rPr>
          <w:rFonts w:ascii="Times New Roman" w:hAnsi="Times New Roman" w:cs="Times New Roman"/>
          <w:sz w:val="24"/>
          <w:szCs w:val="24"/>
        </w:rPr>
        <w:t xml:space="preserve">publicizando </w:t>
      </w:r>
      <w:r w:rsidR="004E146E">
        <w:rPr>
          <w:rFonts w:ascii="Times New Roman" w:hAnsi="Times New Roman" w:cs="Times New Roman"/>
          <w:sz w:val="24"/>
          <w:szCs w:val="24"/>
        </w:rPr>
        <w:t>os mecanismos</w:t>
      </w:r>
      <w:r w:rsidR="00D71446">
        <w:rPr>
          <w:rFonts w:ascii="Times New Roman" w:hAnsi="Times New Roman" w:cs="Times New Roman"/>
          <w:sz w:val="24"/>
          <w:szCs w:val="24"/>
        </w:rPr>
        <w:t xml:space="preserve"> suj</w:t>
      </w:r>
      <w:r w:rsidR="004E146E">
        <w:rPr>
          <w:rFonts w:ascii="Times New Roman" w:hAnsi="Times New Roman" w:cs="Times New Roman"/>
          <w:sz w:val="24"/>
          <w:szCs w:val="24"/>
        </w:rPr>
        <w:t>o</w:t>
      </w:r>
      <w:r w:rsidR="00D71446">
        <w:rPr>
          <w:rFonts w:ascii="Times New Roman" w:hAnsi="Times New Roman" w:cs="Times New Roman"/>
          <w:sz w:val="24"/>
          <w:szCs w:val="24"/>
        </w:rPr>
        <w:t xml:space="preserve">s que vitimaram Sônia e Stuart Angel, Frei Tito, </w:t>
      </w:r>
      <w:r w:rsidR="00665A5F">
        <w:rPr>
          <w:rFonts w:ascii="Times New Roman" w:hAnsi="Times New Roman" w:cs="Times New Roman"/>
          <w:sz w:val="24"/>
          <w:szCs w:val="24"/>
        </w:rPr>
        <w:t xml:space="preserve">Vladimir Herzog e </w:t>
      </w:r>
      <w:r w:rsidR="002C448A">
        <w:rPr>
          <w:rFonts w:ascii="Times New Roman" w:hAnsi="Times New Roman" w:cs="Times New Roman"/>
          <w:sz w:val="24"/>
          <w:szCs w:val="24"/>
        </w:rPr>
        <w:t xml:space="preserve">milhares de outros cidadãos torturados e/ou mortos, no período em que as </w:t>
      </w:r>
      <w:r w:rsidR="002C448A">
        <w:rPr>
          <w:rFonts w:ascii="Times New Roman" w:hAnsi="Times New Roman" w:cs="Times New Roman"/>
          <w:i/>
          <w:iCs/>
          <w:sz w:val="24"/>
          <w:szCs w:val="24"/>
        </w:rPr>
        <w:t xml:space="preserve">Situações </w:t>
      </w:r>
      <w:r w:rsidR="002C448A">
        <w:rPr>
          <w:rFonts w:ascii="Times New Roman" w:hAnsi="Times New Roman" w:cs="Times New Roman"/>
          <w:sz w:val="24"/>
          <w:szCs w:val="24"/>
        </w:rPr>
        <w:t>estavam inseridas. Ao invés da praça pública, os calabouços.</w:t>
      </w:r>
    </w:p>
    <w:p w14:paraId="14B4CB63" w14:textId="79D0A1DB" w:rsidR="007C7389" w:rsidRDefault="006205F3" w:rsidP="007D314A">
      <w:pPr>
        <w:spacing w:after="0" w:line="240" w:lineRule="auto"/>
        <w:ind w:firstLine="705"/>
        <w:contextualSpacing/>
        <w:jc w:val="both"/>
        <w:rPr>
          <w:rFonts w:ascii="Times New Roman" w:hAnsi="Times New Roman" w:cs="Times New Roman"/>
          <w:sz w:val="24"/>
          <w:szCs w:val="24"/>
        </w:rPr>
      </w:pPr>
      <w:r>
        <w:rPr>
          <w:rFonts w:ascii="Times New Roman" w:hAnsi="Times New Roman" w:cs="Times New Roman"/>
          <w:sz w:val="24"/>
          <w:szCs w:val="24"/>
        </w:rPr>
        <w:t xml:space="preserve">Quando questionado, em 2008, por entrevistadores da Escola de Belas Artes da UFRJ, sobre a feitura de protótipos das </w:t>
      </w:r>
      <w:r w:rsidR="00B40046">
        <w:rPr>
          <w:rFonts w:ascii="Times New Roman" w:hAnsi="Times New Roman" w:cs="Times New Roman"/>
          <w:i/>
          <w:iCs/>
          <w:sz w:val="24"/>
          <w:szCs w:val="24"/>
        </w:rPr>
        <w:t>Trouxas</w:t>
      </w:r>
      <w:r>
        <w:rPr>
          <w:rFonts w:ascii="Times New Roman" w:hAnsi="Times New Roman" w:cs="Times New Roman"/>
          <w:sz w:val="24"/>
          <w:szCs w:val="24"/>
        </w:rPr>
        <w:t xml:space="preserve"> para o “mercado da arte”, o artista respondeu com fúria e provocação: </w:t>
      </w:r>
    </w:p>
    <w:p w14:paraId="3C330A67" w14:textId="06D45772" w:rsidR="006205F3" w:rsidRDefault="006205F3" w:rsidP="00660411">
      <w:pPr>
        <w:spacing w:after="0" w:line="240" w:lineRule="auto"/>
        <w:contextualSpacing/>
        <w:jc w:val="both"/>
        <w:rPr>
          <w:rFonts w:ascii="Times New Roman" w:hAnsi="Times New Roman" w:cs="Times New Roman"/>
          <w:sz w:val="24"/>
          <w:szCs w:val="24"/>
        </w:rPr>
      </w:pPr>
    </w:p>
    <w:p w14:paraId="4FDDFC36" w14:textId="79287B0F" w:rsidR="006205F3" w:rsidRPr="00F05A40" w:rsidRDefault="00F05A40" w:rsidP="004D34BE">
      <w:pPr>
        <w:spacing w:after="0" w:line="240" w:lineRule="auto"/>
        <w:ind w:left="567"/>
        <w:contextualSpacing/>
        <w:jc w:val="both"/>
        <w:rPr>
          <w:rFonts w:ascii="Times New Roman" w:hAnsi="Times New Roman" w:cs="Times New Roman"/>
          <w:sz w:val="20"/>
          <w:szCs w:val="20"/>
        </w:rPr>
      </w:pPr>
      <w:r>
        <w:rPr>
          <w:rFonts w:ascii="Times New Roman" w:hAnsi="Times New Roman" w:cs="Times New Roman"/>
          <w:sz w:val="20"/>
          <w:szCs w:val="20"/>
        </w:rPr>
        <w:t>AB: Q</w:t>
      </w:r>
      <w:r w:rsidRPr="00F05A40">
        <w:rPr>
          <w:rFonts w:ascii="Times New Roman" w:hAnsi="Times New Roman" w:cs="Times New Roman"/>
          <w:sz w:val="20"/>
          <w:szCs w:val="20"/>
        </w:rPr>
        <w:t>ue pergunta estranha, já que não tenho mercado de arte; vendem-se algumas</w:t>
      </w:r>
      <w:r>
        <w:rPr>
          <w:rFonts w:ascii="Times New Roman" w:hAnsi="Times New Roman" w:cs="Times New Roman"/>
          <w:sz w:val="20"/>
          <w:szCs w:val="20"/>
        </w:rPr>
        <w:t xml:space="preserve"> </w:t>
      </w:r>
      <w:r w:rsidRPr="00F05A40">
        <w:rPr>
          <w:rFonts w:ascii="Times New Roman" w:hAnsi="Times New Roman" w:cs="Times New Roman"/>
          <w:sz w:val="20"/>
          <w:szCs w:val="20"/>
        </w:rPr>
        <w:t>coisinhas aqui e acolá, desde sempre.</w:t>
      </w:r>
      <w:r>
        <w:rPr>
          <w:rFonts w:ascii="Times New Roman" w:hAnsi="Times New Roman" w:cs="Times New Roman"/>
          <w:sz w:val="20"/>
          <w:szCs w:val="20"/>
        </w:rPr>
        <w:t xml:space="preserve"> </w:t>
      </w:r>
      <w:r w:rsidR="006205F3" w:rsidRPr="00F34917">
        <w:rPr>
          <w:rFonts w:ascii="Times New Roman" w:hAnsi="Times New Roman" w:cs="Times New Roman"/>
          <w:sz w:val="20"/>
          <w:szCs w:val="20"/>
        </w:rPr>
        <w:t xml:space="preserve">O que você chama de mercado de arte nunca me exprimiu o desejo que tinha pelas </w:t>
      </w:r>
      <w:r w:rsidR="00B40046" w:rsidRPr="00B40046">
        <w:rPr>
          <w:rFonts w:ascii="Times New Roman" w:hAnsi="Times New Roman" w:cs="Times New Roman"/>
          <w:i/>
          <w:iCs/>
          <w:sz w:val="20"/>
          <w:szCs w:val="20"/>
        </w:rPr>
        <w:t>T</w:t>
      </w:r>
      <w:r w:rsidR="006205F3" w:rsidRPr="00B40046">
        <w:rPr>
          <w:rFonts w:ascii="Times New Roman" w:hAnsi="Times New Roman" w:cs="Times New Roman"/>
          <w:i/>
          <w:iCs/>
          <w:sz w:val="20"/>
          <w:szCs w:val="20"/>
        </w:rPr>
        <w:t>rouxas</w:t>
      </w:r>
      <w:r w:rsidR="006205F3" w:rsidRPr="00F34917">
        <w:rPr>
          <w:rFonts w:ascii="Times New Roman" w:hAnsi="Times New Roman" w:cs="Times New Roman"/>
          <w:sz w:val="20"/>
          <w:szCs w:val="20"/>
        </w:rPr>
        <w:t>, talvez devido à timidez inerente a esse tipo de mercado. Realizei dois protótipos</w:t>
      </w:r>
      <w:r w:rsidR="00F34917">
        <w:rPr>
          <w:rFonts w:ascii="Times New Roman" w:hAnsi="Times New Roman" w:cs="Times New Roman"/>
          <w:sz w:val="20"/>
          <w:szCs w:val="20"/>
        </w:rPr>
        <w:t xml:space="preserve"> de</w:t>
      </w:r>
      <w:r w:rsidR="00B40046">
        <w:rPr>
          <w:rFonts w:ascii="Times New Roman" w:hAnsi="Times New Roman" w:cs="Times New Roman"/>
          <w:sz w:val="20"/>
          <w:szCs w:val="20"/>
        </w:rPr>
        <w:t xml:space="preserve"> trouxas</w:t>
      </w:r>
      <w:r w:rsidR="006205F3" w:rsidRPr="00F34917">
        <w:rPr>
          <w:rFonts w:ascii="Times New Roman" w:hAnsi="Times New Roman" w:cs="Times New Roman"/>
          <w:sz w:val="20"/>
          <w:szCs w:val="20"/>
        </w:rPr>
        <w:t xml:space="preserve"> em 1969</w:t>
      </w:r>
      <w:r w:rsidR="00F34917">
        <w:rPr>
          <w:rFonts w:ascii="Times New Roman" w:hAnsi="Times New Roman" w:cs="Times New Roman"/>
          <w:sz w:val="20"/>
          <w:szCs w:val="20"/>
        </w:rPr>
        <w:t>,</w:t>
      </w:r>
      <w:r w:rsidR="006205F3" w:rsidRPr="00F34917">
        <w:rPr>
          <w:rFonts w:ascii="Times New Roman" w:hAnsi="Times New Roman" w:cs="Times New Roman"/>
          <w:sz w:val="20"/>
          <w:szCs w:val="20"/>
        </w:rPr>
        <w:t xml:space="preserve"> dos quais um faz parte da coleção Gilberto Chateaubriand e o outro (de tamanho bastante pequeno)</w:t>
      </w:r>
      <w:r w:rsidR="00F34917">
        <w:rPr>
          <w:rFonts w:ascii="Times New Roman" w:hAnsi="Times New Roman" w:cs="Times New Roman"/>
          <w:sz w:val="20"/>
          <w:szCs w:val="20"/>
        </w:rPr>
        <w:t>,</w:t>
      </w:r>
      <w:r w:rsidR="006205F3" w:rsidRPr="00F34917">
        <w:rPr>
          <w:rFonts w:ascii="Times New Roman" w:hAnsi="Times New Roman" w:cs="Times New Roman"/>
          <w:sz w:val="20"/>
          <w:szCs w:val="20"/>
        </w:rPr>
        <w:t xml:space="preserve"> da coleção Frederico de Morais</w:t>
      </w:r>
      <w:r w:rsidR="00F34917">
        <w:rPr>
          <w:rFonts w:ascii="Times New Roman" w:hAnsi="Times New Roman" w:cs="Times New Roman"/>
          <w:sz w:val="20"/>
          <w:szCs w:val="20"/>
        </w:rPr>
        <w:t>,</w:t>
      </w:r>
      <w:r w:rsidR="006205F3" w:rsidRPr="00F34917">
        <w:rPr>
          <w:rFonts w:ascii="Times New Roman" w:hAnsi="Times New Roman" w:cs="Times New Roman"/>
          <w:sz w:val="20"/>
          <w:szCs w:val="20"/>
        </w:rPr>
        <w:t xml:space="preserve"> passou a fazer parte da coleção Satamini. Se por acaso há outras </w:t>
      </w:r>
      <w:r w:rsidR="00B40046">
        <w:rPr>
          <w:rFonts w:ascii="Times New Roman" w:hAnsi="Times New Roman" w:cs="Times New Roman"/>
          <w:i/>
          <w:iCs/>
          <w:sz w:val="20"/>
          <w:szCs w:val="20"/>
        </w:rPr>
        <w:t>Trouxas</w:t>
      </w:r>
      <w:r w:rsidR="006205F3" w:rsidRPr="00F34917">
        <w:rPr>
          <w:rFonts w:ascii="Times New Roman" w:hAnsi="Times New Roman" w:cs="Times New Roman"/>
          <w:sz w:val="20"/>
          <w:szCs w:val="20"/>
        </w:rPr>
        <w:t xml:space="preserve">, como as que de vez em quando percebo nesses vídeos que passam no </w:t>
      </w:r>
      <w:r w:rsidR="006205F3" w:rsidRPr="00F34917">
        <w:rPr>
          <w:rFonts w:ascii="Times New Roman" w:hAnsi="Times New Roman" w:cs="Times New Roman"/>
          <w:i/>
          <w:iCs/>
          <w:sz w:val="20"/>
          <w:szCs w:val="20"/>
        </w:rPr>
        <w:t>YouTube</w:t>
      </w:r>
      <w:r w:rsidR="006205F3" w:rsidRPr="00F34917">
        <w:rPr>
          <w:rFonts w:ascii="Times New Roman" w:hAnsi="Times New Roman" w:cs="Times New Roman"/>
          <w:sz w:val="20"/>
          <w:szCs w:val="20"/>
        </w:rPr>
        <w:t xml:space="preserve"> ou em filmes de artista, o que fazer? O que dizer? Há os dois protótipos </w:t>
      </w:r>
      <w:r w:rsidR="00F34917">
        <w:rPr>
          <w:rFonts w:ascii="Times New Roman" w:hAnsi="Times New Roman" w:cs="Times New Roman"/>
          <w:sz w:val="20"/>
          <w:szCs w:val="20"/>
        </w:rPr>
        <w:t xml:space="preserve">de </w:t>
      </w:r>
      <w:r w:rsidR="00B40046">
        <w:rPr>
          <w:rFonts w:ascii="Times New Roman" w:hAnsi="Times New Roman" w:cs="Times New Roman"/>
          <w:sz w:val="20"/>
          <w:szCs w:val="20"/>
        </w:rPr>
        <w:t>trouxas</w:t>
      </w:r>
      <w:r w:rsidR="006205F3" w:rsidRPr="00F34917">
        <w:rPr>
          <w:rFonts w:ascii="Times New Roman" w:hAnsi="Times New Roman" w:cs="Times New Roman"/>
          <w:sz w:val="20"/>
          <w:szCs w:val="20"/>
        </w:rPr>
        <w:t xml:space="preserve"> acima mencionados e nada mais, pois as </w:t>
      </w:r>
      <w:r w:rsidR="00B40046">
        <w:rPr>
          <w:rFonts w:ascii="Times New Roman" w:hAnsi="Times New Roman" w:cs="Times New Roman"/>
          <w:i/>
          <w:iCs/>
          <w:sz w:val="20"/>
          <w:szCs w:val="20"/>
        </w:rPr>
        <w:t>Trouxas</w:t>
      </w:r>
      <w:r w:rsidR="006205F3" w:rsidRPr="00F34917">
        <w:rPr>
          <w:rFonts w:ascii="Times New Roman" w:hAnsi="Times New Roman" w:cs="Times New Roman"/>
          <w:sz w:val="20"/>
          <w:szCs w:val="20"/>
        </w:rPr>
        <w:t xml:space="preserve"> que fizeram parte das </w:t>
      </w:r>
      <w:r w:rsidR="006205F3" w:rsidRPr="00F34917">
        <w:rPr>
          <w:rFonts w:ascii="Times New Roman" w:hAnsi="Times New Roman" w:cs="Times New Roman"/>
          <w:i/>
          <w:iCs/>
          <w:sz w:val="20"/>
          <w:szCs w:val="20"/>
        </w:rPr>
        <w:t>Situações</w:t>
      </w:r>
      <w:r w:rsidR="006205F3" w:rsidRPr="00F34917">
        <w:rPr>
          <w:rFonts w:ascii="Times New Roman" w:hAnsi="Times New Roman" w:cs="Times New Roman"/>
          <w:sz w:val="20"/>
          <w:szCs w:val="20"/>
        </w:rPr>
        <w:t xml:space="preserve"> de 1969 e de 1970 desapareceram no processo deflagrado por essas</w:t>
      </w:r>
      <w:r w:rsidR="00F34917" w:rsidRPr="00F34917">
        <w:rPr>
          <w:rFonts w:ascii="Times New Roman" w:hAnsi="Times New Roman" w:cs="Times New Roman"/>
          <w:sz w:val="20"/>
          <w:szCs w:val="20"/>
        </w:rPr>
        <w:t xml:space="preserve"> </w:t>
      </w:r>
      <w:r w:rsidR="006205F3" w:rsidRPr="00F34917">
        <w:rPr>
          <w:rFonts w:ascii="Times New Roman" w:hAnsi="Times New Roman" w:cs="Times New Roman"/>
          <w:sz w:val="20"/>
          <w:szCs w:val="20"/>
        </w:rPr>
        <w:t xml:space="preserve">mesmas </w:t>
      </w:r>
      <w:r w:rsidR="006205F3" w:rsidRPr="00F34917">
        <w:rPr>
          <w:rFonts w:ascii="Times New Roman" w:hAnsi="Times New Roman" w:cs="Times New Roman"/>
          <w:i/>
          <w:iCs/>
          <w:sz w:val="20"/>
          <w:szCs w:val="20"/>
        </w:rPr>
        <w:t>Situações</w:t>
      </w:r>
      <w:r w:rsidR="006205F3" w:rsidRPr="00F34917">
        <w:rPr>
          <w:rFonts w:ascii="Times New Roman" w:hAnsi="Times New Roman" w:cs="Times New Roman"/>
          <w:sz w:val="20"/>
          <w:szCs w:val="20"/>
        </w:rPr>
        <w:t xml:space="preserve"> e, depois disso, nunca mais houve </w:t>
      </w:r>
      <w:r w:rsidR="00B40046">
        <w:rPr>
          <w:rFonts w:ascii="Times New Roman" w:hAnsi="Times New Roman" w:cs="Times New Roman"/>
          <w:i/>
          <w:iCs/>
          <w:sz w:val="20"/>
          <w:szCs w:val="20"/>
        </w:rPr>
        <w:t>Trouxas</w:t>
      </w:r>
      <w:r w:rsidR="006205F3" w:rsidRPr="00F34917">
        <w:rPr>
          <w:rFonts w:ascii="Times New Roman" w:hAnsi="Times New Roman" w:cs="Times New Roman"/>
          <w:sz w:val="20"/>
          <w:szCs w:val="20"/>
        </w:rPr>
        <w:t xml:space="preserve"> ou </w:t>
      </w:r>
      <w:r w:rsidR="006205F3" w:rsidRPr="00F34917">
        <w:rPr>
          <w:rFonts w:ascii="Times New Roman" w:hAnsi="Times New Roman" w:cs="Times New Roman"/>
          <w:i/>
          <w:iCs/>
          <w:sz w:val="20"/>
          <w:szCs w:val="20"/>
        </w:rPr>
        <w:t>Situações</w:t>
      </w:r>
      <w:r w:rsidR="006205F3" w:rsidRPr="00F34917">
        <w:rPr>
          <w:rFonts w:ascii="Times New Roman" w:hAnsi="Times New Roman" w:cs="Times New Roman"/>
          <w:sz w:val="20"/>
          <w:szCs w:val="20"/>
        </w:rPr>
        <w:t xml:space="preserve"> com </w:t>
      </w:r>
      <w:r w:rsidR="00B40046">
        <w:rPr>
          <w:rFonts w:ascii="Times New Roman" w:hAnsi="Times New Roman" w:cs="Times New Roman"/>
          <w:i/>
          <w:iCs/>
          <w:sz w:val="20"/>
          <w:szCs w:val="20"/>
        </w:rPr>
        <w:t>Trouxas</w:t>
      </w:r>
      <w:r w:rsidR="006205F3" w:rsidRPr="00F34917">
        <w:rPr>
          <w:rFonts w:ascii="Times New Roman" w:hAnsi="Times New Roman" w:cs="Times New Roman"/>
          <w:sz w:val="20"/>
          <w:szCs w:val="20"/>
        </w:rPr>
        <w:t>.</w:t>
      </w:r>
      <w:r w:rsidR="00F34917" w:rsidRPr="00F34917">
        <w:rPr>
          <w:rFonts w:ascii="Times New Roman" w:hAnsi="Times New Roman" w:cs="Times New Roman"/>
          <w:sz w:val="20"/>
          <w:szCs w:val="20"/>
        </w:rPr>
        <w:t xml:space="preserve"> </w:t>
      </w:r>
      <w:r w:rsidR="006205F3" w:rsidRPr="00F34917">
        <w:rPr>
          <w:rFonts w:ascii="Times New Roman" w:hAnsi="Times New Roman" w:cs="Times New Roman"/>
          <w:sz w:val="20"/>
          <w:szCs w:val="20"/>
        </w:rPr>
        <w:t xml:space="preserve">Mas, se caso houvesse, um senão: quem compraria trouxas constituídas por carne, sangue, </w:t>
      </w:r>
      <w:r w:rsidR="00236D89" w:rsidRPr="00F34917">
        <w:rPr>
          <w:rFonts w:ascii="Times New Roman" w:hAnsi="Times New Roman" w:cs="Times New Roman"/>
          <w:sz w:val="20"/>
          <w:szCs w:val="20"/>
        </w:rPr>
        <w:t>ossos etc.</w:t>
      </w:r>
      <w:r w:rsidR="006205F3" w:rsidRPr="00F34917">
        <w:rPr>
          <w:rFonts w:ascii="Times New Roman" w:hAnsi="Times New Roman" w:cs="Times New Roman"/>
          <w:sz w:val="20"/>
          <w:szCs w:val="20"/>
        </w:rPr>
        <w:t>? Sem formol?</w:t>
      </w:r>
      <w:r w:rsidR="00F34917">
        <w:rPr>
          <w:rFonts w:ascii="Times New Roman" w:hAnsi="Times New Roman" w:cs="Times New Roman"/>
          <w:sz w:val="20"/>
          <w:szCs w:val="20"/>
        </w:rPr>
        <w:t xml:space="preserve"> </w:t>
      </w:r>
      <w:r w:rsidR="006205F3" w:rsidRPr="00F34917">
        <w:rPr>
          <w:rFonts w:ascii="Times New Roman" w:hAnsi="Times New Roman" w:cs="Times New Roman"/>
          <w:sz w:val="20"/>
          <w:szCs w:val="20"/>
        </w:rPr>
        <w:t xml:space="preserve">Você? O mercado de arte? Os museus? Quem? </w:t>
      </w:r>
      <w:r w:rsidR="00F34917">
        <w:rPr>
          <w:rFonts w:ascii="Times New Roman" w:hAnsi="Times New Roman" w:cs="Times New Roman"/>
          <w:sz w:val="20"/>
          <w:szCs w:val="20"/>
        </w:rPr>
        <w:t xml:space="preserve">(BARRIO, 2008, p. 10-11). </w:t>
      </w:r>
    </w:p>
    <w:p w14:paraId="752F64A7" w14:textId="77777777" w:rsidR="00F05A40" w:rsidRDefault="002D1413" w:rsidP="0066041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37CB5EF3" w14:textId="4FABE14D" w:rsidR="002D1413" w:rsidRPr="0083571F" w:rsidRDefault="00F05A40" w:rsidP="00D337FB">
      <w:pPr>
        <w:spacing w:after="0" w:line="240" w:lineRule="auto"/>
        <w:ind w:firstLine="705"/>
        <w:contextualSpacing/>
        <w:jc w:val="both"/>
        <w:rPr>
          <w:rFonts w:ascii="Times New Roman" w:hAnsi="Times New Roman" w:cs="Times New Roman"/>
          <w:sz w:val="24"/>
          <w:szCs w:val="24"/>
        </w:rPr>
      </w:pPr>
      <w:r>
        <w:rPr>
          <w:rFonts w:ascii="Times New Roman" w:hAnsi="Times New Roman" w:cs="Times New Roman"/>
          <w:sz w:val="24"/>
          <w:szCs w:val="24"/>
        </w:rPr>
        <w:t xml:space="preserve">Nas entrelinhas de Barrio fervilham questões elementares e talvez insolúveis: afinal, </w:t>
      </w:r>
      <w:r w:rsidR="00236D89">
        <w:rPr>
          <w:rFonts w:ascii="Times New Roman" w:hAnsi="Times New Roman" w:cs="Times New Roman"/>
          <w:sz w:val="24"/>
          <w:szCs w:val="24"/>
        </w:rPr>
        <w:t xml:space="preserve">ainda se sustenta a crença de que </w:t>
      </w:r>
      <w:r>
        <w:rPr>
          <w:rFonts w:ascii="Times New Roman" w:hAnsi="Times New Roman" w:cs="Times New Roman"/>
          <w:sz w:val="24"/>
          <w:szCs w:val="24"/>
        </w:rPr>
        <w:t xml:space="preserve">uma obra de arte precisa ser perene? Até que ponto a inserção no “mercado de arte” confere valor </w:t>
      </w:r>
      <w:r w:rsidR="00002808">
        <w:rPr>
          <w:rFonts w:ascii="Times New Roman" w:hAnsi="Times New Roman" w:cs="Times New Roman"/>
          <w:sz w:val="24"/>
          <w:szCs w:val="24"/>
        </w:rPr>
        <w:t xml:space="preserve">imaterial </w:t>
      </w:r>
      <w:r>
        <w:rPr>
          <w:rFonts w:ascii="Times New Roman" w:hAnsi="Times New Roman" w:cs="Times New Roman"/>
          <w:sz w:val="24"/>
          <w:szCs w:val="24"/>
        </w:rPr>
        <w:t>a um</w:t>
      </w:r>
      <w:r w:rsidR="00D337FB">
        <w:rPr>
          <w:rFonts w:ascii="Times New Roman" w:hAnsi="Times New Roman" w:cs="Times New Roman"/>
          <w:sz w:val="24"/>
          <w:szCs w:val="24"/>
        </w:rPr>
        <w:t>a proposição estética</w:t>
      </w:r>
      <w:r>
        <w:rPr>
          <w:rFonts w:ascii="Times New Roman" w:hAnsi="Times New Roman" w:cs="Times New Roman"/>
          <w:sz w:val="24"/>
          <w:szCs w:val="24"/>
        </w:rPr>
        <w:t xml:space="preserve">? </w:t>
      </w:r>
      <w:r w:rsidR="00002808">
        <w:rPr>
          <w:rFonts w:ascii="Times New Roman" w:hAnsi="Times New Roman" w:cs="Times New Roman"/>
          <w:sz w:val="24"/>
          <w:szCs w:val="24"/>
        </w:rPr>
        <w:t>Quais os limites da fetichização d</w:t>
      </w:r>
      <w:r w:rsidR="004E146E">
        <w:rPr>
          <w:rFonts w:ascii="Times New Roman" w:hAnsi="Times New Roman" w:cs="Times New Roman"/>
          <w:sz w:val="24"/>
          <w:szCs w:val="24"/>
        </w:rPr>
        <w:t>e um</w:t>
      </w:r>
      <w:r w:rsidR="00002808">
        <w:rPr>
          <w:rFonts w:ascii="Times New Roman" w:hAnsi="Times New Roman" w:cs="Times New Roman"/>
          <w:sz w:val="24"/>
          <w:szCs w:val="24"/>
        </w:rPr>
        <w:t xml:space="preserve"> objeto artístico? Respostas prontas não há</w:t>
      </w:r>
      <w:r w:rsidR="00D337FB">
        <w:rPr>
          <w:rFonts w:ascii="Times New Roman" w:hAnsi="Times New Roman" w:cs="Times New Roman"/>
          <w:sz w:val="24"/>
          <w:szCs w:val="24"/>
        </w:rPr>
        <w:t xml:space="preserve">, mas </w:t>
      </w:r>
      <w:r w:rsidR="00002808">
        <w:rPr>
          <w:rFonts w:ascii="Times New Roman" w:hAnsi="Times New Roman" w:cs="Times New Roman"/>
          <w:sz w:val="24"/>
          <w:szCs w:val="24"/>
        </w:rPr>
        <w:t>provocações maiores</w:t>
      </w:r>
      <w:r w:rsidR="00D337FB">
        <w:rPr>
          <w:rFonts w:ascii="Times New Roman" w:hAnsi="Times New Roman" w:cs="Times New Roman"/>
          <w:sz w:val="24"/>
          <w:szCs w:val="24"/>
        </w:rPr>
        <w:t xml:space="preserve">. Se as </w:t>
      </w:r>
      <w:r w:rsidR="009B4EB9">
        <w:rPr>
          <w:rFonts w:ascii="Times New Roman" w:hAnsi="Times New Roman" w:cs="Times New Roman"/>
          <w:i/>
          <w:iCs/>
          <w:sz w:val="24"/>
          <w:szCs w:val="24"/>
        </w:rPr>
        <w:t xml:space="preserve">Trouxas </w:t>
      </w:r>
      <w:r w:rsidR="00F075B1">
        <w:rPr>
          <w:rFonts w:ascii="Times New Roman" w:hAnsi="Times New Roman" w:cs="Times New Roman"/>
          <w:i/>
          <w:iCs/>
          <w:sz w:val="24"/>
          <w:szCs w:val="24"/>
        </w:rPr>
        <w:t>e</w:t>
      </w:r>
      <w:r w:rsidR="009B4EB9">
        <w:rPr>
          <w:rFonts w:ascii="Times New Roman" w:hAnsi="Times New Roman" w:cs="Times New Roman"/>
          <w:i/>
          <w:iCs/>
          <w:sz w:val="24"/>
          <w:szCs w:val="24"/>
        </w:rPr>
        <w:t xml:space="preserve">nsanguentadas </w:t>
      </w:r>
      <w:r w:rsidR="00D337FB">
        <w:rPr>
          <w:rFonts w:ascii="Times New Roman" w:hAnsi="Times New Roman" w:cs="Times New Roman"/>
          <w:sz w:val="24"/>
          <w:szCs w:val="24"/>
        </w:rPr>
        <w:t xml:space="preserve">causavam medo, desconfiança e repulsa, </w:t>
      </w:r>
      <w:r w:rsidR="002D1413">
        <w:rPr>
          <w:rFonts w:ascii="Times New Roman" w:hAnsi="Times New Roman" w:cs="Times New Roman"/>
          <w:i/>
          <w:iCs/>
          <w:sz w:val="24"/>
          <w:szCs w:val="24"/>
        </w:rPr>
        <w:t xml:space="preserve">Livro de </w:t>
      </w:r>
      <w:r w:rsidR="00F075B1">
        <w:rPr>
          <w:rFonts w:ascii="Times New Roman" w:hAnsi="Times New Roman" w:cs="Times New Roman"/>
          <w:i/>
          <w:iCs/>
          <w:sz w:val="24"/>
          <w:szCs w:val="24"/>
        </w:rPr>
        <w:t>c</w:t>
      </w:r>
      <w:r w:rsidR="002D1413">
        <w:rPr>
          <w:rFonts w:ascii="Times New Roman" w:hAnsi="Times New Roman" w:cs="Times New Roman"/>
          <w:i/>
          <w:iCs/>
          <w:sz w:val="24"/>
          <w:szCs w:val="24"/>
        </w:rPr>
        <w:t>arne</w:t>
      </w:r>
      <w:r w:rsidR="00C07258">
        <w:rPr>
          <w:rFonts w:ascii="Times New Roman" w:hAnsi="Times New Roman" w:cs="Times New Roman"/>
          <w:i/>
          <w:iCs/>
          <w:sz w:val="24"/>
          <w:szCs w:val="24"/>
        </w:rPr>
        <w:t xml:space="preserve">, </w:t>
      </w:r>
      <w:r w:rsidR="00C07258">
        <w:rPr>
          <w:rFonts w:ascii="Times New Roman" w:hAnsi="Times New Roman" w:cs="Times New Roman"/>
          <w:sz w:val="24"/>
          <w:szCs w:val="24"/>
        </w:rPr>
        <w:t xml:space="preserve">enquanto </w:t>
      </w:r>
      <w:r w:rsidR="00D337FB">
        <w:rPr>
          <w:rFonts w:ascii="Times New Roman" w:hAnsi="Times New Roman" w:cs="Times New Roman"/>
          <w:sz w:val="24"/>
          <w:szCs w:val="24"/>
        </w:rPr>
        <w:t>sequência de imagens registradas durante exposições de 1978 e 1979</w:t>
      </w:r>
      <w:r w:rsidR="00C07258">
        <w:rPr>
          <w:rFonts w:ascii="Times New Roman" w:hAnsi="Times New Roman" w:cs="Times New Roman"/>
          <w:sz w:val="24"/>
          <w:szCs w:val="24"/>
        </w:rPr>
        <w:t>, é um desafio ao olhar dos mais interessantes. O branco liso</w:t>
      </w:r>
      <w:r w:rsidR="00D337FB">
        <w:rPr>
          <w:rFonts w:ascii="Times New Roman" w:hAnsi="Times New Roman" w:cs="Times New Roman"/>
          <w:sz w:val="24"/>
          <w:szCs w:val="24"/>
        </w:rPr>
        <w:t>, as palavras e ilustrações impressas</w:t>
      </w:r>
      <w:r w:rsidR="00C07258">
        <w:rPr>
          <w:rFonts w:ascii="Times New Roman" w:hAnsi="Times New Roman" w:cs="Times New Roman"/>
          <w:sz w:val="24"/>
          <w:szCs w:val="24"/>
        </w:rPr>
        <w:t xml:space="preserve"> e a finura </w:t>
      </w:r>
      <w:r w:rsidR="00B40046">
        <w:rPr>
          <w:rFonts w:ascii="Times New Roman" w:hAnsi="Times New Roman" w:cs="Times New Roman"/>
          <w:sz w:val="24"/>
          <w:szCs w:val="24"/>
        </w:rPr>
        <w:t xml:space="preserve">cortante </w:t>
      </w:r>
      <w:r w:rsidR="00C07258">
        <w:rPr>
          <w:rFonts w:ascii="Times New Roman" w:hAnsi="Times New Roman" w:cs="Times New Roman"/>
          <w:sz w:val="24"/>
          <w:szCs w:val="24"/>
        </w:rPr>
        <w:t xml:space="preserve">das folhas de papel </w:t>
      </w:r>
      <w:r w:rsidR="00D337FB">
        <w:rPr>
          <w:rFonts w:ascii="Times New Roman" w:hAnsi="Times New Roman" w:cs="Times New Roman"/>
          <w:sz w:val="24"/>
          <w:szCs w:val="24"/>
        </w:rPr>
        <w:t xml:space="preserve">(ideias imagináveis quando pensamos no objeto “livro”) </w:t>
      </w:r>
      <w:r w:rsidR="00C07258">
        <w:rPr>
          <w:rFonts w:ascii="Times New Roman" w:hAnsi="Times New Roman" w:cs="Times New Roman"/>
          <w:sz w:val="24"/>
          <w:szCs w:val="24"/>
        </w:rPr>
        <w:t>eram substituídos pela matéria mole da carne, mistura de nervos</w:t>
      </w:r>
      <w:r w:rsidR="00BC2D8D">
        <w:rPr>
          <w:rFonts w:ascii="Times New Roman" w:hAnsi="Times New Roman" w:cs="Times New Roman"/>
          <w:sz w:val="24"/>
          <w:szCs w:val="24"/>
        </w:rPr>
        <w:t>, gordura</w:t>
      </w:r>
      <w:r w:rsidR="00C07258">
        <w:rPr>
          <w:rFonts w:ascii="Times New Roman" w:hAnsi="Times New Roman" w:cs="Times New Roman"/>
          <w:sz w:val="24"/>
          <w:szCs w:val="24"/>
        </w:rPr>
        <w:t xml:space="preserve"> e músculos, tom sanguíneo, odor característico. </w:t>
      </w:r>
      <w:r w:rsidR="00236D89">
        <w:rPr>
          <w:rFonts w:ascii="Times New Roman" w:hAnsi="Times New Roman" w:cs="Times New Roman"/>
          <w:sz w:val="24"/>
          <w:szCs w:val="24"/>
        </w:rPr>
        <w:t>Cabe ao leitor decifrar as</w:t>
      </w:r>
      <w:r w:rsidR="00B40046">
        <w:rPr>
          <w:rFonts w:ascii="Times New Roman" w:hAnsi="Times New Roman" w:cs="Times New Roman"/>
          <w:sz w:val="24"/>
          <w:szCs w:val="24"/>
        </w:rPr>
        <w:t xml:space="preserve"> histórias narradas pelo </w:t>
      </w:r>
      <w:r w:rsidR="00B40046">
        <w:rPr>
          <w:rFonts w:ascii="Times New Roman" w:hAnsi="Times New Roman" w:cs="Times New Roman"/>
          <w:i/>
          <w:iCs/>
          <w:sz w:val="24"/>
          <w:szCs w:val="24"/>
        </w:rPr>
        <w:t xml:space="preserve">Livro de </w:t>
      </w:r>
      <w:r w:rsidR="00F075B1">
        <w:rPr>
          <w:rFonts w:ascii="Times New Roman" w:hAnsi="Times New Roman" w:cs="Times New Roman"/>
          <w:i/>
          <w:iCs/>
          <w:sz w:val="24"/>
          <w:szCs w:val="24"/>
        </w:rPr>
        <w:t>c</w:t>
      </w:r>
      <w:r w:rsidR="00B40046">
        <w:rPr>
          <w:rFonts w:ascii="Times New Roman" w:hAnsi="Times New Roman" w:cs="Times New Roman"/>
          <w:i/>
          <w:iCs/>
          <w:sz w:val="24"/>
          <w:szCs w:val="24"/>
        </w:rPr>
        <w:t>arne</w:t>
      </w:r>
      <w:r w:rsidR="00236D89">
        <w:rPr>
          <w:rFonts w:ascii="Times New Roman" w:hAnsi="Times New Roman" w:cs="Times New Roman"/>
          <w:sz w:val="24"/>
          <w:szCs w:val="24"/>
        </w:rPr>
        <w:t>.</w:t>
      </w:r>
      <w:r w:rsidR="00B40046">
        <w:rPr>
          <w:rFonts w:ascii="Times New Roman" w:hAnsi="Times New Roman" w:cs="Times New Roman"/>
          <w:sz w:val="24"/>
          <w:szCs w:val="24"/>
        </w:rPr>
        <w:t xml:space="preserve"> Que discursos </w:t>
      </w:r>
      <w:r w:rsidR="00B40046">
        <w:rPr>
          <w:rFonts w:ascii="Times New Roman" w:hAnsi="Times New Roman" w:cs="Times New Roman"/>
          <w:sz w:val="24"/>
          <w:szCs w:val="24"/>
        </w:rPr>
        <w:lastRenderedPageBreak/>
        <w:t xml:space="preserve">estão enredados nas fibras musculares que compõem as páginas vermelhas? Quantas “confissões”, termo presente no interior das </w:t>
      </w:r>
      <w:r w:rsidR="009B4EB9">
        <w:rPr>
          <w:rFonts w:ascii="Times New Roman" w:hAnsi="Times New Roman" w:cs="Times New Roman"/>
          <w:sz w:val="24"/>
          <w:szCs w:val="24"/>
        </w:rPr>
        <w:t>clausuras</w:t>
      </w:r>
      <w:r w:rsidR="00B40046">
        <w:rPr>
          <w:rFonts w:ascii="Times New Roman" w:hAnsi="Times New Roman" w:cs="Times New Roman"/>
          <w:sz w:val="24"/>
          <w:szCs w:val="24"/>
        </w:rPr>
        <w:t xml:space="preserve"> </w:t>
      </w:r>
      <w:r w:rsidR="00B84247">
        <w:rPr>
          <w:rFonts w:ascii="Times New Roman" w:hAnsi="Times New Roman" w:cs="Times New Roman"/>
          <w:sz w:val="24"/>
          <w:szCs w:val="24"/>
        </w:rPr>
        <w:t>monásticas</w:t>
      </w:r>
      <w:r w:rsidR="007A7F5F">
        <w:rPr>
          <w:rFonts w:ascii="Times New Roman" w:hAnsi="Times New Roman" w:cs="Times New Roman"/>
          <w:sz w:val="24"/>
          <w:szCs w:val="24"/>
        </w:rPr>
        <w:t>, nas juras epistolares dos apaixonados e n</w:t>
      </w:r>
      <w:r w:rsidR="00B84247">
        <w:rPr>
          <w:rFonts w:ascii="Times New Roman" w:hAnsi="Times New Roman" w:cs="Times New Roman"/>
          <w:sz w:val="24"/>
          <w:szCs w:val="24"/>
        </w:rPr>
        <w:t>as prisões e nos</w:t>
      </w:r>
      <w:r w:rsidR="00B40046">
        <w:rPr>
          <w:rFonts w:ascii="Times New Roman" w:hAnsi="Times New Roman" w:cs="Times New Roman"/>
          <w:sz w:val="24"/>
          <w:szCs w:val="24"/>
        </w:rPr>
        <w:t xml:space="preserve"> porões das ditaduras, jaziam inertes e pulsantes a um só tempo, no interior das </w:t>
      </w:r>
      <w:r w:rsidR="00B40046">
        <w:rPr>
          <w:rFonts w:ascii="Times New Roman" w:hAnsi="Times New Roman" w:cs="Times New Roman"/>
          <w:i/>
          <w:iCs/>
          <w:sz w:val="24"/>
          <w:szCs w:val="24"/>
        </w:rPr>
        <w:t>Trouxas</w:t>
      </w:r>
      <w:r w:rsidR="00B40046">
        <w:rPr>
          <w:rFonts w:ascii="Times New Roman" w:hAnsi="Times New Roman" w:cs="Times New Roman"/>
          <w:sz w:val="24"/>
          <w:szCs w:val="24"/>
        </w:rPr>
        <w:t>?</w:t>
      </w:r>
      <w:r w:rsidR="0083571F">
        <w:rPr>
          <w:rFonts w:ascii="Times New Roman" w:hAnsi="Times New Roman" w:cs="Times New Roman"/>
          <w:sz w:val="24"/>
          <w:szCs w:val="24"/>
        </w:rPr>
        <w:t xml:space="preserve"> Ao curador Hans Ulrich Obrist, o artista disse: “O </w:t>
      </w:r>
      <w:r w:rsidR="0083571F">
        <w:rPr>
          <w:rFonts w:ascii="Times New Roman" w:hAnsi="Times New Roman" w:cs="Times New Roman"/>
          <w:i/>
          <w:iCs/>
          <w:sz w:val="24"/>
          <w:szCs w:val="24"/>
        </w:rPr>
        <w:t xml:space="preserve">Livro de </w:t>
      </w:r>
      <w:r w:rsidR="00F075B1">
        <w:rPr>
          <w:rFonts w:ascii="Times New Roman" w:hAnsi="Times New Roman" w:cs="Times New Roman"/>
          <w:i/>
          <w:iCs/>
          <w:sz w:val="24"/>
          <w:szCs w:val="24"/>
        </w:rPr>
        <w:t>c</w:t>
      </w:r>
      <w:r w:rsidR="0083571F">
        <w:rPr>
          <w:rFonts w:ascii="Times New Roman" w:hAnsi="Times New Roman" w:cs="Times New Roman"/>
          <w:i/>
          <w:iCs/>
          <w:sz w:val="24"/>
          <w:szCs w:val="24"/>
        </w:rPr>
        <w:t xml:space="preserve">arne </w:t>
      </w:r>
      <w:r w:rsidR="0083571F">
        <w:rPr>
          <w:rFonts w:ascii="Times New Roman" w:hAnsi="Times New Roman" w:cs="Times New Roman"/>
          <w:sz w:val="24"/>
          <w:szCs w:val="24"/>
        </w:rPr>
        <w:t xml:space="preserve">(1977) não fala. Felizmente. Imagina se o livro começasse a falar!” (OBRIST, 2018, p. 328). </w:t>
      </w:r>
    </w:p>
    <w:p w14:paraId="66D11358" w14:textId="53DCA086" w:rsidR="002D1413" w:rsidRPr="00153BD0" w:rsidRDefault="00B40046" w:rsidP="00153BD0">
      <w:pPr>
        <w:spacing w:after="0" w:line="240" w:lineRule="auto"/>
        <w:ind w:firstLine="705"/>
        <w:contextualSpacing/>
        <w:jc w:val="both"/>
        <w:rPr>
          <w:rFonts w:ascii="Times New Roman" w:hAnsi="Times New Roman" w:cs="Times New Roman"/>
          <w:iCs/>
          <w:sz w:val="24"/>
          <w:szCs w:val="24"/>
        </w:rPr>
      </w:pPr>
      <w:r>
        <w:rPr>
          <w:rFonts w:ascii="Times New Roman" w:hAnsi="Times New Roman" w:cs="Times New Roman"/>
          <w:sz w:val="24"/>
          <w:szCs w:val="24"/>
        </w:rPr>
        <w:t xml:space="preserve">Este trabalho, </w:t>
      </w:r>
      <w:r w:rsidR="00CC692A">
        <w:rPr>
          <w:rFonts w:ascii="Times New Roman" w:hAnsi="Times New Roman" w:cs="Times New Roman"/>
          <w:sz w:val="24"/>
          <w:szCs w:val="24"/>
        </w:rPr>
        <w:t>embebido do espírito crítico e do senso de inapreensibilidade tão caros à ensaística e à teoria literária</w:t>
      </w:r>
      <w:r w:rsidR="00AD6BF3">
        <w:rPr>
          <w:rFonts w:ascii="Times New Roman" w:hAnsi="Times New Roman" w:cs="Times New Roman"/>
          <w:sz w:val="24"/>
          <w:szCs w:val="24"/>
        </w:rPr>
        <w:t xml:space="preserve"> (</w:t>
      </w:r>
      <w:r w:rsidR="00032E44">
        <w:rPr>
          <w:rFonts w:ascii="Times New Roman" w:hAnsi="Times New Roman" w:cs="Times New Roman"/>
          <w:sz w:val="24"/>
          <w:szCs w:val="24"/>
        </w:rPr>
        <w:t>donde se desdobra o conceito de “poema intelectual”, conforme o apontado por Beatriz Resende (2012, p. 26), ao mencionar a visão libertária de György Lukács)</w:t>
      </w:r>
      <w:r w:rsidR="00CC692A">
        <w:rPr>
          <w:rFonts w:ascii="Times New Roman" w:hAnsi="Times New Roman" w:cs="Times New Roman"/>
          <w:sz w:val="24"/>
          <w:szCs w:val="24"/>
        </w:rPr>
        <w:t xml:space="preserve">, pretende tecer reflexões acerca da presença da </w:t>
      </w:r>
      <w:r w:rsidR="00CC692A">
        <w:rPr>
          <w:rFonts w:ascii="Times New Roman" w:hAnsi="Times New Roman" w:cs="Times New Roman"/>
          <w:i/>
          <w:iCs/>
          <w:sz w:val="24"/>
          <w:szCs w:val="24"/>
        </w:rPr>
        <w:t xml:space="preserve">carne </w:t>
      </w:r>
      <w:r w:rsidR="00CC692A">
        <w:rPr>
          <w:rFonts w:ascii="Times New Roman" w:hAnsi="Times New Roman" w:cs="Times New Roman"/>
          <w:sz w:val="24"/>
          <w:szCs w:val="24"/>
        </w:rPr>
        <w:t>na produção de nomes importantes para a compreensão da arte contemporânea brasileira, universo atravessado por discursos que tratam de temas como sexualidade, loucura, corpo, poder e controle.</w:t>
      </w:r>
      <w:r w:rsidR="00AD6BF3">
        <w:rPr>
          <w:rFonts w:ascii="Times New Roman" w:hAnsi="Times New Roman" w:cs="Times New Roman"/>
          <w:sz w:val="24"/>
          <w:szCs w:val="24"/>
        </w:rPr>
        <w:t xml:space="preserve"> Para isso, </w:t>
      </w:r>
      <w:r w:rsidR="00821CC0">
        <w:rPr>
          <w:rFonts w:ascii="Times New Roman" w:hAnsi="Times New Roman" w:cs="Times New Roman"/>
          <w:sz w:val="24"/>
          <w:szCs w:val="24"/>
        </w:rPr>
        <w:t>norteado pelas leituras de Michel Foucault e</w:t>
      </w:r>
      <w:r w:rsidR="00AD6BF3">
        <w:rPr>
          <w:rFonts w:ascii="Times New Roman" w:hAnsi="Times New Roman" w:cs="Times New Roman"/>
          <w:sz w:val="24"/>
          <w:szCs w:val="24"/>
        </w:rPr>
        <w:t xml:space="preserve"> </w:t>
      </w:r>
      <w:r w:rsidR="00032E44">
        <w:rPr>
          <w:rFonts w:ascii="Times New Roman" w:hAnsi="Times New Roman" w:cs="Times New Roman"/>
          <w:sz w:val="24"/>
          <w:szCs w:val="24"/>
        </w:rPr>
        <w:t>em cotejo com apontamentos de Richard Sennett</w:t>
      </w:r>
      <w:r w:rsidR="008B31C2">
        <w:rPr>
          <w:rFonts w:ascii="Times New Roman" w:hAnsi="Times New Roman" w:cs="Times New Roman"/>
          <w:sz w:val="24"/>
          <w:szCs w:val="24"/>
        </w:rPr>
        <w:t xml:space="preserve">, </w:t>
      </w:r>
      <w:r w:rsidR="00032E44">
        <w:rPr>
          <w:rFonts w:ascii="Times New Roman" w:hAnsi="Times New Roman" w:cs="Times New Roman"/>
          <w:sz w:val="24"/>
          <w:szCs w:val="24"/>
        </w:rPr>
        <w:t>Marc Augé</w:t>
      </w:r>
      <w:r w:rsidR="008B31C2">
        <w:rPr>
          <w:rFonts w:ascii="Times New Roman" w:hAnsi="Times New Roman" w:cs="Times New Roman"/>
          <w:sz w:val="24"/>
          <w:szCs w:val="24"/>
        </w:rPr>
        <w:t xml:space="preserve">, </w:t>
      </w:r>
      <w:r w:rsidR="009E3954">
        <w:rPr>
          <w:rFonts w:ascii="Times New Roman" w:hAnsi="Times New Roman" w:cs="Times New Roman"/>
          <w:sz w:val="24"/>
          <w:szCs w:val="24"/>
        </w:rPr>
        <w:t>Lilia Moritz Schwarcz</w:t>
      </w:r>
      <w:r w:rsidR="00C5787A">
        <w:rPr>
          <w:rFonts w:ascii="Times New Roman" w:hAnsi="Times New Roman" w:cs="Times New Roman"/>
          <w:sz w:val="24"/>
          <w:szCs w:val="24"/>
        </w:rPr>
        <w:t xml:space="preserve"> </w:t>
      </w:r>
      <w:r w:rsidR="008B31C2">
        <w:rPr>
          <w:rFonts w:ascii="Times New Roman" w:hAnsi="Times New Roman" w:cs="Times New Roman"/>
          <w:sz w:val="24"/>
          <w:szCs w:val="24"/>
        </w:rPr>
        <w:t>e Georges Didi-Huberman</w:t>
      </w:r>
      <w:r w:rsidR="00032E44">
        <w:rPr>
          <w:rFonts w:ascii="Times New Roman" w:hAnsi="Times New Roman" w:cs="Times New Roman"/>
          <w:sz w:val="24"/>
          <w:szCs w:val="24"/>
        </w:rPr>
        <w:t>, serão levantados questionamentos sobre carnes, corpos</w:t>
      </w:r>
      <w:r w:rsidR="0069751F">
        <w:rPr>
          <w:rFonts w:ascii="Times New Roman" w:hAnsi="Times New Roman" w:cs="Times New Roman"/>
          <w:sz w:val="24"/>
          <w:szCs w:val="24"/>
        </w:rPr>
        <w:t>, ruínas</w:t>
      </w:r>
      <w:r w:rsidR="00032E44">
        <w:rPr>
          <w:rFonts w:ascii="Times New Roman" w:hAnsi="Times New Roman" w:cs="Times New Roman"/>
          <w:sz w:val="24"/>
          <w:szCs w:val="24"/>
        </w:rPr>
        <w:t xml:space="preserve"> e processos de colonização</w:t>
      </w:r>
      <w:r w:rsidR="00821CC0">
        <w:rPr>
          <w:rFonts w:ascii="Times New Roman" w:hAnsi="Times New Roman" w:cs="Times New Roman"/>
          <w:sz w:val="24"/>
          <w:szCs w:val="24"/>
        </w:rPr>
        <w:t>. Assumindo uma postura narrativa multic</w:t>
      </w:r>
      <w:r w:rsidR="006729DE">
        <w:rPr>
          <w:rFonts w:ascii="Times New Roman" w:hAnsi="Times New Roman" w:cs="Times New Roman"/>
          <w:sz w:val="24"/>
          <w:szCs w:val="24"/>
        </w:rPr>
        <w:t>êntrica</w:t>
      </w:r>
      <w:r w:rsidR="00821CC0">
        <w:rPr>
          <w:rFonts w:ascii="Times New Roman" w:hAnsi="Times New Roman" w:cs="Times New Roman"/>
          <w:sz w:val="24"/>
          <w:szCs w:val="24"/>
        </w:rPr>
        <w:t>,</w:t>
      </w:r>
      <w:r w:rsidR="00032E44">
        <w:rPr>
          <w:rFonts w:ascii="Times New Roman" w:hAnsi="Times New Roman" w:cs="Times New Roman"/>
          <w:sz w:val="24"/>
          <w:szCs w:val="24"/>
        </w:rPr>
        <w:t xml:space="preserve"> </w:t>
      </w:r>
      <w:r w:rsidR="006729DE">
        <w:rPr>
          <w:rFonts w:ascii="Times New Roman" w:hAnsi="Times New Roman" w:cs="Times New Roman"/>
          <w:sz w:val="24"/>
          <w:szCs w:val="24"/>
        </w:rPr>
        <w:t xml:space="preserve">dada aos retalhos, </w:t>
      </w:r>
      <w:r w:rsidR="00821CC0">
        <w:rPr>
          <w:rFonts w:ascii="Times New Roman" w:hAnsi="Times New Roman" w:cs="Times New Roman"/>
          <w:sz w:val="24"/>
          <w:szCs w:val="24"/>
        </w:rPr>
        <w:t>as</w:t>
      </w:r>
      <w:r w:rsidR="00032E44">
        <w:rPr>
          <w:rFonts w:ascii="Times New Roman" w:hAnsi="Times New Roman" w:cs="Times New Roman"/>
          <w:sz w:val="24"/>
          <w:szCs w:val="24"/>
        </w:rPr>
        <w:t xml:space="preserve"> provocações foucaultianas </w:t>
      </w:r>
      <w:r w:rsidR="00821CC0">
        <w:rPr>
          <w:rFonts w:ascii="Times New Roman" w:hAnsi="Times New Roman" w:cs="Times New Roman"/>
          <w:sz w:val="24"/>
          <w:szCs w:val="24"/>
        </w:rPr>
        <w:t xml:space="preserve">servirão de esteio </w:t>
      </w:r>
      <w:r w:rsidR="00032E44">
        <w:rPr>
          <w:rFonts w:ascii="Times New Roman" w:hAnsi="Times New Roman" w:cs="Times New Roman"/>
          <w:sz w:val="24"/>
          <w:szCs w:val="24"/>
        </w:rPr>
        <w:t>para o pensar d</w:t>
      </w:r>
      <w:r w:rsidR="006729DE">
        <w:rPr>
          <w:rFonts w:ascii="Times New Roman" w:hAnsi="Times New Roman" w:cs="Times New Roman"/>
          <w:sz w:val="24"/>
          <w:szCs w:val="24"/>
        </w:rPr>
        <w:t xml:space="preserve">as discursividades inerentes às </w:t>
      </w:r>
      <w:r w:rsidR="00032E44">
        <w:rPr>
          <w:rFonts w:ascii="Times New Roman" w:hAnsi="Times New Roman" w:cs="Times New Roman"/>
          <w:sz w:val="24"/>
          <w:szCs w:val="24"/>
        </w:rPr>
        <w:t xml:space="preserve">obras de Adriana Varejão e Rosana Paulino. Depois, </w:t>
      </w:r>
      <w:r w:rsidR="00FA297C">
        <w:rPr>
          <w:rFonts w:ascii="Times New Roman" w:hAnsi="Times New Roman" w:cs="Times New Roman"/>
          <w:sz w:val="24"/>
          <w:szCs w:val="24"/>
        </w:rPr>
        <w:t xml:space="preserve">unindo tais ideias às raízes da </w:t>
      </w:r>
      <w:r w:rsidR="00FA297C">
        <w:rPr>
          <w:rFonts w:ascii="Times New Roman" w:hAnsi="Times New Roman" w:cs="Times New Roman"/>
          <w:i/>
          <w:sz w:val="24"/>
          <w:szCs w:val="24"/>
        </w:rPr>
        <w:t xml:space="preserve">História da loucura, </w:t>
      </w:r>
      <w:r w:rsidR="00FA297C">
        <w:rPr>
          <w:rFonts w:ascii="Times New Roman" w:hAnsi="Times New Roman" w:cs="Times New Roman"/>
          <w:iCs/>
          <w:sz w:val="24"/>
          <w:szCs w:val="24"/>
        </w:rPr>
        <w:t xml:space="preserve">o olhar reflexivo repousará sobre o </w:t>
      </w:r>
      <w:r w:rsidR="00FA297C" w:rsidRPr="00FA297C">
        <w:rPr>
          <w:rFonts w:ascii="Times New Roman" w:hAnsi="Times New Roman" w:cs="Times New Roman"/>
          <w:i/>
          <w:sz w:val="24"/>
          <w:szCs w:val="24"/>
        </w:rPr>
        <w:t>Manto da Apresentação</w:t>
      </w:r>
      <w:r w:rsidR="00FA297C">
        <w:rPr>
          <w:rFonts w:ascii="Times New Roman" w:hAnsi="Times New Roman" w:cs="Times New Roman"/>
          <w:iCs/>
          <w:sz w:val="24"/>
          <w:szCs w:val="24"/>
        </w:rPr>
        <w:t xml:space="preserve"> de Arthur Bispo do Rosário, </w:t>
      </w:r>
      <w:r w:rsidR="006729DE">
        <w:rPr>
          <w:rFonts w:ascii="Times New Roman" w:hAnsi="Times New Roman" w:cs="Times New Roman"/>
          <w:iCs/>
          <w:sz w:val="24"/>
          <w:szCs w:val="24"/>
        </w:rPr>
        <w:t>c</w:t>
      </w:r>
      <w:r w:rsidR="00FA297C">
        <w:rPr>
          <w:rFonts w:ascii="Times New Roman" w:hAnsi="Times New Roman" w:cs="Times New Roman"/>
          <w:iCs/>
          <w:sz w:val="24"/>
          <w:szCs w:val="24"/>
        </w:rPr>
        <w:t xml:space="preserve">om a intenção </w:t>
      </w:r>
      <w:r w:rsidR="002D46B4">
        <w:rPr>
          <w:rFonts w:ascii="Times New Roman" w:hAnsi="Times New Roman" w:cs="Times New Roman"/>
          <w:iCs/>
          <w:sz w:val="24"/>
          <w:szCs w:val="24"/>
        </w:rPr>
        <w:t>(</w:t>
      </w:r>
      <w:r w:rsidR="006729DE">
        <w:rPr>
          <w:rFonts w:ascii="Times New Roman" w:hAnsi="Times New Roman" w:cs="Times New Roman"/>
          <w:iCs/>
          <w:sz w:val="24"/>
          <w:szCs w:val="24"/>
        </w:rPr>
        <w:t>não conclusiva</w:t>
      </w:r>
      <w:r w:rsidR="002D46B4">
        <w:rPr>
          <w:rFonts w:ascii="Times New Roman" w:hAnsi="Times New Roman" w:cs="Times New Roman"/>
          <w:iCs/>
          <w:sz w:val="24"/>
          <w:szCs w:val="24"/>
        </w:rPr>
        <w:t>)</w:t>
      </w:r>
      <w:r w:rsidR="006729DE">
        <w:rPr>
          <w:rFonts w:ascii="Times New Roman" w:hAnsi="Times New Roman" w:cs="Times New Roman"/>
          <w:iCs/>
          <w:sz w:val="24"/>
          <w:szCs w:val="24"/>
        </w:rPr>
        <w:t xml:space="preserve"> d</w:t>
      </w:r>
      <w:r w:rsidR="00153BD0">
        <w:rPr>
          <w:rFonts w:ascii="Times New Roman" w:hAnsi="Times New Roman" w:cs="Times New Roman"/>
          <w:iCs/>
          <w:sz w:val="24"/>
          <w:szCs w:val="24"/>
        </w:rPr>
        <w:t>e trilhar</w:t>
      </w:r>
      <w:r w:rsidR="00FA297C">
        <w:rPr>
          <w:rFonts w:ascii="Times New Roman" w:hAnsi="Times New Roman" w:cs="Times New Roman"/>
          <w:iCs/>
          <w:sz w:val="24"/>
          <w:szCs w:val="24"/>
        </w:rPr>
        <w:t xml:space="preserve"> caminhadas </w:t>
      </w:r>
      <w:r w:rsidR="00884A2A">
        <w:rPr>
          <w:rFonts w:ascii="Times New Roman" w:hAnsi="Times New Roman" w:cs="Times New Roman"/>
          <w:iCs/>
          <w:sz w:val="24"/>
          <w:szCs w:val="24"/>
        </w:rPr>
        <w:t>vindouras</w:t>
      </w:r>
      <w:r w:rsidR="00FA297C">
        <w:rPr>
          <w:rFonts w:ascii="Times New Roman" w:hAnsi="Times New Roman" w:cs="Times New Roman"/>
          <w:iCs/>
          <w:sz w:val="24"/>
          <w:szCs w:val="24"/>
        </w:rPr>
        <w:t>.</w:t>
      </w:r>
    </w:p>
    <w:p w14:paraId="178AC493" w14:textId="5D87EE0C" w:rsidR="006E0E4A" w:rsidRPr="0032405F" w:rsidRDefault="00E813B9" w:rsidP="00591DC7">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r>
    </w:p>
    <w:p w14:paraId="27F7C093" w14:textId="39A152C1" w:rsidR="00F20D2B" w:rsidRDefault="002C46F9" w:rsidP="00F20D2B">
      <w:pPr>
        <w:spacing w:after="0" w:line="240" w:lineRule="auto"/>
        <w:rPr>
          <w:rFonts w:ascii="Times New Roman" w:hAnsi="Times New Roman" w:cs="Times New Roman"/>
          <w:sz w:val="24"/>
          <w:szCs w:val="24"/>
        </w:rPr>
      </w:pPr>
      <w:r>
        <w:rPr>
          <w:rFonts w:ascii="Times New Roman" w:hAnsi="Times New Roman" w:cs="Times New Roman"/>
          <w:sz w:val="24"/>
          <w:szCs w:val="24"/>
        </w:rPr>
        <w:t>Ruínas</w:t>
      </w:r>
    </w:p>
    <w:p w14:paraId="32781F1D" w14:textId="77777777" w:rsidR="00DB4EA1" w:rsidRDefault="00DB4EA1" w:rsidP="00F20D2B">
      <w:pPr>
        <w:spacing w:after="0" w:line="240" w:lineRule="auto"/>
        <w:rPr>
          <w:rFonts w:ascii="Times New Roman" w:hAnsi="Times New Roman" w:cs="Times New Roman"/>
          <w:sz w:val="24"/>
          <w:szCs w:val="24"/>
        </w:rPr>
      </w:pPr>
    </w:p>
    <w:p w14:paraId="6FE0248A" w14:textId="64DA10AC" w:rsidR="00660411" w:rsidRDefault="00660411" w:rsidP="00F20D2B">
      <w:pPr>
        <w:spacing w:after="0" w:line="240" w:lineRule="auto"/>
        <w:contextualSpacing/>
        <w:jc w:val="both"/>
        <w:rPr>
          <w:rFonts w:ascii="Times New Roman" w:hAnsi="Times New Roman" w:cs="Times New Roman"/>
          <w:iCs/>
          <w:sz w:val="24"/>
          <w:szCs w:val="24"/>
        </w:rPr>
      </w:pPr>
      <w:r>
        <w:rPr>
          <w:rFonts w:ascii="Times New Roman" w:hAnsi="Times New Roman" w:cs="Times New Roman"/>
          <w:sz w:val="24"/>
          <w:szCs w:val="24"/>
        </w:rPr>
        <w:tab/>
        <w:t xml:space="preserve">Nos agradecimentos iniciais de sua obra </w:t>
      </w:r>
      <w:r>
        <w:rPr>
          <w:rFonts w:ascii="Times New Roman" w:hAnsi="Times New Roman" w:cs="Times New Roman"/>
          <w:i/>
          <w:sz w:val="24"/>
          <w:szCs w:val="24"/>
        </w:rPr>
        <w:t xml:space="preserve">Carne e pedra, </w:t>
      </w:r>
      <w:r>
        <w:rPr>
          <w:rFonts w:ascii="Times New Roman" w:hAnsi="Times New Roman" w:cs="Times New Roman"/>
          <w:iCs/>
          <w:sz w:val="24"/>
          <w:szCs w:val="24"/>
        </w:rPr>
        <w:t>originalmente apresentada na Universidade de Goethe, em Frankfurt, em 1992, Richard Sennett afirma que sua “maior dívida” é com o amigo Michel Foucault, falecido em 1984. Ambos começaram a investigar a “história do corpo”</w:t>
      </w:r>
      <w:r w:rsidR="008B31C2">
        <w:rPr>
          <w:rFonts w:ascii="Times New Roman" w:hAnsi="Times New Roman" w:cs="Times New Roman"/>
          <w:iCs/>
          <w:sz w:val="24"/>
          <w:szCs w:val="24"/>
        </w:rPr>
        <w:t xml:space="preserve"> (</w:t>
      </w:r>
      <w:r w:rsidR="0069751F">
        <w:rPr>
          <w:rFonts w:ascii="Times New Roman" w:hAnsi="Times New Roman" w:cs="Times New Roman"/>
          <w:iCs/>
          <w:sz w:val="24"/>
          <w:szCs w:val="24"/>
        </w:rPr>
        <w:t>FO</w:t>
      </w:r>
      <w:r w:rsidR="008B31C2">
        <w:rPr>
          <w:rFonts w:ascii="Times New Roman" w:hAnsi="Times New Roman" w:cs="Times New Roman"/>
          <w:iCs/>
          <w:sz w:val="24"/>
          <w:szCs w:val="24"/>
        </w:rPr>
        <w:t xml:space="preserve">UCAULT, 2006, p. 25; SENNETT, 2008, p. 10) </w:t>
      </w:r>
      <w:r>
        <w:rPr>
          <w:rFonts w:ascii="Times New Roman" w:hAnsi="Times New Roman" w:cs="Times New Roman"/>
          <w:iCs/>
          <w:sz w:val="24"/>
          <w:szCs w:val="24"/>
        </w:rPr>
        <w:t xml:space="preserve">no final da década de 1970, conforme o informado </w:t>
      </w:r>
      <w:r w:rsidR="008B31C2">
        <w:rPr>
          <w:rFonts w:ascii="Times New Roman" w:hAnsi="Times New Roman" w:cs="Times New Roman"/>
          <w:iCs/>
          <w:sz w:val="24"/>
          <w:szCs w:val="24"/>
        </w:rPr>
        <w:t>por Sennett</w:t>
      </w:r>
      <w:r>
        <w:rPr>
          <w:rFonts w:ascii="Times New Roman" w:hAnsi="Times New Roman" w:cs="Times New Roman"/>
          <w:iCs/>
          <w:sz w:val="24"/>
          <w:szCs w:val="24"/>
        </w:rPr>
        <w:t>. Os debates com o filósofo francês, que versavam sobre sexualidade, corporeidades e espaço público, foram fundamentais para a elaboração</w:t>
      </w:r>
      <w:r w:rsidR="003F7D7C">
        <w:rPr>
          <w:rFonts w:ascii="Times New Roman" w:hAnsi="Times New Roman" w:cs="Times New Roman"/>
          <w:iCs/>
          <w:sz w:val="24"/>
          <w:szCs w:val="24"/>
        </w:rPr>
        <w:t xml:space="preserve"> de </w:t>
      </w:r>
      <w:r w:rsidR="003F7D7C">
        <w:rPr>
          <w:rFonts w:ascii="Times New Roman" w:hAnsi="Times New Roman" w:cs="Times New Roman"/>
          <w:i/>
          <w:sz w:val="24"/>
          <w:szCs w:val="24"/>
        </w:rPr>
        <w:t>Carne e pedra</w:t>
      </w:r>
      <w:r>
        <w:rPr>
          <w:rFonts w:ascii="Times New Roman" w:hAnsi="Times New Roman" w:cs="Times New Roman"/>
          <w:iCs/>
          <w:sz w:val="24"/>
          <w:szCs w:val="24"/>
        </w:rPr>
        <w:t xml:space="preserve">, de modo que ele afirma o seguinte: “Imagino que o jovem Foucault não teria gostado de </w:t>
      </w:r>
      <w:r>
        <w:rPr>
          <w:rFonts w:ascii="Times New Roman" w:hAnsi="Times New Roman" w:cs="Times New Roman"/>
          <w:i/>
          <w:sz w:val="24"/>
          <w:szCs w:val="24"/>
        </w:rPr>
        <w:t>Carne e pedra</w:t>
      </w:r>
      <w:r>
        <w:rPr>
          <w:rFonts w:ascii="Times New Roman" w:hAnsi="Times New Roman" w:cs="Times New Roman"/>
          <w:iCs/>
          <w:sz w:val="24"/>
          <w:szCs w:val="24"/>
        </w:rPr>
        <w:t>; por motivos que explico na introdução deste livro, foram exatamente os últimos anos de sua vida que sugeriram outra maneira para escrever esta história</w:t>
      </w:r>
      <w:r w:rsidR="00ED5AEC">
        <w:rPr>
          <w:rFonts w:ascii="Times New Roman" w:hAnsi="Times New Roman" w:cs="Times New Roman"/>
          <w:iCs/>
          <w:sz w:val="24"/>
          <w:szCs w:val="24"/>
        </w:rPr>
        <w:t>.</w:t>
      </w:r>
      <w:r>
        <w:rPr>
          <w:rFonts w:ascii="Times New Roman" w:hAnsi="Times New Roman" w:cs="Times New Roman"/>
          <w:iCs/>
          <w:sz w:val="24"/>
          <w:szCs w:val="24"/>
        </w:rPr>
        <w:t>” (SENNETT, 2008, p. 10).</w:t>
      </w:r>
      <w:r w:rsidR="008B31C2">
        <w:rPr>
          <w:rFonts w:ascii="Times New Roman" w:hAnsi="Times New Roman" w:cs="Times New Roman"/>
          <w:iCs/>
          <w:sz w:val="24"/>
          <w:szCs w:val="24"/>
        </w:rPr>
        <w:t xml:space="preserve"> O sociólogo e historiador norte-americano</w:t>
      </w:r>
      <w:r w:rsidR="003F7D7C">
        <w:rPr>
          <w:rFonts w:ascii="Times New Roman" w:hAnsi="Times New Roman" w:cs="Times New Roman"/>
          <w:iCs/>
          <w:sz w:val="24"/>
          <w:szCs w:val="24"/>
        </w:rPr>
        <w:t xml:space="preserve"> revela</w:t>
      </w:r>
      <w:r>
        <w:rPr>
          <w:rFonts w:ascii="Times New Roman" w:hAnsi="Times New Roman" w:cs="Times New Roman"/>
          <w:iCs/>
          <w:sz w:val="24"/>
          <w:szCs w:val="24"/>
        </w:rPr>
        <w:t xml:space="preserve">, com brevidade, que o pensamento de Foucault, o que é bastante natural, sofreu alterações sensíveis ao longo do tempo, caminhando, à medida que a visão do autor de </w:t>
      </w:r>
      <w:r>
        <w:rPr>
          <w:rFonts w:ascii="Times New Roman" w:hAnsi="Times New Roman" w:cs="Times New Roman"/>
          <w:i/>
          <w:sz w:val="24"/>
          <w:szCs w:val="24"/>
        </w:rPr>
        <w:t xml:space="preserve">História da sexualidade </w:t>
      </w:r>
      <w:r>
        <w:rPr>
          <w:rFonts w:ascii="Times New Roman" w:hAnsi="Times New Roman" w:cs="Times New Roman"/>
          <w:iCs/>
          <w:sz w:val="24"/>
          <w:szCs w:val="24"/>
        </w:rPr>
        <w:t>amadurecia, em direção ao pensamento utópico e a reflexões acerca de prazeres, desejos, confissões. Relações entre corpos e cidades, subjetividade e “civilização”.</w:t>
      </w:r>
    </w:p>
    <w:p w14:paraId="04E6C76F" w14:textId="6FF1AE2E" w:rsidR="00660411" w:rsidRDefault="00660411" w:rsidP="00660411">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t xml:space="preserve">O livro de Sennett parte de provocações acerca dos corpos socialmente produzidos no contexto de grandes cidades como Nova York, quietos, inexpressivos, por vezes carentes de sentidos, imersos em uma </w:t>
      </w:r>
      <w:r w:rsidR="005026FB">
        <w:rPr>
          <w:rFonts w:ascii="Times New Roman" w:hAnsi="Times New Roman" w:cs="Times New Roman"/>
          <w:iCs/>
          <w:sz w:val="24"/>
          <w:szCs w:val="24"/>
        </w:rPr>
        <w:t>quase</w:t>
      </w:r>
      <w:r>
        <w:rPr>
          <w:rFonts w:ascii="Times New Roman" w:hAnsi="Times New Roman" w:cs="Times New Roman"/>
          <w:iCs/>
          <w:sz w:val="24"/>
          <w:szCs w:val="24"/>
        </w:rPr>
        <w:t xml:space="preserve"> anestesia coletiva. A </w:t>
      </w:r>
      <w:r w:rsidR="005819C9">
        <w:rPr>
          <w:rFonts w:ascii="Times New Roman" w:hAnsi="Times New Roman" w:cs="Times New Roman"/>
          <w:iCs/>
          <w:sz w:val="24"/>
          <w:szCs w:val="24"/>
        </w:rPr>
        <w:t>impessoalidade</w:t>
      </w:r>
      <w:r>
        <w:rPr>
          <w:rFonts w:ascii="Times New Roman" w:hAnsi="Times New Roman" w:cs="Times New Roman"/>
          <w:iCs/>
          <w:sz w:val="24"/>
          <w:szCs w:val="24"/>
        </w:rPr>
        <w:t xml:space="preserve"> e </w:t>
      </w:r>
      <w:r w:rsidR="005819C9">
        <w:rPr>
          <w:rFonts w:ascii="Times New Roman" w:hAnsi="Times New Roman" w:cs="Times New Roman"/>
          <w:iCs/>
          <w:sz w:val="24"/>
          <w:szCs w:val="24"/>
        </w:rPr>
        <w:t>a tendência à virtualização</w:t>
      </w:r>
      <w:r>
        <w:rPr>
          <w:rFonts w:ascii="Times New Roman" w:hAnsi="Times New Roman" w:cs="Times New Roman"/>
          <w:iCs/>
          <w:sz w:val="24"/>
          <w:szCs w:val="24"/>
        </w:rPr>
        <w:t xml:space="preserve"> se manifestam em constatações cotidianas, como o fato de que centenas de corpos mutilados e embebidos em litros de sangue artificial, exibidos em filmes de guerra, na tela d</w:t>
      </w:r>
      <w:r w:rsidR="005819C9">
        <w:rPr>
          <w:rFonts w:ascii="Times New Roman" w:hAnsi="Times New Roman" w:cs="Times New Roman"/>
          <w:iCs/>
          <w:sz w:val="24"/>
          <w:szCs w:val="24"/>
        </w:rPr>
        <w:t>e uma sala de</w:t>
      </w:r>
      <w:r>
        <w:rPr>
          <w:rFonts w:ascii="Times New Roman" w:hAnsi="Times New Roman" w:cs="Times New Roman"/>
          <w:iCs/>
          <w:sz w:val="24"/>
          <w:szCs w:val="24"/>
        </w:rPr>
        <w:t xml:space="preserve"> cinema,</w:t>
      </w:r>
      <w:r w:rsidR="003F7D7C">
        <w:rPr>
          <w:rFonts w:ascii="Times New Roman" w:hAnsi="Times New Roman" w:cs="Times New Roman"/>
          <w:iCs/>
          <w:sz w:val="24"/>
          <w:szCs w:val="24"/>
        </w:rPr>
        <w:t xml:space="preserve"> parecem</w:t>
      </w:r>
      <w:r>
        <w:rPr>
          <w:rFonts w:ascii="Times New Roman" w:hAnsi="Times New Roman" w:cs="Times New Roman"/>
          <w:iCs/>
          <w:sz w:val="24"/>
          <w:szCs w:val="24"/>
        </w:rPr>
        <w:t xml:space="preserve"> não causa</w:t>
      </w:r>
      <w:r w:rsidR="003F7D7C">
        <w:rPr>
          <w:rFonts w:ascii="Times New Roman" w:hAnsi="Times New Roman" w:cs="Times New Roman"/>
          <w:iCs/>
          <w:sz w:val="24"/>
          <w:szCs w:val="24"/>
        </w:rPr>
        <w:t>r</w:t>
      </w:r>
      <w:r>
        <w:rPr>
          <w:rFonts w:ascii="Times New Roman" w:hAnsi="Times New Roman" w:cs="Times New Roman"/>
          <w:iCs/>
          <w:sz w:val="24"/>
          <w:szCs w:val="24"/>
        </w:rPr>
        <w:t xml:space="preserve"> repulsa nem imped</w:t>
      </w:r>
      <w:r w:rsidR="003F7D7C">
        <w:rPr>
          <w:rFonts w:ascii="Times New Roman" w:hAnsi="Times New Roman" w:cs="Times New Roman"/>
          <w:iCs/>
          <w:sz w:val="24"/>
          <w:szCs w:val="24"/>
        </w:rPr>
        <w:t>ir</w:t>
      </w:r>
      <w:r>
        <w:rPr>
          <w:rFonts w:ascii="Times New Roman" w:hAnsi="Times New Roman" w:cs="Times New Roman"/>
          <w:iCs/>
          <w:sz w:val="24"/>
          <w:szCs w:val="24"/>
        </w:rPr>
        <w:t xml:space="preserve"> que a audiência continue a comer pipoca e a beber refrigerante; por outro lado, alguém utilizando próteses, como mãos e pernas mecânicas, desperta estranheza e afeta o olhar dos transeuntes, nos “corredores” de um shopping center. </w:t>
      </w:r>
      <w:r w:rsidR="005819C9">
        <w:rPr>
          <w:rFonts w:ascii="Times New Roman" w:hAnsi="Times New Roman" w:cs="Times New Roman"/>
          <w:iCs/>
          <w:sz w:val="24"/>
          <w:szCs w:val="24"/>
        </w:rPr>
        <w:t xml:space="preserve">Dá-se um “incômodo”. </w:t>
      </w:r>
      <w:r>
        <w:rPr>
          <w:rFonts w:ascii="Times New Roman" w:hAnsi="Times New Roman" w:cs="Times New Roman"/>
          <w:iCs/>
          <w:sz w:val="24"/>
          <w:szCs w:val="24"/>
        </w:rPr>
        <w:t xml:space="preserve">Além disso, o autor observa que “navegar pela geografia da sociedade moderna requer muito pouco esforço físico e, por isso, quase nenhuma vinculação com o que está ao redor” (SENNETT, 2008, p. 17). Defende-se a ideia de que o espaço público se transformou em um “espaço de passagem”, o que nos leva ao conceito de “não-lugar” debatido por nomes como Marc Augé, para quem “a supermodernidade é produtora de não-lugares, isto é, de espaços que não são em si lugares antropológicos e que, contrariamente à modernidade baudelariana, não integram os lugares antigos (...).” (AUGÉ, </w:t>
      </w:r>
      <w:r>
        <w:rPr>
          <w:rFonts w:ascii="Times New Roman" w:hAnsi="Times New Roman" w:cs="Times New Roman"/>
          <w:iCs/>
          <w:sz w:val="24"/>
          <w:szCs w:val="24"/>
        </w:rPr>
        <w:lastRenderedPageBreak/>
        <w:t xml:space="preserve">2014, p. 73). Por “lugares antigos” o autor entende aqueles que são “repertoriados, classificados e promovidos a ‘lugares de memória’” (AUGÉ, 2014, p. 73). Os </w:t>
      </w:r>
      <w:r w:rsidRPr="00E812E4">
        <w:rPr>
          <w:rFonts w:ascii="Times New Roman" w:hAnsi="Times New Roman" w:cs="Times New Roman"/>
          <w:i/>
          <w:sz w:val="24"/>
          <w:szCs w:val="24"/>
        </w:rPr>
        <w:t>não lugares</w:t>
      </w:r>
      <w:r>
        <w:rPr>
          <w:rFonts w:ascii="Times New Roman" w:hAnsi="Times New Roman" w:cs="Times New Roman"/>
          <w:iCs/>
          <w:sz w:val="24"/>
          <w:szCs w:val="24"/>
        </w:rPr>
        <w:t>, como aeroportos</w:t>
      </w:r>
      <w:r w:rsidR="00DB4EA1">
        <w:rPr>
          <w:rFonts w:ascii="Times New Roman" w:hAnsi="Times New Roman" w:cs="Times New Roman"/>
          <w:iCs/>
          <w:sz w:val="24"/>
          <w:szCs w:val="24"/>
        </w:rPr>
        <w:t xml:space="preserve"> e salas de espera de consultórios médicos, via de regra marcados pela assepsia e pelo </w:t>
      </w:r>
      <w:r w:rsidR="00495D6D">
        <w:rPr>
          <w:rFonts w:ascii="Times New Roman" w:hAnsi="Times New Roman" w:cs="Times New Roman"/>
          <w:iCs/>
          <w:sz w:val="24"/>
          <w:szCs w:val="24"/>
        </w:rPr>
        <w:t xml:space="preserve">medo do </w:t>
      </w:r>
      <w:r w:rsidR="00DB4EA1">
        <w:rPr>
          <w:rFonts w:ascii="Times New Roman" w:hAnsi="Times New Roman" w:cs="Times New Roman"/>
          <w:iCs/>
          <w:sz w:val="24"/>
          <w:szCs w:val="24"/>
        </w:rPr>
        <w:t xml:space="preserve">contato (qualquer esbarrão, tanto mais em tempos pandêmicos, ganha ares invasivos, agressivos e ameaçadores), expressam, aos olhos do teórico, um </w:t>
      </w:r>
      <w:r w:rsidR="00DB4EA1">
        <w:rPr>
          <w:rFonts w:ascii="Times New Roman" w:hAnsi="Times New Roman" w:cs="Times New Roman"/>
          <w:i/>
          <w:sz w:val="24"/>
          <w:szCs w:val="24"/>
        </w:rPr>
        <w:t xml:space="preserve">modus vivendi </w:t>
      </w:r>
      <w:r w:rsidR="00DB4EA1">
        <w:rPr>
          <w:rFonts w:ascii="Times New Roman" w:hAnsi="Times New Roman" w:cs="Times New Roman"/>
          <w:iCs/>
          <w:sz w:val="24"/>
          <w:szCs w:val="24"/>
        </w:rPr>
        <w:t>impessoal e fugidio.</w:t>
      </w:r>
    </w:p>
    <w:p w14:paraId="3883D49E" w14:textId="5654535C" w:rsidR="00DB4EA1" w:rsidRDefault="005819C9" w:rsidP="00660411">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r>
      <w:r w:rsidR="00B963FE">
        <w:rPr>
          <w:rFonts w:ascii="Times New Roman" w:hAnsi="Times New Roman" w:cs="Times New Roman"/>
          <w:iCs/>
          <w:sz w:val="24"/>
          <w:szCs w:val="24"/>
        </w:rPr>
        <w:t xml:space="preserve">À medida que o texto de </w:t>
      </w:r>
      <w:r w:rsidR="00836CBF">
        <w:rPr>
          <w:rFonts w:ascii="Times New Roman" w:hAnsi="Times New Roman" w:cs="Times New Roman"/>
          <w:iCs/>
          <w:sz w:val="24"/>
          <w:szCs w:val="24"/>
        </w:rPr>
        <w:t xml:space="preserve">Sennett </w:t>
      </w:r>
      <w:r w:rsidR="00B963FE">
        <w:rPr>
          <w:rFonts w:ascii="Times New Roman" w:hAnsi="Times New Roman" w:cs="Times New Roman"/>
          <w:iCs/>
          <w:sz w:val="24"/>
          <w:szCs w:val="24"/>
        </w:rPr>
        <w:t xml:space="preserve">caminha para o seu desfecho, depois de percorrer lugares tão distintos geográfica e temporalmente como a Atenas de Péricles, a Roma de Adriano, a Paris de Humbert de Romans e o gueto judeu de Veneza, as ideias de “individualismo urbano” e “corpos cívicos” ganham destaque, nos contextos da Londres de E. M. Forster e da multicultural Nova York contemporânea, respectivamente. A obra começa e termina, portanto, atravessando as avenidas da </w:t>
      </w:r>
      <w:r w:rsidR="00564C3A">
        <w:rPr>
          <w:rFonts w:ascii="Times New Roman" w:hAnsi="Times New Roman" w:cs="Times New Roman"/>
          <w:iCs/>
          <w:sz w:val="24"/>
          <w:szCs w:val="24"/>
        </w:rPr>
        <w:t>“Grande Maçã”</w:t>
      </w:r>
      <w:r w:rsidR="00B963FE">
        <w:rPr>
          <w:rFonts w:ascii="Times New Roman" w:hAnsi="Times New Roman" w:cs="Times New Roman"/>
          <w:iCs/>
          <w:sz w:val="24"/>
          <w:szCs w:val="24"/>
        </w:rPr>
        <w:t>, símbolo de um “multiculturalismo”</w:t>
      </w:r>
      <w:r w:rsidR="00AC1C16">
        <w:rPr>
          <w:rStyle w:val="Refdenotaderodap"/>
          <w:rFonts w:ascii="Times New Roman" w:hAnsi="Times New Roman" w:cs="Times New Roman"/>
          <w:iCs/>
          <w:sz w:val="24"/>
          <w:szCs w:val="24"/>
        </w:rPr>
        <w:footnoteReference w:id="4"/>
      </w:r>
      <w:r w:rsidR="00B963FE">
        <w:rPr>
          <w:rFonts w:ascii="Times New Roman" w:hAnsi="Times New Roman" w:cs="Times New Roman"/>
          <w:iCs/>
          <w:sz w:val="24"/>
          <w:szCs w:val="24"/>
        </w:rPr>
        <w:t xml:space="preserve"> que, sob a pena de Sennett, pode não ser tão festivo quanto parece à primeira vista: “o individualismo moderno sedimentou o silêncio dos cidadãos na cidade. A rua, o café, os magazines, o trem, o ônibus e o metrô</w:t>
      </w:r>
      <w:r w:rsidR="008366DD">
        <w:rPr>
          <w:rFonts w:ascii="Times New Roman" w:hAnsi="Times New Roman" w:cs="Times New Roman"/>
          <w:iCs/>
          <w:sz w:val="24"/>
          <w:szCs w:val="24"/>
        </w:rPr>
        <w:t xml:space="preserve"> são lugares para se passar a vista, mais do que cenários destinados </w:t>
      </w:r>
      <w:r w:rsidR="004C6D10">
        <w:rPr>
          <w:rFonts w:ascii="Times New Roman" w:hAnsi="Times New Roman" w:cs="Times New Roman"/>
          <w:iCs/>
          <w:sz w:val="24"/>
          <w:szCs w:val="24"/>
        </w:rPr>
        <w:t>a</w:t>
      </w:r>
      <w:r w:rsidR="008366DD">
        <w:rPr>
          <w:rFonts w:ascii="Times New Roman" w:hAnsi="Times New Roman" w:cs="Times New Roman"/>
          <w:iCs/>
          <w:sz w:val="24"/>
          <w:szCs w:val="24"/>
        </w:rPr>
        <w:t xml:space="preserve"> conversações</w:t>
      </w:r>
      <w:r w:rsidR="00ED5AEC">
        <w:rPr>
          <w:rFonts w:ascii="Times New Roman" w:hAnsi="Times New Roman" w:cs="Times New Roman"/>
          <w:iCs/>
          <w:sz w:val="24"/>
          <w:szCs w:val="24"/>
        </w:rPr>
        <w:t>.</w:t>
      </w:r>
      <w:r w:rsidR="008366DD">
        <w:rPr>
          <w:rFonts w:ascii="Times New Roman" w:hAnsi="Times New Roman" w:cs="Times New Roman"/>
          <w:iCs/>
          <w:sz w:val="24"/>
          <w:szCs w:val="24"/>
        </w:rPr>
        <w:t xml:space="preserve">” (SENNETT, 2008, p. 360). </w:t>
      </w:r>
      <w:r w:rsidR="00495D6D">
        <w:rPr>
          <w:rFonts w:ascii="Times New Roman" w:hAnsi="Times New Roman" w:cs="Times New Roman"/>
          <w:iCs/>
          <w:sz w:val="24"/>
          <w:szCs w:val="24"/>
        </w:rPr>
        <w:t>O autor atenta, ainda, para as mutantes estatísticas sobre desabrigados, afirmando que “se o problema das drogas não sensibiliza os moradores, menos estranheza ainda causam os sem-teto. Estima-se que no centro de Nova York, durante o verão, para cada duzentas pessoas existe uma sem moradia, índice superior ao de Calcutá e abaixo do Cairo</w:t>
      </w:r>
      <w:r w:rsidR="00ED5AEC">
        <w:rPr>
          <w:rFonts w:ascii="Times New Roman" w:hAnsi="Times New Roman" w:cs="Times New Roman"/>
          <w:iCs/>
          <w:sz w:val="24"/>
          <w:szCs w:val="24"/>
        </w:rPr>
        <w:t>.</w:t>
      </w:r>
      <w:r w:rsidR="00495D6D">
        <w:rPr>
          <w:rFonts w:ascii="Times New Roman" w:hAnsi="Times New Roman" w:cs="Times New Roman"/>
          <w:iCs/>
          <w:sz w:val="24"/>
          <w:szCs w:val="24"/>
        </w:rPr>
        <w:t xml:space="preserve">” (SENNETT, 2008, p. 359). Tais corpos socialmente invisibilizados expressam o contraste entre a carne dos excluídos de um determinado projeto de “civilização” e a pedra fundacional de um modelo de urbanidade mais pensado para a preservação das individualidades </w:t>
      </w:r>
      <w:r w:rsidR="004803BA">
        <w:rPr>
          <w:rFonts w:ascii="Times New Roman" w:hAnsi="Times New Roman" w:cs="Times New Roman"/>
          <w:iCs/>
          <w:sz w:val="24"/>
          <w:szCs w:val="24"/>
        </w:rPr>
        <w:t xml:space="preserve">burguesas </w:t>
      </w:r>
      <w:r w:rsidR="00495D6D">
        <w:rPr>
          <w:rFonts w:ascii="Times New Roman" w:hAnsi="Times New Roman" w:cs="Times New Roman"/>
          <w:iCs/>
          <w:sz w:val="24"/>
          <w:szCs w:val="24"/>
        </w:rPr>
        <w:t xml:space="preserve">do que para o exercício da vida pública. </w:t>
      </w:r>
    </w:p>
    <w:p w14:paraId="605F57AE" w14:textId="53FA4DC1" w:rsidR="00495D6D" w:rsidRDefault="00495D6D" w:rsidP="00660411">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t xml:space="preserve">Pois bem: a Nova York de </w:t>
      </w:r>
      <w:r w:rsidR="00832124">
        <w:rPr>
          <w:rFonts w:ascii="Times New Roman" w:hAnsi="Times New Roman" w:cs="Times New Roman"/>
          <w:iCs/>
          <w:sz w:val="24"/>
          <w:szCs w:val="24"/>
        </w:rPr>
        <w:t xml:space="preserve">maio </w:t>
      </w:r>
      <w:r w:rsidR="00953AED">
        <w:rPr>
          <w:rFonts w:ascii="Times New Roman" w:hAnsi="Times New Roman" w:cs="Times New Roman"/>
          <w:iCs/>
          <w:sz w:val="24"/>
          <w:szCs w:val="24"/>
        </w:rPr>
        <w:t xml:space="preserve">de </w:t>
      </w:r>
      <w:r>
        <w:rPr>
          <w:rFonts w:ascii="Times New Roman" w:hAnsi="Times New Roman" w:cs="Times New Roman"/>
          <w:iCs/>
          <w:sz w:val="24"/>
          <w:szCs w:val="24"/>
        </w:rPr>
        <w:t xml:space="preserve">2021, </w:t>
      </w:r>
      <w:r w:rsidR="0027060C">
        <w:rPr>
          <w:rFonts w:ascii="Times New Roman" w:hAnsi="Times New Roman" w:cs="Times New Roman"/>
          <w:iCs/>
          <w:sz w:val="24"/>
          <w:szCs w:val="24"/>
        </w:rPr>
        <w:t xml:space="preserve">ainda </w:t>
      </w:r>
      <w:r w:rsidR="00AE04E8">
        <w:rPr>
          <w:rFonts w:ascii="Times New Roman" w:hAnsi="Times New Roman" w:cs="Times New Roman"/>
          <w:iCs/>
          <w:sz w:val="24"/>
          <w:szCs w:val="24"/>
        </w:rPr>
        <w:t xml:space="preserve">enlutada e </w:t>
      </w:r>
      <w:r w:rsidR="0027060C">
        <w:rPr>
          <w:rFonts w:ascii="Times New Roman" w:hAnsi="Times New Roman" w:cs="Times New Roman"/>
          <w:iCs/>
          <w:sz w:val="24"/>
          <w:szCs w:val="24"/>
        </w:rPr>
        <w:t>lutando</w:t>
      </w:r>
      <w:r>
        <w:rPr>
          <w:rFonts w:ascii="Times New Roman" w:hAnsi="Times New Roman" w:cs="Times New Roman"/>
          <w:iCs/>
          <w:sz w:val="24"/>
          <w:szCs w:val="24"/>
        </w:rPr>
        <w:t xml:space="preserve"> contra a pandemia de covid-19</w:t>
      </w:r>
      <w:r w:rsidR="0027060C">
        <w:rPr>
          <w:rFonts w:ascii="Times New Roman" w:hAnsi="Times New Roman" w:cs="Times New Roman"/>
          <w:iCs/>
          <w:sz w:val="24"/>
          <w:szCs w:val="24"/>
        </w:rPr>
        <w:t xml:space="preserve">, porém começando a vislumbrar </w:t>
      </w:r>
      <w:r w:rsidR="00953AED">
        <w:rPr>
          <w:rFonts w:ascii="Times New Roman" w:hAnsi="Times New Roman" w:cs="Times New Roman"/>
          <w:iCs/>
          <w:sz w:val="24"/>
          <w:szCs w:val="24"/>
        </w:rPr>
        <w:t xml:space="preserve">o </w:t>
      </w:r>
      <w:r w:rsidR="00832124">
        <w:rPr>
          <w:rFonts w:ascii="Times New Roman" w:hAnsi="Times New Roman" w:cs="Times New Roman"/>
          <w:iCs/>
          <w:sz w:val="24"/>
          <w:szCs w:val="24"/>
        </w:rPr>
        <w:t>tira</w:t>
      </w:r>
      <w:r w:rsidR="00953AED">
        <w:rPr>
          <w:rFonts w:ascii="Times New Roman" w:hAnsi="Times New Roman" w:cs="Times New Roman"/>
          <w:iCs/>
          <w:sz w:val="24"/>
          <w:szCs w:val="24"/>
        </w:rPr>
        <w:t>r</w:t>
      </w:r>
      <w:r w:rsidR="00832124">
        <w:rPr>
          <w:rFonts w:ascii="Times New Roman" w:hAnsi="Times New Roman" w:cs="Times New Roman"/>
          <w:iCs/>
          <w:sz w:val="24"/>
          <w:szCs w:val="24"/>
        </w:rPr>
        <w:t xml:space="preserve"> </w:t>
      </w:r>
      <w:r w:rsidR="00953AED">
        <w:rPr>
          <w:rFonts w:ascii="Times New Roman" w:hAnsi="Times New Roman" w:cs="Times New Roman"/>
          <w:iCs/>
          <w:sz w:val="24"/>
          <w:szCs w:val="24"/>
        </w:rPr>
        <w:t>d</w:t>
      </w:r>
      <w:r w:rsidR="00832124">
        <w:rPr>
          <w:rFonts w:ascii="Times New Roman" w:hAnsi="Times New Roman" w:cs="Times New Roman"/>
          <w:iCs/>
          <w:sz w:val="24"/>
          <w:szCs w:val="24"/>
        </w:rPr>
        <w:t xml:space="preserve">as máscaras sanitárias e </w:t>
      </w:r>
      <w:r w:rsidR="00953AED">
        <w:rPr>
          <w:rFonts w:ascii="Times New Roman" w:hAnsi="Times New Roman" w:cs="Times New Roman"/>
          <w:iCs/>
          <w:sz w:val="24"/>
          <w:szCs w:val="24"/>
        </w:rPr>
        <w:t>o retorno</w:t>
      </w:r>
      <w:r w:rsidR="00832124">
        <w:rPr>
          <w:rFonts w:ascii="Times New Roman" w:hAnsi="Times New Roman" w:cs="Times New Roman"/>
          <w:iCs/>
          <w:sz w:val="24"/>
          <w:szCs w:val="24"/>
        </w:rPr>
        <w:t xml:space="preserve"> </w:t>
      </w:r>
      <w:r w:rsidR="00953AED">
        <w:rPr>
          <w:rFonts w:ascii="Times New Roman" w:hAnsi="Times New Roman" w:cs="Times New Roman"/>
          <w:iCs/>
          <w:sz w:val="24"/>
          <w:szCs w:val="24"/>
        </w:rPr>
        <w:t xml:space="preserve">à convivência </w:t>
      </w:r>
      <w:r w:rsidR="00DC15C8">
        <w:rPr>
          <w:rFonts w:ascii="Times New Roman" w:hAnsi="Times New Roman" w:cs="Times New Roman"/>
          <w:iCs/>
          <w:sz w:val="24"/>
          <w:szCs w:val="24"/>
        </w:rPr>
        <w:t>nos gramados do Central Park</w:t>
      </w:r>
      <w:r>
        <w:rPr>
          <w:rFonts w:ascii="Times New Roman" w:hAnsi="Times New Roman" w:cs="Times New Roman"/>
          <w:iCs/>
          <w:sz w:val="24"/>
          <w:szCs w:val="24"/>
        </w:rPr>
        <w:t xml:space="preserve">, foi o cenário da abertura da exposição </w:t>
      </w:r>
      <w:r w:rsidR="002C46F9">
        <w:rPr>
          <w:rFonts w:ascii="Times New Roman" w:hAnsi="Times New Roman" w:cs="Times New Roman"/>
          <w:i/>
          <w:sz w:val="24"/>
          <w:szCs w:val="24"/>
        </w:rPr>
        <w:t xml:space="preserve">Talavera, </w:t>
      </w:r>
      <w:r w:rsidR="002C46F9">
        <w:rPr>
          <w:rFonts w:ascii="Times New Roman" w:hAnsi="Times New Roman" w:cs="Times New Roman"/>
          <w:iCs/>
          <w:sz w:val="24"/>
          <w:szCs w:val="24"/>
        </w:rPr>
        <w:t>da artista plástica brasileira Adriana</w:t>
      </w:r>
      <w:r w:rsidR="00FB76BA">
        <w:rPr>
          <w:rFonts w:ascii="Times New Roman" w:hAnsi="Times New Roman" w:cs="Times New Roman"/>
          <w:iCs/>
          <w:sz w:val="24"/>
          <w:szCs w:val="24"/>
        </w:rPr>
        <w:t xml:space="preserve"> </w:t>
      </w:r>
      <w:r w:rsidR="002C46F9">
        <w:rPr>
          <w:rFonts w:ascii="Times New Roman" w:hAnsi="Times New Roman" w:cs="Times New Roman"/>
          <w:iCs/>
          <w:sz w:val="24"/>
          <w:szCs w:val="24"/>
        </w:rPr>
        <w:t xml:space="preserve">Varejão, </w:t>
      </w:r>
      <w:r w:rsidR="003A1C99">
        <w:rPr>
          <w:rFonts w:ascii="Times New Roman" w:hAnsi="Times New Roman" w:cs="Times New Roman"/>
          <w:iCs/>
          <w:sz w:val="24"/>
          <w:szCs w:val="24"/>
        </w:rPr>
        <w:t>na galeria Gagosian</w:t>
      </w:r>
      <w:r w:rsidR="00832124">
        <w:rPr>
          <w:rFonts w:ascii="Times New Roman" w:hAnsi="Times New Roman" w:cs="Times New Roman"/>
          <w:iCs/>
          <w:sz w:val="24"/>
          <w:szCs w:val="24"/>
        </w:rPr>
        <w:t xml:space="preserve">. </w:t>
      </w:r>
      <w:r w:rsidR="009955B5">
        <w:rPr>
          <w:rFonts w:ascii="Times New Roman" w:hAnsi="Times New Roman" w:cs="Times New Roman"/>
          <w:iCs/>
          <w:sz w:val="24"/>
          <w:szCs w:val="24"/>
        </w:rPr>
        <w:t>A mostra</w:t>
      </w:r>
      <w:r w:rsidR="00FB76BA">
        <w:rPr>
          <w:rFonts w:ascii="Times New Roman" w:hAnsi="Times New Roman" w:cs="Times New Roman"/>
          <w:iCs/>
          <w:sz w:val="24"/>
          <w:szCs w:val="24"/>
        </w:rPr>
        <w:t xml:space="preserve"> reuniu pinturas e “esculturas” (termo que a artista questiona: entende que as peças tridimensionais também são pinturas, a sua linguagem-mestra) que dialogam com </w:t>
      </w:r>
      <w:r w:rsidR="00832124">
        <w:rPr>
          <w:rFonts w:ascii="Times New Roman" w:hAnsi="Times New Roman" w:cs="Times New Roman"/>
          <w:iCs/>
          <w:sz w:val="24"/>
          <w:szCs w:val="24"/>
        </w:rPr>
        <w:t xml:space="preserve">motivos estéticos recortados e ampliados da </w:t>
      </w:r>
      <w:r w:rsidR="00FB76BA">
        <w:rPr>
          <w:rFonts w:ascii="Times New Roman" w:hAnsi="Times New Roman" w:cs="Times New Roman"/>
          <w:iCs/>
          <w:sz w:val="24"/>
          <w:szCs w:val="24"/>
        </w:rPr>
        <w:t>c</w:t>
      </w:r>
      <w:r w:rsidR="00832124">
        <w:rPr>
          <w:rFonts w:ascii="Times New Roman" w:hAnsi="Times New Roman" w:cs="Times New Roman"/>
          <w:iCs/>
          <w:sz w:val="24"/>
          <w:szCs w:val="24"/>
        </w:rPr>
        <w:t>erâmica</w:t>
      </w:r>
      <w:r w:rsidR="00FB76BA">
        <w:rPr>
          <w:rFonts w:ascii="Times New Roman" w:hAnsi="Times New Roman" w:cs="Times New Roman"/>
          <w:iCs/>
          <w:sz w:val="24"/>
          <w:szCs w:val="24"/>
        </w:rPr>
        <w:t xml:space="preserve"> </w:t>
      </w:r>
      <w:r w:rsidR="0027060C">
        <w:rPr>
          <w:rFonts w:ascii="Times New Roman" w:hAnsi="Times New Roman" w:cs="Times New Roman"/>
          <w:iCs/>
          <w:sz w:val="24"/>
          <w:szCs w:val="24"/>
        </w:rPr>
        <w:t>t</w:t>
      </w:r>
      <w:r w:rsidR="00832124">
        <w:rPr>
          <w:rFonts w:ascii="Times New Roman" w:hAnsi="Times New Roman" w:cs="Times New Roman"/>
          <w:iCs/>
          <w:sz w:val="24"/>
          <w:szCs w:val="24"/>
        </w:rPr>
        <w:t xml:space="preserve">alavera </w:t>
      </w:r>
      <w:r w:rsidR="0027060C">
        <w:rPr>
          <w:rFonts w:ascii="Times New Roman" w:hAnsi="Times New Roman" w:cs="Times New Roman"/>
          <w:iCs/>
          <w:sz w:val="24"/>
          <w:szCs w:val="24"/>
        </w:rPr>
        <w:t>p</w:t>
      </w:r>
      <w:r w:rsidR="00832124">
        <w:rPr>
          <w:rFonts w:ascii="Times New Roman" w:hAnsi="Times New Roman" w:cs="Times New Roman"/>
          <w:iCs/>
          <w:sz w:val="24"/>
          <w:szCs w:val="24"/>
        </w:rPr>
        <w:t xml:space="preserve">oblana, tradicional no México. </w:t>
      </w:r>
      <w:r w:rsidR="0027060C">
        <w:rPr>
          <w:rFonts w:ascii="Times New Roman" w:hAnsi="Times New Roman" w:cs="Times New Roman"/>
          <w:iCs/>
          <w:sz w:val="24"/>
          <w:szCs w:val="24"/>
        </w:rPr>
        <w:t>Uma das peças expostas, genericamente lida como “escultura”</w:t>
      </w:r>
      <w:r w:rsidR="0027060C">
        <w:rPr>
          <w:rStyle w:val="Refdenotaderodap"/>
          <w:rFonts w:ascii="Times New Roman" w:hAnsi="Times New Roman" w:cs="Times New Roman"/>
          <w:iCs/>
          <w:sz w:val="24"/>
          <w:szCs w:val="24"/>
        </w:rPr>
        <w:footnoteReference w:id="5"/>
      </w:r>
      <w:r w:rsidR="0027060C">
        <w:rPr>
          <w:rFonts w:ascii="Times New Roman" w:hAnsi="Times New Roman" w:cs="Times New Roman"/>
          <w:iCs/>
          <w:sz w:val="24"/>
          <w:szCs w:val="24"/>
        </w:rPr>
        <w:t>, consistia numa coluna de base quadrada parcialmente destruída. A pintura “exterior” simulava uma composição de azulejos também quadrados, em verde, amarelo, azul e branco. A pintura do “interior” da viga, que dava cores e texturas ao espaço da fratura, revelava</w:t>
      </w:r>
      <w:r w:rsidR="009E3E13">
        <w:rPr>
          <w:rFonts w:ascii="Times New Roman" w:hAnsi="Times New Roman" w:cs="Times New Roman"/>
          <w:iCs/>
          <w:sz w:val="24"/>
          <w:szCs w:val="24"/>
        </w:rPr>
        <w:t xml:space="preserve"> os tons encarnados, com veios em branco, que transformavam a tinta a óleo em carne seca. </w:t>
      </w:r>
      <w:r w:rsidR="00342FFE">
        <w:rPr>
          <w:rFonts w:ascii="Times New Roman" w:hAnsi="Times New Roman" w:cs="Times New Roman"/>
          <w:iCs/>
          <w:sz w:val="24"/>
          <w:szCs w:val="24"/>
        </w:rPr>
        <w:t>Uma reportagem da jornalista Lúcia Guimarães para a Folha de S. Paulo explic</w:t>
      </w:r>
      <w:r w:rsidR="00613963">
        <w:rPr>
          <w:rFonts w:ascii="Times New Roman" w:hAnsi="Times New Roman" w:cs="Times New Roman"/>
          <w:iCs/>
          <w:sz w:val="24"/>
          <w:szCs w:val="24"/>
        </w:rPr>
        <w:t>ou</w:t>
      </w:r>
      <w:r w:rsidR="00342FFE">
        <w:rPr>
          <w:rFonts w:ascii="Times New Roman" w:hAnsi="Times New Roman" w:cs="Times New Roman"/>
          <w:iCs/>
          <w:sz w:val="24"/>
          <w:szCs w:val="24"/>
        </w:rPr>
        <w:t xml:space="preserve"> o contexto e o discurso que embasa</w:t>
      </w:r>
      <w:r w:rsidR="00E46559">
        <w:rPr>
          <w:rFonts w:ascii="Times New Roman" w:hAnsi="Times New Roman" w:cs="Times New Roman"/>
          <w:iCs/>
          <w:sz w:val="24"/>
          <w:szCs w:val="24"/>
        </w:rPr>
        <w:t>m</w:t>
      </w:r>
      <w:r w:rsidR="00342FFE">
        <w:rPr>
          <w:rFonts w:ascii="Times New Roman" w:hAnsi="Times New Roman" w:cs="Times New Roman"/>
          <w:iCs/>
          <w:sz w:val="24"/>
          <w:szCs w:val="24"/>
        </w:rPr>
        <w:t xml:space="preserve"> a peça:</w:t>
      </w:r>
    </w:p>
    <w:p w14:paraId="0AAEAFE2" w14:textId="6A9E3A28" w:rsidR="00342FFE" w:rsidRDefault="00342FFE" w:rsidP="00660411">
      <w:pPr>
        <w:spacing w:after="0" w:line="240" w:lineRule="auto"/>
        <w:contextualSpacing/>
        <w:jc w:val="both"/>
        <w:rPr>
          <w:rFonts w:ascii="Times New Roman" w:hAnsi="Times New Roman" w:cs="Times New Roman"/>
          <w:iCs/>
          <w:sz w:val="24"/>
          <w:szCs w:val="24"/>
        </w:rPr>
      </w:pPr>
    </w:p>
    <w:p w14:paraId="5329EE31" w14:textId="2D0E14A2" w:rsidR="00342FFE" w:rsidRPr="00C1159A" w:rsidRDefault="00C1159A" w:rsidP="004D34BE">
      <w:pPr>
        <w:spacing w:after="0" w:line="240" w:lineRule="auto"/>
        <w:ind w:left="567"/>
        <w:contextualSpacing/>
        <w:jc w:val="both"/>
        <w:rPr>
          <w:rFonts w:ascii="Times New Roman" w:hAnsi="Times New Roman" w:cs="Times New Roman"/>
          <w:iCs/>
          <w:sz w:val="20"/>
          <w:szCs w:val="20"/>
        </w:rPr>
      </w:pPr>
      <w:r w:rsidRPr="00C1159A">
        <w:rPr>
          <w:rFonts w:ascii="Times New Roman" w:hAnsi="Times New Roman" w:cs="Times New Roman"/>
          <w:iCs/>
          <w:sz w:val="20"/>
          <w:szCs w:val="20"/>
        </w:rPr>
        <w:t>Além do azulejo, a simulação em “Talavera” exibe também outra imagem recorrente na obra da artista, as ruínas de charque, em que aborda o erotismo e a decomposição. “Há 20 anos pinto carne”, diz, destacando a presença do tema na arte barroca, “com a ferida e o que é visceral”.</w:t>
      </w:r>
    </w:p>
    <w:p w14:paraId="103A5688" w14:textId="3384C42D" w:rsidR="00C1159A" w:rsidRPr="00C1159A" w:rsidRDefault="00C1159A" w:rsidP="004D34BE">
      <w:pPr>
        <w:spacing w:after="0" w:line="240" w:lineRule="auto"/>
        <w:ind w:left="567" w:firstLine="708"/>
        <w:contextualSpacing/>
        <w:jc w:val="both"/>
        <w:rPr>
          <w:rFonts w:ascii="Times New Roman" w:hAnsi="Times New Roman" w:cs="Times New Roman"/>
          <w:iCs/>
          <w:sz w:val="20"/>
          <w:szCs w:val="20"/>
        </w:rPr>
      </w:pPr>
      <w:r w:rsidRPr="00C1159A">
        <w:rPr>
          <w:rFonts w:ascii="Times New Roman" w:hAnsi="Times New Roman" w:cs="Times New Roman"/>
          <w:iCs/>
          <w:sz w:val="20"/>
          <w:szCs w:val="20"/>
        </w:rPr>
        <w:t>A história está presente em “Ruína Brasilis”, mas aqui o charque arruinado representa o Brasil de Jair Bolsonaro, onde as cores da nossa bandeira foram sequestradas pelo extremismo. “O problema é um plano que vem para destruir instituições de educação, cultura, ciência e também meio ambiente. Na ditadura, tivemos artistas exilados”, diz</w:t>
      </w:r>
      <w:r>
        <w:rPr>
          <w:rFonts w:ascii="Times New Roman" w:hAnsi="Times New Roman" w:cs="Times New Roman"/>
          <w:iCs/>
          <w:sz w:val="20"/>
          <w:szCs w:val="20"/>
        </w:rPr>
        <w:t xml:space="preserve">. (GUIMARÃES, 2021, p. 4). </w:t>
      </w:r>
    </w:p>
    <w:p w14:paraId="3551CA86" w14:textId="1DD338FE" w:rsidR="00C1159A" w:rsidRDefault="00C1159A" w:rsidP="004D34BE">
      <w:pPr>
        <w:spacing w:after="0" w:line="240" w:lineRule="auto"/>
        <w:ind w:left="567"/>
        <w:contextualSpacing/>
        <w:jc w:val="both"/>
        <w:rPr>
          <w:rFonts w:ascii="Times New Roman" w:hAnsi="Times New Roman" w:cs="Times New Roman"/>
          <w:iCs/>
          <w:sz w:val="24"/>
          <w:szCs w:val="24"/>
        </w:rPr>
      </w:pPr>
      <w:r>
        <w:rPr>
          <w:rFonts w:ascii="Times New Roman" w:hAnsi="Times New Roman" w:cs="Times New Roman"/>
          <w:iCs/>
          <w:sz w:val="24"/>
          <w:szCs w:val="24"/>
        </w:rPr>
        <w:tab/>
      </w:r>
    </w:p>
    <w:p w14:paraId="57EFFB0F" w14:textId="7C0ECE3B" w:rsidR="00E108FE" w:rsidRDefault="009E3954" w:rsidP="00660411">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t xml:space="preserve">A carne, realmente, é um dos grandes temas de Varejão, </w:t>
      </w:r>
      <w:r w:rsidR="00477065">
        <w:rPr>
          <w:rFonts w:ascii="Times New Roman" w:hAnsi="Times New Roman" w:cs="Times New Roman"/>
          <w:iCs/>
          <w:sz w:val="24"/>
          <w:szCs w:val="24"/>
        </w:rPr>
        <w:t>o que</w:t>
      </w:r>
      <w:r w:rsidR="00445CA2">
        <w:rPr>
          <w:rFonts w:ascii="Times New Roman" w:hAnsi="Times New Roman" w:cs="Times New Roman"/>
          <w:iCs/>
          <w:sz w:val="24"/>
          <w:szCs w:val="24"/>
        </w:rPr>
        <w:t xml:space="preserve"> despertou </w:t>
      </w:r>
      <w:r w:rsidR="00477065">
        <w:rPr>
          <w:rFonts w:ascii="Times New Roman" w:hAnsi="Times New Roman" w:cs="Times New Roman"/>
          <w:iCs/>
          <w:sz w:val="24"/>
          <w:szCs w:val="24"/>
        </w:rPr>
        <w:t xml:space="preserve">cuidadosas análises de nomes como Silviano Santiago e Lilia Moritz Schwarcz. Diz a pesquisadora, depois </w:t>
      </w:r>
      <w:r w:rsidR="00477065">
        <w:rPr>
          <w:rFonts w:ascii="Times New Roman" w:hAnsi="Times New Roman" w:cs="Times New Roman"/>
          <w:iCs/>
          <w:sz w:val="24"/>
          <w:szCs w:val="24"/>
        </w:rPr>
        <w:lastRenderedPageBreak/>
        <w:t>de realizar uma brev</w:t>
      </w:r>
      <w:r w:rsidR="000B1158">
        <w:rPr>
          <w:rFonts w:ascii="Times New Roman" w:hAnsi="Times New Roman" w:cs="Times New Roman"/>
          <w:iCs/>
          <w:sz w:val="24"/>
          <w:szCs w:val="24"/>
        </w:rPr>
        <w:t>íssima</w:t>
      </w:r>
      <w:r w:rsidR="00477065">
        <w:rPr>
          <w:rFonts w:ascii="Times New Roman" w:hAnsi="Times New Roman" w:cs="Times New Roman"/>
          <w:iCs/>
          <w:sz w:val="24"/>
          <w:szCs w:val="24"/>
        </w:rPr>
        <w:t xml:space="preserve"> história do azulejo, que </w:t>
      </w:r>
      <w:r w:rsidR="005975B2">
        <w:rPr>
          <w:rFonts w:ascii="Times New Roman" w:hAnsi="Times New Roman" w:cs="Times New Roman"/>
          <w:iCs/>
          <w:sz w:val="24"/>
          <w:szCs w:val="24"/>
        </w:rPr>
        <w:t xml:space="preserve">tal “objeto” expressa </w:t>
      </w:r>
      <w:r w:rsidR="004A410C">
        <w:rPr>
          <w:rFonts w:ascii="Times New Roman" w:hAnsi="Times New Roman" w:cs="Times New Roman"/>
          <w:iCs/>
          <w:sz w:val="24"/>
          <w:szCs w:val="24"/>
        </w:rPr>
        <w:t>“</w:t>
      </w:r>
      <w:r w:rsidR="005975B2">
        <w:rPr>
          <w:rFonts w:ascii="Times New Roman" w:hAnsi="Times New Roman" w:cs="Times New Roman"/>
          <w:iCs/>
          <w:sz w:val="24"/>
          <w:szCs w:val="24"/>
        </w:rPr>
        <w:t>culturas híbridas</w:t>
      </w:r>
      <w:r w:rsidR="004A410C">
        <w:rPr>
          <w:rFonts w:ascii="Times New Roman" w:hAnsi="Times New Roman" w:cs="Times New Roman"/>
          <w:iCs/>
          <w:sz w:val="24"/>
          <w:szCs w:val="24"/>
        </w:rPr>
        <w:t>”</w:t>
      </w:r>
      <w:r w:rsidR="004A410C">
        <w:rPr>
          <w:rStyle w:val="Refdenotaderodap"/>
          <w:rFonts w:ascii="Times New Roman" w:hAnsi="Times New Roman" w:cs="Times New Roman"/>
          <w:iCs/>
          <w:sz w:val="24"/>
          <w:szCs w:val="24"/>
        </w:rPr>
        <w:footnoteReference w:id="6"/>
      </w:r>
      <w:r w:rsidR="005975B2">
        <w:rPr>
          <w:rFonts w:ascii="Times New Roman" w:hAnsi="Times New Roman" w:cs="Times New Roman"/>
          <w:iCs/>
          <w:sz w:val="24"/>
          <w:szCs w:val="24"/>
        </w:rPr>
        <w:t>: “A técnica serviu para revestir locais sagrados ou logradouros mais mundanos; foi objeto da admiração das realezas (da França à China), mas também ganhou espaço dileto nas estações de trem, nos bares, botequins e açougues</w:t>
      </w:r>
      <w:r w:rsidR="00ED5AEC">
        <w:rPr>
          <w:rFonts w:ascii="Times New Roman" w:hAnsi="Times New Roman" w:cs="Times New Roman"/>
          <w:iCs/>
          <w:sz w:val="24"/>
          <w:szCs w:val="24"/>
        </w:rPr>
        <w:t>.</w:t>
      </w:r>
      <w:r w:rsidR="005975B2">
        <w:rPr>
          <w:rFonts w:ascii="Times New Roman" w:hAnsi="Times New Roman" w:cs="Times New Roman"/>
          <w:iCs/>
          <w:sz w:val="24"/>
          <w:szCs w:val="24"/>
        </w:rPr>
        <w:t xml:space="preserve">” (SCHWARCZ in VAREJÃO, 2009, p. 130). </w:t>
      </w:r>
      <w:r w:rsidR="005253AD">
        <w:rPr>
          <w:rFonts w:ascii="Times New Roman" w:hAnsi="Times New Roman" w:cs="Times New Roman"/>
          <w:iCs/>
          <w:sz w:val="24"/>
          <w:szCs w:val="24"/>
        </w:rPr>
        <w:t xml:space="preserve">Os diálogos que a artista estabelece com </w:t>
      </w:r>
      <w:r w:rsidR="00E108FE">
        <w:rPr>
          <w:rFonts w:ascii="Times New Roman" w:hAnsi="Times New Roman" w:cs="Times New Roman"/>
          <w:iCs/>
          <w:sz w:val="24"/>
          <w:szCs w:val="24"/>
        </w:rPr>
        <w:t xml:space="preserve">universos iconográficos distintos, como </w:t>
      </w:r>
      <w:r w:rsidR="005253AD">
        <w:rPr>
          <w:rFonts w:ascii="Times New Roman" w:hAnsi="Times New Roman" w:cs="Times New Roman"/>
          <w:iCs/>
          <w:sz w:val="24"/>
          <w:szCs w:val="24"/>
        </w:rPr>
        <w:t>as gravuras de Théodore De Bry</w:t>
      </w:r>
      <w:r w:rsidR="00E108FE">
        <w:rPr>
          <w:rFonts w:ascii="Times New Roman" w:hAnsi="Times New Roman" w:cs="Times New Roman"/>
          <w:iCs/>
          <w:sz w:val="24"/>
          <w:szCs w:val="24"/>
        </w:rPr>
        <w:t xml:space="preserve"> e</w:t>
      </w:r>
      <w:r w:rsidR="005253AD">
        <w:rPr>
          <w:rFonts w:ascii="Times New Roman" w:hAnsi="Times New Roman" w:cs="Times New Roman"/>
          <w:iCs/>
          <w:sz w:val="24"/>
          <w:szCs w:val="24"/>
        </w:rPr>
        <w:t xml:space="preserve"> as pinturas de Nicolas-Antoine Taunay</w:t>
      </w:r>
      <w:r w:rsidR="00E108FE">
        <w:rPr>
          <w:rFonts w:ascii="Times New Roman" w:hAnsi="Times New Roman" w:cs="Times New Roman"/>
          <w:iCs/>
          <w:sz w:val="24"/>
          <w:szCs w:val="24"/>
        </w:rPr>
        <w:t xml:space="preserve">, albergam debates acerca das noções de “cópia”, “simulacro” e “bricolagem”. Mas nada rouba mais a atenção do olhar, provocando um incômodo de difícil mesura, que as carnes que </w:t>
      </w:r>
      <w:r w:rsidR="00860174">
        <w:rPr>
          <w:rFonts w:ascii="Times New Roman" w:hAnsi="Times New Roman" w:cs="Times New Roman"/>
          <w:iCs/>
          <w:sz w:val="24"/>
          <w:szCs w:val="24"/>
        </w:rPr>
        <w:t>se</w:t>
      </w:r>
      <w:r w:rsidR="00E108FE">
        <w:rPr>
          <w:rFonts w:ascii="Times New Roman" w:hAnsi="Times New Roman" w:cs="Times New Roman"/>
          <w:iCs/>
          <w:sz w:val="24"/>
          <w:szCs w:val="24"/>
        </w:rPr>
        <w:t xml:space="preserve"> desmancham pelos rasgos nos azulejos:</w:t>
      </w:r>
    </w:p>
    <w:p w14:paraId="365CDF34" w14:textId="799C3232" w:rsidR="00E108FE" w:rsidRDefault="00E108FE" w:rsidP="00E108FE">
      <w:pPr>
        <w:spacing w:after="0" w:line="240" w:lineRule="auto"/>
        <w:ind w:left="708"/>
        <w:contextualSpacing/>
        <w:jc w:val="both"/>
        <w:rPr>
          <w:rFonts w:ascii="Times New Roman" w:hAnsi="Times New Roman" w:cs="Times New Roman"/>
          <w:iCs/>
          <w:sz w:val="20"/>
          <w:szCs w:val="20"/>
        </w:rPr>
      </w:pPr>
    </w:p>
    <w:p w14:paraId="23EBADA7" w14:textId="755CCF65" w:rsidR="00E108FE" w:rsidRPr="00C1159A" w:rsidRDefault="00E108FE" w:rsidP="004D34BE">
      <w:pPr>
        <w:spacing w:after="0" w:line="240" w:lineRule="auto"/>
        <w:ind w:left="567"/>
        <w:contextualSpacing/>
        <w:jc w:val="both"/>
        <w:rPr>
          <w:rFonts w:ascii="Times New Roman" w:hAnsi="Times New Roman" w:cs="Times New Roman"/>
          <w:iCs/>
          <w:sz w:val="20"/>
          <w:szCs w:val="20"/>
        </w:rPr>
      </w:pPr>
      <w:r>
        <w:rPr>
          <w:rFonts w:ascii="Times New Roman" w:hAnsi="Times New Roman" w:cs="Times New Roman"/>
          <w:iCs/>
          <w:sz w:val="20"/>
          <w:szCs w:val="20"/>
        </w:rPr>
        <w:t xml:space="preserve">E o que dizer dos azulejos que revestem os açougues? Limpos na sua exterioridade, que evita a contaminação e a sujeira, são devidamente rasgados em sua identidade, quando o dentro se faz fora e o fora resulta dentro. Veja-se </w:t>
      </w:r>
      <w:r>
        <w:rPr>
          <w:rFonts w:ascii="Times New Roman" w:hAnsi="Times New Roman" w:cs="Times New Roman"/>
          <w:i/>
          <w:sz w:val="20"/>
          <w:szCs w:val="20"/>
        </w:rPr>
        <w:t xml:space="preserve">Laparotomia exploratória, América </w:t>
      </w:r>
      <w:r>
        <w:rPr>
          <w:rFonts w:ascii="Times New Roman" w:hAnsi="Times New Roman" w:cs="Times New Roman"/>
          <w:iCs/>
          <w:sz w:val="20"/>
          <w:szCs w:val="20"/>
        </w:rPr>
        <w:t xml:space="preserve">e </w:t>
      </w:r>
      <w:r>
        <w:rPr>
          <w:rFonts w:ascii="Times New Roman" w:hAnsi="Times New Roman" w:cs="Times New Roman"/>
          <w:i/>
          <w:sz w:val="20"/>
          <w:szCs w:val="20"/>
        </w:rPr>
        <w:t xml:space="preserve">Libre, </w:t>
      </w:r>
      <w:r>
        <w:rPr>
          <w:rFonts w:ascii="Times New Roman" w:hAnsi="Times New Roman" w:cs="Times New Roman"/>
          <w:iCs/>
          <w:sz w:val="20"/>
          <w:szCs w:val="20"/>
        </w:rPr>
        <w:t xml:space="preserve">todos de 1996. A carne viva irrompe no centro da tela, e é tão humana como é efeito e resultado da tinta. Tinta comprimida, exprimida, jogada pelo gesto que libera e aprisiona, quando revela sua intenção. Há carne de açougue e carne-seca, nessa tradição tão brasileira de conservar para ter; ter algo para comer, </w:t>
      </w:r>
      <w:r w:rsidR="009C34D0">
        <w:rPr>
          <w:rFonts w:ascii="Times New Roman" w:hAnsi="Times New Roman" w:cs="Times New Roman"/>
          <w:iCs/>
          <w:sz w:val="20"/>
          <w:szCs w:val="20"/>
        </w:rPr>
        <w:t xml:space="preserve">nem que seja uma carne ressecada pelo tempo. Aí está a carne vulgar, a tatuagem vulgar, o trânsito de vísceras; tão distantes (mas na obra de Adriana aproximadas) da carne da tela de Frans Post ou de Nicolas-Antoine Taunay. De um lado, a carne que se esconde sob o efeito de falseamento das telas perfeitas, que revelam situações igualmente perfeitas. De outro, a carne em primeiro plano, que se vende e se expõe, cujo paralelo com o </w:t>
      </w:r>
      <w:r w:rsidR="009C34D0">
        <w:rPr>
          <w:rFonts w:ascii="Times New Roman" w:hAnsi="Times New Roman" w:cs="Times New Roman"/>
          <w:i/>
          <w:sz w:val="20"/>
          <w:szCs w:val="20"/>
        </w:rPr>
        <w:t xml:space="preserve">Filho Bastardo, </w:t>
      </w:r>
      <w:r w:rsidR="009C34D0">
        <w:rPr>
          <w:rFonts w:ascii="Times New Roman" w:hAnsi="Times New Roman" w:cs="Times New Roman"/>
          <w:iCs/>
          <w:sz w:val="20"/>
          <w:szCs w:val="20"/>
        </w:rPr>
        <w:t>que “abastardiza” as figuras ideais de Debret, é evidente</w:t>
      </w:r>
      <w:r>
        <w:rPr>
          <w:rFonts w:ascii="Times New Roman" w:hAnsi="Times New Roman" w:cs="Times New Roman"/>
          <w:iCs/>
          <w:sz w:val="20"/>
          <w:szCs w:val="20"/>
        </w:rPr>
        <w:t xml:space="preserve">. (SCHWARCZ in VAREJÃO, 2009, p. 137-138). </w:t>
      </w:r>
    </w:p>
    <w:p w14:paraId="19A763FC" w14:textId="45B3894C" w:rsidR="00E108FE" w:rsidRDefault="00E108FE" w:rsidP="00660411">
      <w:pPr>
        <w:spacing w:after="0" w:line="240" w:lineRule="auto"/>
        <w:contextualSpacing/>
        <w:jc w:val="both"/>
        <w:rPr>
          <w:rFonts w:ascii="Times New Roman" w:hAnsi="Times New Roman" w:cs="Times New Roman"/>
          <w:iCs/>
          <w:sz w:val="24"/>
          <w:szCs w:val="24"/>
        </w:rPr>
      </w:pPr>
    </w:p>
    <w:p w14:paraId="3BEE91E8" w14:textId="02333692" w:rsidR="009C34D0" w:rsidRPr="00923D44" w:rsidRDefault="00E108FE" w:rsidP="00660411">
      <w:pPr>
        <w:spacing w:after="0" w:line="240" w:lineRule="auto"/>
        <w:contextualSpacing/>
        <w:jc w:val="both"/>
        <w:rPr>
          <w:rFonts w:ascii="Times New Roman" w:hAnsi="Times New Roman" w:cs="Times New Roman"/>
          <w:i/>
          <w:sz w:val="24"/>
          <w:szCs w:val="24"/>
        </w:rPr>
      </w:pPr>
      <w:r>
        <w:rPr>
          <w:rFonts w:ascii="Times New Roman" w:hAnsi="Times New Roman" w:cs="Times New Roman"/>
          <w:iCs/>
          <w:sz w:val="24"/>
          <w:szCs w:val="24"/>
        </w:rPr>
        <w:tab/>
      </w:r>
      <w:r w:rsidR="00530441">
        <w:rPr>
          <w:rFonts w:ascii="Times New Roman" w:hAnsi="Times New Roman" w:cs="Times New Roman"/>
          <w:iCs/>
          <w:sz w:val="24"/>
          <w:szCs w:val="24"/>
        </w:rPr>
        <w:t>Já o</w:t>
      </w:r>
      <w:r w:rsidR="009C34D0">
        <w:rPr>
          <w:rFonts w:ascii="Times New Roman" w:hAnsi="Times New Roman" w:cs="Times New Roman"/>
          <w:iCs/>
          <w:sz w:val="24"/>
          <w:szCs w:val="24"/>
        </w:rPr>
        <w:t xml:space="preserve">s pedaços de corpos humanos que podem ser vistos </w:t>
      </w:r>
      <w:r w:rsidR="009C34D0" w:rsidRPr="00530441">
        <w:rPr>
          <w:rFonts w:ascii="Times New Roman" w:hAnsi="Times New Roman" w:cs="Times New Roman"/>
          <w:i/>
          <w:sz w:val="24"/>
          <w:szCs w:val="24"/>
        </w:rPr>
        <w:t>sobre</w:t>
      </w:r>
      <w:r w:rsidR="00530441">
        <w:rPr>
          <w:rFonts w:ascii="Times New Roman" w:hAnsi="Times New Roman" w:cs="Times New Roman"/>
          <w:iCs/>
          <w:sz w:val="24"/>
          <w:szCs w:val="24"/>
        </w:rPr>
        <w:t xml:space="preserve"> (daí a ideia de “tatuagem” exposta por Lilia Schwarcz)</w:t>
      </w:r>
      <w:r w:rsidR="009C34D0">
        <w:rPr>
          <w:rFonts w:ascii="Times New Roman" w:hAnsi="Times New Roman" w:cs="Times New Roman"/>
          <w:iCs/>
          <w:sz w:val="24"/>
          <w:szCs w:val="24"/>
        </w:rPr>
        <w:t xml:space="preserve"> azulejos pintados em diferentes momentos da trajetória artística de Varejão (com destaque para </w:t>
      </w:r>
      <w:r w:rsidR="009C34D0">
        <w:rPr>
          <w:rFonts w:ascii="Times New Roman" w:hAnsi="Times New Roman" w:cs="Times New Roman"/>
          <w:i/>
          <w:sz w:val="24"/>
          <w:szCs w:val="24"/>
        </w:rPr>
        <w:t xml:space="preserve">Varal, </w:t>
      </w:r>
      <w:r w:rsidR="009C34D0">
        <w:rPr>
          <w:rFonts w:ascii="Times New Roman" w:hAnsi="Times New Roman" w:cs="Times New Roman"/>
          <w:iCs/>
          <w:sz w:val="24"/>
          <w:szCs w:val="24"/>
        </w:rPr>
        <w:t xml:space="preserve">óleo sobre tela de 1993) emulam, intencionalmente, </w:t>
      </w:r>
      <w:r w:rsidR="00CD43A6">
        <w:rPr>
          <w:rFonts w:ascii="Times New Roman" w:hAnsi="Times New Roman" w:cs="Times New Roman"/>
          <w:iCs/>
          <w:sz w:val="24"/>
          <w:szCs w:val="24"/>
        </w:rPr>
        <w:t>as descrições embriagadas de etnocentrismo e repletas de estereótipos presentes nos relatos de cronistas que se viram chocados diante dos ritos antropofágicos d</w:t>
      </w:r>
      <w:r w:rsidR="000E6D19">
        <w:rPr>
          <w:rFonts w:ascii="Times New Roman" w:hAnsi="Times New Roman" w:cs="Times New Roman"/>
          <w:iCs/>
          <w:sz w:val="24"/>
          <w:szCs w:val="24"/>
        </w:rPr>
        <w:t>a</w:t>
      </w:r>
      <w:r w:rsidR="00CD43A6">
        <w:rPr>
          <w:rFonts w:ascii="Times New Roman" w:hAnsi="Times New Roman" w:cs="Times New Roman"/>
          <w:iCs/>
          <w:sz w:val="24"/>
          <w:szCs w:val="24"/>
        </w:rPr>
        <w:t>s</w:t>
      </w:r>
      <w:r w:rsidR="000E6D19">
        <w:rPr>
          <w:rFonts w:ascii="Times New Roman" w:hAnsi="Times New Roman" w:cs="Times New Roman"/>
          <w:iCs/>
          <w:sz w:val="24"/>
          <w:szCs w:val="24"/>
        </w:rPr>
        <w:t xml:space="preserve"> nações</w:t>
      </w:r>
      <w:r w:rsidR="00CD43A6">
        <w:rPr>
          <w:rFonts w:ascii="Times New Roman" w:hAnsi="Times New Roman" w:cs="Times New Roman"/>
          <w:iCs/>
          <w:sz w:val="24"/>
          <w:szCs w:val="24"/>
        </w:rPr>
        <w:t xml:space="preserve"> indígenas brasileir</w:t>
      </w:r>
      <w:r w:rsidR="000E6D19">
        <w:rPr>
          <w:rFonts w:ascii="Times New Roman" w:hAnsi="Times New Roman" w:cs="Times New Roman"/>
          <w:iCs/>
          <w:sz w:val="24"/>
          <w:szCs w:val="24"/>
        </w:rPr>
        <w:t>a</w:t>
      </w:r>
      <w:r w:rsidR="00CD43A6">
        <w:rPr>
          <w:rFonts w:ascii="Times New Roman" w:hAnsi="Times New Roman" w:cs="Times New Roman"/>
          <w:iCs/>
          <w:sz w:val="24"/>
          <w:szCs w:val="24"/>
        </w:rPr>
        <w:t>s</w:t>
      </w:r>
      <w:r w:rsidR="00910E90">
        <w:rPr>
          <w:rFonts w:ascii="Times New Roman" w:hAnsi="Times New Roman" w:cs="Times New Roman"/>
          <w:iCs/>
          <w:sz w:val="24"/>
          <w:szCs w:val="24"/>
        </w:rPr>
        <w:t>, no século XVI</w:t>
      </w:r>
      <w:r w:rsidR="00CD43A6">
        <w:rPr>
          <w:rFonts w:ascii="Times New Roman" w:hAnsi="Times New Roman" w:cs="Times New Roman"/>
          <w:iCs/>
          <w:sz w:val="24"/>
          <w:szCs w:val="24"/>
        </w:rPr>
        <w:t xml:space="preserve">; e </w:t>
      </w:r>
      <w:r w:rsidR="009C34D0">
        <w:rPr>
          <w:rFonts w:ascii="Times New Roman" w:hAnsi="Times New Roman" w:cs="Times New Roman"/>
          <w:iCs/>
          <w:sz w:val="24"/>
          <w:szCs w:val="24"/>
        </w:rPr>
        <w:t>as dantescas imagens de suplícios</w:t>
      </w:r>
      <w:r w:rsidR="00910E90">
        <w:rPr>
          <w:rFonts w:ascii="Times New Roman" w:hAnsi="Times New Roman" w:cs="Times New Roman"/>
          <w:iCs/>
          <w:sz w:val="24"/>
          <w:szCs w:val="24"/>
        </w:rPr>
        <w:t>,</w:t>
      </w:r>
      <w:r w:rsidR="009C34D0">
        <w:rPr>
          <w:rFonts w:ascii="Times New Roman" w:hAnsi="Times New Roman" w:cs="Times New Roman"/>
          <w:iCs/>
          <w:sz w:val="24"/>
          <w:szCs w:val="24"/>
        </w:rPr>
        <w:t xml:space="preserve"> como aquelas descritas no início de </w:t>
      </w:r>
      <w:r w:rsidR="009C34D0">
        <w:rPr>
          <w:rFonts w:ascii="Times New Roman" w:hAnsi="Times New Roman" w:cs="Times New Roman"/>
          <w:i/>
          <w:sz w:val="24"/>
          <w:szCs w:val="24"/>
        </w:rPr>
        <w:t xml:space="preserve">Vigiar e </w:t>
      </w:r>
      <w:r w:rsidR="00A9052D">
        <w:rPr>
          <w:rFonts w:ascii="Times New Roman" w:hAnsi="Times New Roman" w:cs="Times New Roman"/>
          <w:i/>
          <w:sz w:val="24"/>
          <w:szCs w:val="24"/>
        </w:rPr>
        <w:t>p</w:t>
      </w:r>
      <w:r w:rsidR="009C34D0">
        <w:rPr>
          <w:rFonts w:ascii="Times New Roman" w:hAnsi="Times New Roman" w:cs="Times New Roman"/>
          <w:i/>
          <w:sz w:val="24"/>
          <w:szCs w:val="24"/>
        </w:rPr>
        <w:t xml:space="preserve">unir. </w:t>
      </w:r>
      <w:r w:rsidR="009C34D0">
        <w:rPr>
          <w:rFonts w:ascii="Times New Roman" w:hAnsi="Times New Roman" w:cs="Times New Roman"/>
          <w:iCs/>
          <w:sz w:val="24"/>
          <w:szCs w:val="24"/>
        </w:rPr>
        <w:t xml:space="preserve">Deve-se pensar, ainda, no </w:t>
      </w:r>
      <w:r w:rsidR="009C34D0">
        <w:rPr>
          <w:rFonts w:ascii="Times New Roman" w:hAnsi="Times New Roman" w:cs="Times New Roman"/>
          <w:i/>
          <w:sz w:val="24"/>
          <w:szCs w:val="24"/>
        </w:rPr>
        <w:t xml:space="preserve">Tiradentes esquartejado </w:t>
      </w:r>
      <w:r w:rsidR="009C34D0">
        <w:rPr>
          <w:rFonts w:ascii="Times New Roman" w:hAnsi="Times New Roman" w:cs="Times New Roman"/>
          <w:iCs/>
          <w:sz w:val="24"/>
          <w:szCs w:val="24"/>
        </w:rPr>
        <w:t>(1893)</w:t>
      </w:r>
      <w:r w:rsidR="009C34D0">
        <w:rPr>
          <w:rFonts w:ascii="Times New Roman" w:hAnsi="Times New Roman" w:cs="Times New Roman"/>
          <w:i/>
          <w:sz w:val="24"/>
          <w:szCs w:val="24"/>
        </w:rPr>
        <w:t xml:space="preserve">, </w:t>
      </w:r>
      <w:r w:rsidR="009C34D0">
        <w:rPr>
          <w:rFonts w:ascii="Times New Roman" w:hAnsi="Times New Roman" w:cs="Times New Roman"/>
          <w:iCs/>
          <w:sz w:val="24"/>
          <w:szCs w:val="24"/>
        </w:rPr>
        <w:t xml:space="preserve">de Pedro Américo, </w:t>
      </w:r>
      <w:r w:rsidR="00CD43A6">
        <w:rPr>
          <w:rFonts w:ascii="Times New Roman" w:hAnsi="Times New Roman" w:cs="Times New Roman"/>
          <w:iCs/>
          <w:sz w:val="24"/>
          <w:szCs w:val="24"/>
        </w:rPr>
        <w:t xml:space="preserve">cujo arranjo de pedaços </w:t>
      </w:r>
      <w:r w:rsidR="00910E90">
        <w:rPr>
          <w:rFonts w:ascii="Times New Roman" w:hAnsi="Times New Roman" w:cs="Times New Roman"/>
          <w:iCs/>
          <w:sz w:val="24"/>
          <w:szCs w:val="24"/>
        </w:rPr>
        <w:t>insinua o mapa do Brasil</w:t>
      </w:r>
      <w:r w:rsidR="00D00D2A">
        <w:rPr>
          <w:rFonts w:ascii="Times New Roman" w:hAnsi="Times New Roman" w:cs="Times New Roman"/>
          <w:iCs/>
          <w:sz w:val="24"/>
          <w:szCs w:val="24"/>
        </w:rPr>
        <w:t xml:space="preserve"> (obra revisitada por Varejão, vide a instalação com 21 pinturas a óleo </w:t>
      </w:r>
      <w:r w:rsidR="00D00D2A">
        <w:rPr>
          <w:rFonts w:ascii="Times New Roman" w:hAnsi="Times New Roman" w:cs="Times New Roman"/>
          <w:i/>
          <w:sz w:val="24"/>
          <w:szCs w:val="24"/>
        </w:rPr>
        <w:t xml:space="preserve">Reflexo de sonhos no sonho de um outro espelho, </w:t>
      </w:r>
      <w:r w:rsidR="00D00D2A">
        <w:rPr>
          <w:rFonts w:ascii="Times New Roman" w:hAnsi="Times New Roman" w:cs="Times New Roman"/>
          <w:iCs/>
          <w:sz w:val="24"/>
          <w:szCs w:val="24"/>
        </w:rPr>
        <w:t>parte da 24ª Bienal de São Paulo, de 1998</w:t>
      </w:r>
      <w:r w:rsidR="0074167D">
        <w:rPr>
          <w:rFonts w:ascii="Times New Roman" w:hAnsi="Times New Roman" w:cs="Times New Roman"/>
          <w:iCs/>
          <w:sz w:val="24"/>
          <w:szCs w:val="24"/>
        </w:rPr>
        <w:t>)</w:t>
      </w:r>
      <w:r w:rsidR="00910E90">
        <w:rPr>
          <w:rFonts w:ascii="Times New Roman" w:hAnsi="Times New Roman" w:cs="Times New Roman"/>
          <w:iCs/>
          <w:sz w:val="24"/>
          <w:szCs w:val="24"/>
        </w:rPr>
        <w:t>; e nas cruéis fotografias que faziam circular a exposição de cangaceiros decapitados</w:t>
      </w:r>
      <w:r w:rsidR="00923D44">
        <w:rPr>
          <w:rFonts w:ascii="Times New Roman" w:hAnsi="Times New Roman" w:cs="Times New Roman"/>
          <w:iCs/>
          <w:sz w:val="24"/>
          <w:szCs w:val="24"/>
        </w:rPr>
        <w:t xml:space="preserve"> – universo re</w:t>
      </w:r>
      <w:r w:rsidR="0074167D">
        <w:rPr>
          <w:rFonts w:ascii="Times New Roman" w:hAnsi="Times New Roman" w:cs="Times New Roman"/>
          <w:iCs/>
          <w:sz w:val="24"/>
          <w:szCs w:val="24"/>
        </w:rPr>
        <w:t>ssignificado</w:t>
      </w:r>
      <w:r w:rsidR="00923D44">
        <w:rPr>
          <w:rFonts w:ascii="Times New Roman" w:hAnsi="Times New Roman" w:cs="Times New Roman"/>
          <w:iCs/>
          <w:sz w:val="24"/>
          <w:szCs w:val="24"/>
        </w:rPr>
        <w:t xml:space="preserve"> no recente </w:t>
      </w:r>
      <w:r w:rsidR="00923D44">
        <w:rPr>
          <w:rFonts w:ascii="Times New Roman" w:hAnsi="Times New Roman" w:cs="Times New Roman"/>
          <w:i/>
          <w:sz w:val="24"/>
          <w:szCs w:val="24"/>
        </w:rPr>
        <w:t>Bacurau.</w:t>
      </w:r>
    </w:p>
    <w:p w14:paraId="5E1674B0" w14:textId="5F0A9728" w:rsidR="00910E90" w:rsidRDefault="00910E90" w:rsidP="00660411">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r>
      <w:r w:rsidR="00470450">
        <w:rPr>
          <w:rFonts w:ascii="Times New Roman" w:hAnsi="Times New Roman" w:cs="Times New Roman"/>
          <w:iCs/>
          <w:sz w:val="24"/>
          <w:szCs w:val="24"/>
        </w:rPr>
        <w:t xml:space="preserve">A rápida mirada permite que se afirme que o trabalho de Varejão pode ser lido enquanto sedimentação de memórias, discursos e imagens capazes de reacender discussões históricas e políticas do passado e do presente. </w:t>
      </w:r>
      <w:r w:rsidR="001A73D4">
        <w:rPr>
          <w:rFonts w:ascii="Times New Roman" w:hAnsi="Times New Roman" w:cs="Times New Roman"/>
          <w:iCs/>
          <w:sz w:val="24"/>
          <w:szCs w:val="24"/>
        </w:rPr>
        <w:t>Amálgama tingida de tons encarnados – o que permite a conversa com Georges Didi-Huberman</w:t>
      </w:r>
      <w:r w:rsidR="000C0297">
        <w:rPr>
          <w:rFonts w:ascii="Times New Roman" w:hAnsi="Times New Roman" w:cs="Times New Roman"/>
          <w:iCs/>
          <w:sz w:val="24"/>
          <w:szCs w:val="24"/>
        </w:rPr>
        <w:t>, autor que também assume a influência foucaultiana</w:t>
      </w:r>
      <w:r w:rsidR="001A73D4">
        <w:rPr>
          <w:rFonts w:ascii="Times New Roman" w:hAnsi="Times New Roman" w:cs="Times New Roman"/>
          <w:iCs/>
          <w:sz w:val="24"/>
          <w:szCs w:val="24"/>
        </w:rPr>
        <w:t xml:space="preserve">. Em </w:t>
      </w:r>
      <w:r w:rsidR="001A73D4">
        <w:rPr>
          <w:rFonts w:ascii="Times New Roman" w:hAnsi="Times New Roman" w:cs="Times New Roman"/>
          <w:i/>
          <w:sz w:val="24"/>
          <w:szCs w:val="24"/>
        </w:rPr>
        <w:t xml:space="preserve">A </w:t>
      </w:r>
      <w:r w:rsidR="00A9052D">
        <w:rPr>
          <w:rFonts w:ascii="Times New Roman" w:hAnsi="Times New Roman" w:cs="Times New Roman"/>
          <w:i/>
          <w:sz w:val="24"/>
          <w:szCs w:val="24"/>
        </w:rPr>
        <w:t>p</w:t>
      </w:r>
      <w:r w:rsidR="001A73D4">
        <w:rPr>
          <w:rFonts w:ascii="Times New Roman" w:hAnsi="Times New Roman" w:cs="Times New Roman"/>
          <w:i/>
          <w:sz w:val="24"/>
          <w:szCs w:val="24"/>
        </w:rPr>
        <w:t xml:space="preserve">intura </w:t>
      </w:r>
      <w:r w:rsidR="00A9052D">
        <w:rPr>
          <w:rFonts w:ascii="Times New Roman" w:hAnsi="Times New Roman" w:cs="Times New Roman"/>
          <w:i/>
          <w:sz w:val="24"/>
          <w:szCs w:val="24"/>
        </w:rPr>
        <w:t>e</w:t>
      </w:r>
      <w:r w:rsidR="001A73D4">
        <w:rPr>
          <w:rFonts w:ascii="Times New Roman" w:hAnsi="Times New Roman" w:cs="Times New Roman"/>
          <w:i/>
          <w:sz w:val="24"/>
          <w:szCs w:val="24"/>
        </w:rPr>
        <w:t>ncarnada,</w:t>
      </w:r>
      <w:r w:rsidR="000C0297">
        <w:rPr>
          <w:rFonts w:ascii="Times New Roman" w:hAnsi="Times New Roman" w:cs="Times New Roman"/>
          <w:i/>
          <w:sz w:val="24"/>
          <w:szCs w:val="24"/>
        </w:rPr>
        <w:t xml:space="preserve"> </w:t>
      </w:r>
      <w:r w:rsidR="000C0297">
        <w:rPr>
          <w:rFonts w:ascii="Times New Roman" w:hAnsi="Times New Roman" w:cs="Times New Roman"/>
          <w:iCs/>
          <w:sz w:val="24"/>
          <w:szCs w:val="24"/>
        </w:rPr>
        <w:t xml:space="preserve">ensaio de 1985, </w:t>
      </w:r>
      <w:r w:rsidR="00E8322E">
        <w:rPr>
          <w:rFonts w:ascii="Times New Roman" w:hAnsi="Times New Roman" w:cs="Times New Roman"/>
          <w:iCs/>
          <w:sz w:val="24"/>
          <w:szCs w:val="24"/>
        </w:rPr>
        <w:t xml:space="preserve">o mesmo autor de </w:t>
      </w:r>
      <w:r w:rsidR="00E8322E">
        <w:rPr>
          <w:rFonts w:ascii="Times New Roman" w:hAnsi="Times New Roman" w:cs="Times New Roman"/>
          <w:i/>
          <w:sz w:val="24"/>
          <w:szCs w:val="24"/>
        </w:rPr>
        <w:t xml:space="preserve">O que vemos, o que nos olha </w:t>
      </w:r>
      <w:r w:rsidR="00E8322E">
        <w:rPr>
          <w:rFonts w:ascii="Times New Roman" w:hAnsi="Times New Roman" w:cs="Times New Roman"/>
          <w:iCs/>
          <w:sz w:val="24"/>
          <w:szCs w:val="24"/>
        </w:rPr>
        <w:t xml:space="preserve">desenvolve o conceito de “carnação” a partir da leitura de </w:t>
      </w:r>
      <w:r w:rsidR="00E8322E">
        <w:rPr>
          <w:rFonts w:ascii="Times New Roman" w:hAnsi="Times New Roman" w:cs="Times New Roman"/>
          <w:i/>
          <w:sz w:val="24"/>
          <w:szCs w:val="24"/>
        </w:rPr>
        <w:t xml:space="preserve">A obra-prima desconhecida, </w:t>
      </w:r>
      <w:r w:rsidR="00E8322E">
        <w:rPr>
          <w:rFonts w:ascii="Times New Roman" w:hAnsi="Times New Roman" w:cs="Times New Roman"/>
          <w:iCs/>
          <w:sz w:val="24"/>
          <w:szCs w:val="24"/>
        </w:rPr>
        <w:t xml:space="preserve">conto de Honoré de Balzac </w:t>
      </w:r>
      <w:r w:rsidR="00B43DE6">
        <w:rPr>
          <w:rFonts w:ascii="Times New Roman" w:hAnsi="Times New Roman" w:cs="Times New Roman"/>
          <w:iCs/>
          <w:sz w:val="24"/>
          <w:szCs w:val="24"/>
        </w:rPr>
        <w:t>originalmente publicado em</w:t>
      </w:r>
      <w:r w:rsidR="00E8322E">
        <w:rPr>
          <w:rFonts w:ascii="Times New Roman" w:hAnsi="Times New Roman" w:cs="Times New Roman"/>
          <w:iCs/>
          <w:sz w:val="24"/>
          <w:szCs w:val="24"/>
        </w:rPr>
        <w:t xml:space="preserve"> 1837. </w:t>
      </w:r>
      <w:r w:rsidR="00B43DE6">
        <w:rPr>
          <w:rFonts w:ascii="Times New Roman" w:hAnsi="Times New Roman" w:cs="Times New Roman"/>
          <w:iCs/>
          <w:sz w:val="24"/>
          <w:szCs w:val="24"/>
        </w:rPr>
        <w:t xml:space="preserve">Questionando os limites do eterno debate acerca da representação, afirma que “é certo que um fantasma de sangue reticular percorre toda a história da pintura. Ele talvez não seja tão pregnante nas lendas, nas </w:t>
      </w:r>
      <w:r w:rsidR="00B43DE6">
        <w:rPr>
          <w:rFonts w:ascii="Times New Roman" w:hAnsi="Times New Roman" w:cs="Times New Roman"/>
          <w:i/>
          <w:sz w:val="24"/>
          <w:szCs w:val="24"/>
        </w:rPr>
        <w:t xml:space="preserve">mirabilia </w:t>
      </w:r>
      <w:r w:rsidR="00B43DE6">
        <w:rPr>
          <w:rFonts w:ascii="Times New Roman" w:hAnsi="Times New Roman" w:cs="Times New Roman"/>
          <w:iCs/>
          <w:sz w:val="24"/>
          <w:szCs w:val="24"/>
        </w:rPr>
        <w:t>relativas aos gestos milagrosos dos pintores, se não na medida do que ali indica, como fantasma mesmo: limite</w:t>
      </w:r>
      <w:r w:rsidR="00ED5AEC">
        <w:rPr>
          <w:rFonts w:ascii="Times New Roman" w:hAnsi="Times New Roman" w:cs="Times New Roman"/>
          <w:iCs/>
          <w:sz w:val="24"/>
          <w:szCs w:val="24"/>
        </w:rPr>
        <w:t>.</w:t>
      </w:r>
      <w:r w:rsidR="00B43DE6">
        <w:rPr>
          <w:rFonts w:ascii="Times New Roman" w:hAnsi="Times New Roman" w:cs="Times New Roman"/>
          <w:iCs/>
          <w:sz w:val="24"/>
          <w:szCs w:val="24"/>
        </w:rPr>
        <w:t xml:space="preserve">” (DIDI-HUBERMAN, 2012, p. 22). </w:t>
      </w:r>
      <w:r w:rsidR="003123E4">
        <w:rPr>
          <w:rFonts w:ascii="Times New Roman" w:hAnsi="Times New Roman" w:cs="Times New Roman"/>
          <w:iCs/>
          <w:sz w:val="24"/>
          <w:szCs w:val="24"/>
        </w:rPr>
        <w:t xml:space="preserve">Avançando no texto, propõe um debate semântico sobre o verbo </w:t>
      </w:r>
      <w:r w:rsidR="003123E4">
        <w:rPr>
          <w:rFonts w:ascii="Times New Roman" w:hAnsi="Times New Roman" w:cs="Times New Roman"/>
          <w:i/>
          <w:sz w:val="24"/>
          <w:szCs w:val="24"/>
        </w:rPr>
        <w:t xml:space="preserve">encarnar, </w:t>
      </w:r>
      <w:r w:rsidR="003123E4">
        <w:rPr>
          <w:rFonts w:ascii="Times New Roman" w:hAnsi="Times New Roman" w:cs="Times New Roman"/>
          <w:iCs/>
          <w:sz w:val="24"/>
          <w:szCs w:val="24"/>
        </w:rPr>
        <w:t>trecho que merece a leitura integral:</w:t>
      </w:r>
    </w:p>
    <w:p w14:paraId="770D7BB5" w14:textId="5B4FC0CB" w:rsidR="003123E4" w:rsidRDefault="003123E4" w:rsidP="00660411">
      <w:pPr>
        <w:spacing w:after="0" w:line="240" w:lineRule="auto"/>
        <w:contextualSpacing/>
        <w:jc w:val="both"/>
        <w:rPr>
          <w:rFonts w:ascii="Times New Roman" w:hAnsi="Times New Roman" w:cs="Times New Roman"/>
          <w:iCs/>
          <w:sz w:val="24"/>
          <w:szCs w:val="24"/>
        </w:rPr>
      </w:pPr>
    </w:p>
    <w:p w14:paraId="1DA41745" w14:textId="3455BEC3" w:rsidR="003123E4" w:rsidRDefault="003123E4" w:rsidP="004D34BE">
      <w:pPr>
        <w:spacing w:after="0" w:line="240" w:lineRule="auto"/>
        <w:ind w:left="567"/>
        <w:contextualSpacing/>
        <w:jc w:val="both"/>
        <w:rPr>
          <w:rFonts w:ascii="Times New Roman" w:hAnsi="Times New Roman" w:cs="Times New Roman"/>
          <w:iCs/>
          <w:sz w:val="20"/>
          <w:szCs w:val="20"/>
        </w:rPr>
      </w:pPr>
      <w:r w:rsidRPr="003123E4">
        <w:rPr>
          <w:rFonts w:ascii="Times New Roman" w:hAnsi="Times New Roman" w:cs="Times New Roman"/>
          <w:iCs/>
          <w:sz w:val="20"/>
          <w:szCs w:val="20"/>
        </w:rPr>
        <w:t xml:space="preserve">Cumpre, pois, interrogar-se sobre esse </w:t>
      </w:r>
      <w:r w:rsidRPr="003123E4">
        <w:rPr>
          <w:rFonts w:ascii="Times New Roman" w:hAnsi="Times New Roman" w:cs="Times New Roman"/>
          <w:i/>
          <w:sz w:val="20"/>
          <w:szCs w:val="20"/>
        </w:rPr>
        <w:t xml:space="preserve">encarnado, </w:t>
      </w:r>
      <w:r w:rsidRPr="003123E4">
        <w:rPr>
          <w:rFonts w:ascii="Times New Roman" w:hAnsi="Times New Roman" w:cs="Times New Roman"/>
          <w:iCs/>
          <w:sz w:val="20"/>
          <w:szCs w:val="20"/>
        </w:rPr>
        <w:t xml:space="preserve">a começar pela impossível arbitragem da palavra. </w:t>
      </w:r>
      <w:r w:rsidRPr="003123E4">
        <w:rPr>
          <w:rFonts w:ascii="Times New Roman" w:hAnsi="Times New Roman" w:cs="Times New Roman"/>
          <w:i/>
          <w:sz w:val="20"/>
          <w:szCs w:val="20"/>
        </w:rPr>
        <w:t xml:space="preserve">En, </w:t>
      </w:r>
      <w:r w:rsidRPr="003123E4">
        <w:rPr>
          <w:rFonts w:ascii="Times New Roman" w:hAnsi="Times New Roman" w:cs="Times New Roman"/>
          <w:iCs/>
          <w:sz w:val="20"/>
          <w:szCs w:val="20"/>
        </w:rPr>
        <w:t xml:space="preserve">seria dentro, seria sobre? E a </w:t>
      </w:r>
      <w:r w:rsidRPr="003123E4">
        <w:rPr>
          <w:rFonts w:ascii="Times New Roman" w:hAnsi="Times New Roman" w:cs="Times New Roman"/>
          <w:i/>
          <w:sz w:val="20"/>
          <w:szCs w:val="20"/>
        </w:rPr>
        <w:t xml:space="preserve">carne, </w:t>
      </w:r>
      <w:r w:rsidRPr="003123E4">
        <w:rPr>
          <w:rFonts w:ascii="Times New Roman" w:hAnsi="Times New Roman" w:cs="Times New Roman"/>
          <w:iCs/>
          <w:sz w:val="20"/>
          <w:szCs w:val="20"/>
        </w:rPr>
        <w:t xml:space="preserve">não seria o que em todo caso designa o sanguinolento absoluto, o informe, o interior do corpo, por oposição à sua branca superfície? Mas então, por que nos textos dos pintores as </w:t>
      </w:r>
      <w:r w:rsidRPr="003123E4">
        <w:rPr>
          <w:rFonts w:ascii="Times New Roman" w:hAnsi="Times New Roman" w:cs="Times New Roman"/>
          <w:i/>
          <w:sz w:val="20"/>
          <w:szCs w:val="20"/>
        </w:rPr>
        <w:t xml:space="preserve">carnes </w:t>
      </w:r>
      <w:r w:rsidRPr="003123E4">
        <w:rPr>
          <w:rFonts w:ascii="Times New Roman" w:hAnsi="Times New Roman" w:cs="Times New Roman"/>
          <w:iCs/>
          <w:sz w:val="20"/>
          <w:szCs w:val="20"/>
        </w:rPr>
        <w:t xml:space="preserve">encontram-se constantemente invocadas para designar seu Outro, isto é, </w:t>
      </w:r>
      <w:r w:rsidRPr="003123E4">
        <w:rPr>
          <w:rFonts w:ascii="Times New Roman" w:hAnsi="Times New Roman" w:cs="Times New Roman"/>
          <w:i/>
          <w:sz w:val="20"/>
          <w:szCs w:val="20"/>
        </w:rPr>
        <w:t>a pele</w:t>
      </w:r>
      <w:r w:rsidRPr="003123E4">
        <w:rPr>
          <w:rFonts w:ascii="Times New Roman" w:hAnsi="Times New Roman" w:cs="Times New Roman"/>
          <w:iCs/>
          <w:sz w:val="20"/>
          <w:szCs w:val="20"/>
        </w:rPr>
        <w:t xml:space="preserve">? Talvez seja porque esse equívoco mesmo, essa impossível arbitragem, já constitua algum fantasma maior da pintura. O fantasma não é o sonho que coloca entre parêntese a prática, é uma relação tal com o objeto de </w:t>
      </w:r>
      <w:r w:rsidRPr="003123E4">
        <w:rPr>
          <w:rFonts w:ascii="Times New Roman" w:hAnsi="Times New Roman" w:cs="Times New Roman"/>
          <w:iCs/>
          <w:sz w:val="20"/>
          <w:szCs w:val="20"/>
        </w:rPr>
        <w:lastRenderedPageBreak/>
        <w:t>desejo que, ao dividir o sujeito, modifica inconscientemente a vigília e o ato. Modifica, pois, a obra, conclama-a, engendra-a, divide-a</w:t>
      </w:r>
      <w:r w:rsidR="00ED5AEC">
        <w:rPr>
          <w:rFonts w:ascii="Times New Roman" w:hAnsi="Times New Roman" w:cs="Times New Roman"/>
          <w:iCs/>
          <w:sz w:val="20"/>
          <w:szCs w:val="20"/>
        </w:rPr>
        <w:t>.</w:t>
      </w:r>
      <w:r w:rsidRPr="003123E4">
        <w:rPr>
          <w:rFonts w:ascii="Times New Roman" w:hAnsi="Times New Roman" w:cs="Times New Roman"/>
          <w:iCs/>
          <w:sz w:val="20"/>
          <w:szCs w:val="20"/>
        </w:rPr>
        <w:t xml:space="preserve"> (DIDI-HUBERMAN, 2012, p. 32). </w:t>
      </w:r>
    </w:p>
    <w:p w14:paraId="689204D9" w14:textId="44D0E764" w:rsidR="003123E4" w:rsidRDefault="003123E4" w:rsidP="003123E4">
      <w:pPr>
        <w:spacing w:after="0" w:line="240" w:lineRule="auto"/>
        <w:contextualSpacing/>
        <w:jc w:val="both"/>
        <w:rPr>
          <w:rFonts w:ascii="Times New Roman" w:hAnsi="Times New Roman" w:cs="Times New Roman"/>
          <w:iCs/>
          <w:sz w:val="20"/>
          <w:szCs w:val="20"/>
        </w:rPr>
      </w:pPr>
    </w:p>
    <w:p w14:paraId="1D49AE5D" w14:textId="17F860C2" w:rsidR="003123E4" w:rsidRPr="003123E4" w:rsidRDefault="003123E4" w:rsidP="003123E4">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0"/>
          <w:szCs w:val="20"/>
        </w:rPr>
        <w:tab/>
      </w:r>
      <w:r>
        <w:rPr>
          <w:rFonts w:ascii="Times New Roman" w:hAnsi="Times New Roman" w:cs="Times New Roman"/>
          <w:iCs/>
          <w:sz w:val="24"/>
          <w:szCs w:val="24"/>
        </w:rPr>
        <w:t xml:space="preserve">A fim de verticalizar </w:t>
      </w:r>
      <w:r w:rsidR="008A2530">
        <w:rPr>
          <w:rFonts w:ascii="Times New Roman" w:hAnsi="Times New Roman" w:cs="Times New Roman"/>
          <w:iCs/>
          <w:sz w:val="24"/>
          <w:szCs w:val="24"/>
        </w:rPr>
        <w:t>o mergulho em</w:t>
      </w:r>
      <w:r>
        <w:rPr>
          <w:rFonts w:ascii="Times New Roman" w:hAnsi="Times New Roman" w:cs="Times New Roman"/>
          <w:iCs/>
          <w:sz w:val="24"/>
          <w:szCs w:val="24"/>
        </w:rPr>
        <w:t xml:space="preserve"> Didi-Huberman, é válida a leitura da resenha elaborada por Rafael Alves Pinto Júnior, de cuja redação recorta-se o seguinte fragmento: </w:t>
      </w:r>
    </w:p>
    <w:p w14:paraId="05F75AEC" w14:textId="55C8A279" w:rsidR="002C7E0B" w:rsidRDefault="002C7E0B" w:rsidP="00660411">
      <w:pPr>
        <w:spacing w:after="0" w:line="240" w:lineRule="auto"/>
        <w:contextualSpacing/>
        <w:jc w:val="both"/>
        <w:rPr>
          <w:rFonts w:ascii="Times New Roman" w:hAnsi="Times New Roman" w:cs="Times New Roman"/>
          <w:iCs/>
          <w:sz w:val="24"/>
          <w:szCs w:val="24"/>
        </w:rPr>
      </w:pPr>
    </w:p>
    <w:p w14:paraId="095DF94A" w14:textId="77777777" w:rsidR="00E8322E" w:rsidRPr="00E8322E" w:rsidRDefault="00E8322E" w:rsidP="004D34BE">
      <w:pPr>
        <w:spacing w:after="0" w:line="240" w:lineRule="auto"/>
        <w:ind w:left="567"/>
        <w:contextualSpacing/>
        <w:jc w:val="both"/>
        <w:rPr>
          <w:rFonts w:ascii="Times New Roman" w:hAnsi="Times New Roman" w:cs="Times New Roman"/>
          <w:iCs/>
          <w:sz w:val="20"/>
          <w:szCs w:val="20"/>
        </w:rPr>
      </w:pPr>
      <w:r w:rsidRPr="00E8322E">
        <w:rPr>
          <w:rFonts w:ascii="Times New Roman" w:hAnsi="Times New Roman" w:cs="Times New Roman"/>
          <w:iCs/>
          <w:sz w:val="20"/>
          <w:szCs w:val="20"/>
        </w:rPr>
        <w:t xml:space="preserve">No sentido puramente técnico, literal, carnação em pintura significa a camada de tinta que reveste as partes descobertas da anatomia humana, simulando a cor e a textura da carne. Vale lembrar que para a Teologia, a encarnação é o mistério pelo qual a divindade se manifesta na forma humana. Encarnar corresponderia a personificar, tomar vulto mediante a carne do corpo, fazer-se visível, corpóreo. </w:t>
      </w:r>
    </w:p>
    <w:p w14:paraId="7B981244" w14:textId="77777777" w:rsidR="00E8322E" w:rsidRPr="00E8322E" w:rsidRDefault="00E8322E" w:rsidP="004D34BE">
      <w:pPr>
        <w:spacing w:after="0" w:line="240" w:lineRule="auto"/>
        <w:ind w:left="567" w:firstLine="708"/>
        <w:contextualSpacing/>
        <w:jc w:val="both"/>
        <w:rPr>
          <w:rFonts w:ascii="Times New Roman" w:hAnsi="Times New Roman" w:cs="Times New Roman"/>
          <w:iCs/>
          <w:sz w:val="20"/>
          <w:szCs w:val="20"/>
        </w:rPr>
      </w:pPr>
      <w:r w:rsidRPr="00E8322E">
        <w:rPr>
          <w:rFonts w:ascii="Times New Roman" w:hAnsi="Times New Roman" w:cs="Times New Roman"/>
          <w:iCs/>
          <w:sz w:val="20"/>
          <w:szCs w:val="20"/>
        </w:rPr>
        <w:t xml:space="preserve">Para Huberman, a encarnação na pintura é uma condição necessária para que o olho se desvie, perpasse a superfície da tela e chegue à profundidade do significado da obra. Corresponde, pois, à intensidade do corpo que se faz visível mediante a superfície pictórica, revelando-se ao olhar que o vê. Corresponde também a uma cor limite, ou extrema, mediante a qual a pintura poderia ser vista como corpo e como sujeito e, portanto, capaz de despertar o desejo. Apesar de nada mais ser que uma qualidade da superfície pictórica, a encarnação traduziria também uma cor em potência, dado que seu efeito não acontece nela, mas se completa no olhar. </w:t>
      </w:r>
    </w:p>
    <w:p w14:paraId="0D0DE6BC" w14:textId="58840186" w:rsidR="00E8322E" w:rsidRPr="00E8322E" w:rsidRDefault="00E8322E" w:rsidP="004D34BE">
      <w:pPr>
        <w:spacing w:after="0" w:line="240" w:lineRule="auto"/>
        <w:ind w:left="567" w:firstLine="708"/>
        <w:contextualSpacing/>
        <w:jc w:val="both"/>
        <w:rPr>
          <w:rFonts w:ascii="Times New Roman" w:hAnsi="Times New Roman" w:cs="Times New Roman"/>
          <w:iCs/>
          <w:sz w:val="20"/>
          <w:szCs w:val="20"/>
        </w:rPr>
      </w:pPr>
      <w:r w:rsidRPr="00E8322E">
        <w:rPr>
          <w:rFonts w:ascii="Times New Roman" w:hAnsi="Times New Roman" w:cs="Times New Roman"/>
          <w:iCs/>
          <w:sz w:val="20"/>
          <w:szCs w:val="20"/>
        </w:rPr>
        <w:t>Nestes limites se enquadram os desejos do artista que se coloca diante da tela como à beira de uma falésia. A busca pela encarnação corresponderia a essa tormenta da representação do corpo, sendo fenômeno-índice do próprio movimento do desejo na superfície tegumentária do corpo. Procede, pois, do sangue – vermelho, portanto – e refere-se a um dever ser da cor, como a cor mesma de um corpo que é olhado com desejo</w:t>
      </w:r>
      <w:r w:rsidR="00ED5AEC">
        <w:rPr>
          <w:rFonts w:ascii="Times New Roman" w:hAnsi="Times New Roman" w:cs="Times New Roman"/>
          <w:iCs/>
          <w:sz w:val="20"/>
          <w:szCs w:val="20"/>
        </w:rPr>
        <w:t>.</w:t>
      </w:r>
      <w:r w:rsidRPr="00E8322E">
        <w:rPr>
          <w:rFonts w:ascii="Times New Roman" w:hAnsi="Times New Roman" w:cs="Times New Roman"/>
          <w:iCs/>
          <w:sz w:val="20"/>
          <w:szCs w:val="20"/>
        </w:rPr>
        <w:t xml:space="preserve"> (PINTO JÚNIOR, 2009, p. 159-160). </w:t>
      </w:r>
    </w:p>
    <w:p w14:paraId="07223E14" w14:textId="1AA7C3C7" w:rsidR="00967891" w:rsidRDefault="00967891" w:rsidP="004D34BE">
      <w:pPr>
        <w:spacing w:after="0" w:line="240" w:lineRule="auto"/>
        <w:ind w:left="567"/>
        <w:contextualSpacing/>
        <w:jc w:val="both"/>
        <w:rPr>
          <w:rFonts w:ascii="Times New Roman" w:hAnsi="Times New Roman" w:cs="Times New Roman"/>
          <w:iCs/>
          <w:sz w:val="24"/>
          <w:szCs w:val="24"/>
        </w:rPr>
      </w:pPr>
    </w:p>
    <w:p w14:paraId="46CCFA7C" w14:textId="1E4ACDC1" w:rsidR="004E736B" w:rsidRPr="00BA1509" w:rsidRDefault="008A2530" w:rsidP="00765520">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iCs/>
          <w:sz w:val="24"/>
          <w:szCs w:val="24"/>
        </w:rPr>
        <w:t xml:space="preserve">Depreende-se que a ideia fantasmática, tão cara a Giorgio Agamben, permeia a reflexão de Didi-Huberman, </w:t>
      </w:r>
      <w:r w:rsidR="001F3533">
        <w:rPr>
          <w:rFonts w:ascii="Times New Roman" w:hAnsi="Times New Roman" w:cs="Times New Roman"/>
          <w:iCs/>
          <w:sz w:val="24"/>
          <w:szCs w:val="24"/>
        </w:rPr>
        <w:t>conduzindo o leitor atento ao substrato d’</w:t>
      </w:r>
      <w:r w:rsidR="001F3533">
        <w:rPr>
          <w:rFonts w:ascii="Times New Roman" w:hAnsi="Times New Roman" w:cs="Times New Roman"/>
          <w:i/>
          <w:sz w:val="24"/>
          <w:szCs w:val="24"/>
        </w:rPr>
        <w:t xml:space="preserve">As confissões da carne, </w:t>
      </w:r>
      <w:r w:rsidR="00B51980">
        <w:rPr>
          <w:rFonts w:ascii="Times New Roman" w:hAnsi="Times New Roman" w:cs="Times New Roman"/>
          <w:iCs/>
          <w:sz w:val="24"/>
          <w:szCs w:val="24"/>
        </w:rPr>
        <w:t>o</w:t>
      </w:r>
      <w:r w:rsidR="001F3533">
        <w:rPr>
          <w:rFonts w:ascii="Times New Roman" w:hAnsi="Times New Roman" w:cs="Times New Roman"/>
          <w:iCs/>
          <w:sz w:val="24"/>
          <w:szCs w:val="24"/>
        </w:rPr>
        <w:t xml:space="preserve"> último volume da </w:t>
      </w:r>
      <w:r w:rsidR="001F3533">
        <w:rPr>
          <w:rFonts w:ascii="Times New Roman" w:hAnsi="Times New Roman" w:cs="Times New Roman"/>
          <w:i/>
          <w:sz w:val="24"/>
          <w:szCs w:val="24"/>
        </w:rPr>
        <w:t xml:space="preserve">História da </w:t>
      </w:r>
      <w:r w:rsidR="00A9052D">
        <w:rPr>
          <w:rFonts w:ascii="Times New Roman" w:hAnsi="Times New Roman" w:cs="Times New Roman"/>
          <w:i/>
          <w:sz w:val="24"/>
          <w:szCs w:val="24"/>
        </w:rPr>
        <w:t>s</w:t>
      </w:r>
      <w:r w:rsidR="001F3533">
        <w:rPr>
          <w:rFonts w:ascii="Times New Roman" w:hAnsi="Times New Roman" w:cs="Times New Roman"/>
          <w:i/>
          <w:sz w:val="24"/>
          <w:szCs w:val="24"/>
        </w:rPr>
        <w:t xml:space="preserve">exualidade </w:t>
      </w:r>
      <w:r w:rsidR="001F3533">
        <w:rPr>
          <w:rFonts w:ascii="Times New Roman" w:hAnsi="Times New Roman" w:cs="Times New Roman"/>
          <w:iCs/>
          <w:sz w:val="24"/>
          <w:szCs w:val="24"/>
        </w:rPr>
        <w:t>de Michel Foucault</w:t>
      </w:r>
      <w:r w:rsidR="00B51980">
        <w:rPr>
          <w:rFonts w:ascii="Times New Roman" w:hAnsi="Times New Roman" w:cs="Times New Roman"/>
          <w:iCs/>
          <w:sz w:val="24"/>
          <w:szCs w:val="24"/>
        </w:rPr>
        <w:t xml:space="preserve">, que, entre outras aberturas discursivas, continua a debater </w:t>
      </w:r>
      <w:r w:rsidR="00B51980">
        <w:rPr>
          <w:rFonts w:ascii="Times New Roman" w:hAnsi="Times New Roman" w:cs="Times New Roman"/>
          <w:i/>
          <w:sz w:val="24"/>
          <w:szCs w:val="24"/>
        </w:rPr>
        <w:t>norma, desejo, limite</w:t>
      </w:r>
      <w:r w:rsidR="001F3533">
        <w:rPr>
          <w:rFonts w:ascii="Times New Roman" w:hAnsi="Times New Roman" w:cs="Times New Roman"/>
          <w:iCs/>
          <w:sz w:val="24"/>
          <w:szCs w:val="24"/>
        </w:rPr>
        <w:t xml:space="preserve">. </w:t>
      </w:r>
      <w:r w:rsidR="00354439">
        <w:rPr>
          <w:rFonts w:ascii="Times New Roman" w:hAnsi="Times New Roman" w:cs="Times New Roman"/>
          <w:iCs/>
          <w:sz w:val="24"/>
          <w:szCs w:val="24"/>
        </w:rPr>
        <w:t xml:space="preserve">A presença de “espíritos do mal” capazes de encarnar em corpos humanos e promover o descontrole dos desejos e a erupção de </w:t>
      </w:r>
      <w:r w:rsidR="00C161EB">
        <w:rPr>
          <w:rFonts w:ascii="Times New Roman" w:hAnsi="Times New Roman" w:cs="Times New Roman"/>
          <w:iCs/>
          <w:sz w:val="24"/>
          <w:szCs w:val="24"/>
        </w:rPr>
        <w:t>“</w:t>
      </w:r>
      <w:r w:rsidR="00354439">
        <w:rPr>
          <w:rFonts w:ascii="Times New Roman" w:hAnsi="Times New Roman" w:cs="Times New Roman"/>
          <w:iCs/>
          <w:sz w:val="24"/>
          <w:szCs w:val="24"/>
        </w:rPr>
        <w:t>instintos primitivos</w:t>
      </w:r>
      <w:r w:rsidR="00C161EB">
        <w:rPr>
          <w:rFonts w:ascii="Times New Roman" w:hAnsi="Times New Roman" w:cs="Times New Roman"/>
          <w:iCs/>
          <w:sz w:val="24"/>
          <w:szCs w:val="24"/>
        </w:rPr>
        <w:t>”</w:t>
      </w:r>
      <w:r w:rsidR="00354439">
        <w:rPr>
          <w:rFonts w:ascii="Times New Roman" w:hAnsi="Times New Roman" w:cs="Times New Roman"/>
          <w:iCs/>
          <w:sz w:val="24"/>
          <w:szCs w:val="24"/>
        </w:rPr>
        <w:t xml:space="preserve">, como a ânsia </w:t>
      </w:r>
      <w:r w:rsidR="00B67AF2">
        <w:rPr>
          <w:rFonts w:ascii="Times New Roman" w:hAnsi="Times New Roman" w:cs="Times New Roman"/>
          <w:iCs/>
          <w:sz w:val="24"/>
          <w:szCs w:val="24"/>
        </w:rPr>
        <w:t>(pensemos no Saturno de</w:t>
      </w:r>
      <w:r w:rsidR="00354439">
        <w:rPr>
          <w:rFonts w:ascii="Times New Roman" w:hAnsi="Times New Roman" w:cs="Times New Roman"/>
          <w:iCs/>
          <w:sz w:val="24"/>
          <w:szCs w:val="24"/>
        </w:rPr>
        <w:t xml:space="preserve"> Goya</w:t>
      </w:r>
      <w:r w:rsidR="00B67AF2">
        <w:rPr>
          <w:rFonts w:ascii="Times New Roman" w:hAnsi="Times New Roman" w:cs="Times New Roman"/>
          <w:iCs/>
          <w:sz w:val="24"/>
          <w:szCs w:val="24"/>
        </w:rPr>
        <w:t>)</w:t>
      </w:r>
      <w:r w:rsidR="00354439">
        <w:rPr>
          <w:rFonts w:ascii="Times New Roman" w:hAnsi="Times New Roman" w:cs="Times New Roman"/>
          <w:iCs/>
          <w:sz w:val="24"/>
          <w:szCs w:val="24"/>
        </w:rPr>
        <w:t xml:space="preserve"> de ingerir a carne humana (uma das hipóteses presentes nos relatos de André Thevet, para os quais De Bry elaborou gravuras </w:t>
      </w:r>
      <w:r w:rsidR="00354439">
        <w:rPr>
          <w:rFonts w:ascii="Times New Roman" w:hAnsi="Times New Roman" w:cs="Times New Roman"/>
          <w:i/>
          <w:sz w:val="24"/>
          <w:szCs w:val="24"/>
        </w:rPr>
        <w:t xml:space="preserve">carnalizadas </w:t>
      </w:r>
      <w:r w:rsidR="00354439">
        <w:rPr>
          <w:rFonts w:ascii="Times New Roman" w:hAnsi="Times New Roman" w:cs="Times New Roman"/>
          <w:iCs/>
          <w:sz w:val="24"/>
          <w:szCs w:val="24"/>
        </w:rPr>
        <w:t>pelo olhar de Varejão), é tensionada pelo filósofo</w:t>
      </w:r>
      <w:r w:rsidR="00EF479A">
        <w:rPr>
          <w:rFonts w:ascii="Times New Roman" w:hAnsi="Times New Roman" w:cs="Times New Roman"/>
          <w:iCs/>
          <w:sz w:val="24"/>
          <w:szCs w:val="24"/>
        </w:rPr>
        <w:t xml:space="preserve">, </w:t>
      </w:r>
      <w:r w:rsidR="00B51980">
        <w:rPr>
          <w:rFonts w:ascii="Times New Roman" w:hAnsi="Times New Roman" w:cs="Times New Roman"/>
          <w:iCs/>
          <w:sz w:val="24"/>
          <w:szCs w:val="24"/>
        </w:rPr>
        <w:t>que busca, em linhas gerais (o “problema central”), um fazer arqueológico disposto a “</w:t>
      </w:r>
      <w:r w:rsidR="00B51980" w:rsidRPr="00B51980">
        <w:rPr>
          <w:rFonts w:ascii="Times New Roman" w:hAnsi="Times New Roman" w:cs="Times New Roman"/>
          <w:iCs/>
          <w:sz w:val="24"/>
          <w:szCs w:val="24"/>
        </w:rPr>
        <w:t>recuperar a emergência da ideia segundo a qual haveria uma verdade a ser dita no interior de cada um, essa verdade correspondendo às práticas sexuais</w:t>
      </w:r>
      <w:r w:rsidR="00B51980">
        <w:rPr>
          <w:rFonts w:ascii="Times New Roman" w:hAnsi="Times New Roman" w:cs="Times New Roman"/>
          <w:iCs/>
          <w:sz w:val="24"/>
          <w:szCs w:val="24"/>
        </w:rPr>
        <w:t xml:space="preserve">” (DIAS, 2018, p. 247). </w:t>
      </w:r>
      <w:r w:rsidR="002174A7">
        <w:rPr>
          <w:rFonts w:ascii="Times New Roman" w:hAnsi="Times New Roman" w:cs="Times New Roman"/>
          <w:iCs/>
          <w:sz w:val="24"/>
          <w:szCs w:val="24"/>
        </w:rPr>
        <w:t xml:space="preserve">Sexualidade que é uma constante no trabalho da artista, aspecto que ganhou </w:t>
      </w:r>
      <w:r w:rsidR="00D80012">
        <w:rPr>
          <w:rFonts w:ascii="Times New Roman" w:hAnsi="Times New Roman" w:cs="Times New Roman"/>
          <w:iCs/>
          <w:sz w:val="24"/>
          <w:szCs w:val="24"/>
        </w:rPr>
        <w:t>os noticiários da</w:t>
      </w:r>
      <w:r w:rsidR="002174A7">
        <w:rPr>
          <w:rFonts w:ascii="Times New Roman" w:hAnsi="Times New Roman" w:cs="Times New Roman"/>
          <w:iCs/>
          <w:sz w:val="24"/>
          <w:szCs w:val="24"/>
        </w:rPr>
        <w:t xml:space="preserve"> grande mídia devido às polêmicas envolvendo a exposição </w:t>
      </w:r>
      <w:r w:rsidR="002174A7">
        <w:rPr>
          <w:rFonts w:ascii="Times New Roman" w:hAnsi="Times New Roman" w:cs="Times New Roman"/>
          <w:i/>
          <w:sz w:val="24"/>
          <w:szCs w:val="24"/>
        </w:rPr>
        <w:t xml:space="preserve">Queermuseu – Cartografias da diferença na arte brasileira, </w:t>
      </w:r>
      <w:r w:rsidR="002174A7">
        <w:rPr>
          <w:rFonts w:ascii="Times New Roman" w:hAnsi="Times New Roman" w:cs="Times New Roman"/>
          <w:iCs/>
          <w:sz w:val="24"/>
          <w:szCs w:val="24"/>
        </w:rPr>
        <w:t xml:space="preserve">de 2018, acusada de promover apologias à pedofilia, à zoofilia e </w:t>
      </w:r>
      <w:r w:rsidR="00D80012">
        <w:rPr>
          <w:rFonts w:ascii="Times New Roman" w:hAnsi="Times New Roman" w:cs="Times New Roman"/>
          <w:iCs/>
          <w:sz w:val="24"/>
          <w:szCs w:val="24"/>
        </w:rPr>
        <w:t xml:space="preserve">ao vilipêndio de </w:t>
      </w:r>
      <w:r w:rsidR="00610C1E">
        <w:rPr>
          <w:rFonts w:ascii="Times New Roman" w:hAnsi="Times New Roman" w:cs="Times New Roman"/>
          <w:iCs/>
          <w:sz w:val="24"/>
          <w:szCs w:val="24"/>
        </w:rPr>
        <w:t>imagens</w:t>
      </w:r>
      <w:r w:rsidR="00D80012">
        <w:rPr>
          <w:rFonts w:ascii="Times New Roman" w:hAnsi="Times New Roman" w:cs="Times New Roman"/>
          <w:iCs/>
          <w:sz w:val="24"/>
          <w:szCs w:val="24"/>
        </w:rPr>
        <w:t xml:space="preserve"> cristãs (conjunto de acusações sensacionalistas e rasas que</w:t>
      </w:r>
      <w:r w:rsidR="00DB011D">
        <w:rPr>
          <w:rFonts w:ascii="Times New Roman" w:hAnsi="Times New Roman" w:cs="Times New Roman"/>
          <w:iCs/>
          <w:sz w:val="24"/>
          <w:szCs w:val="24"/>
        </w:rPr>
        <w:t xml:space="preserve">, </w:t>
      </w:r>
      <w:r w:rsidR="00D80012">
        <w:rPr>
          <w:rFonts w:ascii="Times New Roman" w:hAnsi="Times New Roman" w:cs="Times New Roman"/>
          <w:iCs/>
          <w:sz w:val="24"/>
          <w:szCs w:val="24"/>
        </w:rPr>
        <w:t>ancoradas no pântano do neoconservadorismo</w:t>
      </w:r>
      <w:r w:rsidR="00DB011D">
        <w:rPr>
          <w:rFonts w:ascii="Times New Roman" w:hAnsi="Times New Roman" w:cs="Times New Roman"/>
          <w:iCs/>
          <w:sz w:val="24"/>
          <w:szCs w:val="24"/>
        </w:rPr>
        <w:t xml:space="preserve"> e</w:t>
      </w:r>
      <w:r w:rsidR="00D80012">
        <w:rPr>
          <w:rFonts w:ascii="Times New Roman" w:hAnsi="Times New Roman" w:cs="Times New Roman"/>
          <w:iCs/>
          <w:sz w:val="24"/>
          <w:szCs w:val="24"/>
        </w:rPr>
        <w:t xml:space="preserve"> borbulhante</w:t>
      </w:r>
      <w:r w:rsidR="00610C1E">
        <w:rPr>
          <w:rFonts w:ascii="Times New Roman" w:hAnsi="Times New Roman" w:cs="Times New Roman"/>
          <w:iCs/>
          <w:sz w:val="24"/>
          <w:szCs w:val="24"/>
        </w:rPr>
        <w:t>s</w:t>
      </w:r>
      <w:r w:rsidR="00D80012">
        <w:rPr>
          <w:rFonts w:ascii="Times New Roman" w:hAnsi="Times New Roman" w:cs="Times New Roman"/>
          <w:iCs/>
          <w:sz w:val="24"/>
          <w:szCs w:val="24"/>
        </w:rPr>
        <w:t xml:space="preserve"> de símbolos fascistas, irrig</w:t>
      </w:r>
      <w:r w:rsidR="00DB011D">
        <w:rPr>
          <w:rFonts w:ascii="Times New Roman" w:hAnsi="Times New Roman" w:cs="Times New Roman"/>
          <w:iCs/>
          <w:sz w:val="24"/>
          <w:szCs w:val="24"/>
        </w:rPr>
        <w:t>aram</w:t>
      </w:r>
      <w:r w:rsidR="00D80012">
        <w:rPr>
          <w:rFonts w:ascii="Times New Roman" w:hAnsi="Times New Roman" w:cs="Times New Roman"/>
          <w:iCs/>
          <w:sz w:val="24"/>
          <w:szCs w:val="24"/>
        </w:rPr>
        <w:t xml:space="preserve"> o pleito eleitoral daquele ano). </w:t>
      </w:r>
      <w:r w:rsidR="004550D8">
        <w:rPr>
          <w:rFonts w:ascii="Times New Roman" w:hAnsi="Times New Roman" w:cs="Times New Roman"/>
          <w:iCs/>
          <w:sz w:val="24"/>
          <w:szCs w:val="24"/>
        </w:rPr>
        <w:t>Em obras como</w:t>
      </w:r>
      <w:r w:rsidR="00BA1509">
        <w:rPr>
          <w:rFonts w:ascii="Times New Roman" w:hAnsi="Times New Roman" w:cs="Times New Roman"/>
          <w:iCs/>
          <w:sz w:val="24"/>
          <w:szCs w:val="24"/>
        </w:rPr>
        <w:t xml:space="preserve"> </w:t>
      </w:r>
      <w:r w:rsidR="00BA1509">
        <w:rPr>
          <w:rFonts w:ascii="Times New Roman" w:hAnsi="Times New Roman" w:cs="Times New Roman"/>
          <w:i/>
          <w:sz w:val="24"/>
          <w:szCs w:val="24"/>
        </w:rPr>
        <w:t xml:space="preserve">Éden </w:t>
      </w:r>
      <w:r w:rsidR="00BA1509">
        <w:rPr>
          <w:rFonts w:ascii="Times New Roman" w:hAnsi="Times New Roman" w:cs="Times New Roman"/>
          <w:iCs/>
          <w:sz w:val="24"/>
          <w:szCs w:val="24"/>
        </w:rPr>
        <w:t xml:space="preserve">(1992), </w:t>
      </w:r>
      <w:r w:rsidR="00BA1509">
        <w:rPr>
          <w:rFonts w:ascii="Times New Roman" w:hAnsi="Times New Roman" w:cs="Times New Roman"/>
          <w:i/>
          <w:sz w:val="24"/>
          <w:szCs w:val="24"/>
        </w:rPr>
        <w:t xml:space="preserve">Filho </w:t>
      </w:r>
      <w:r w:rsidR="00A9052D">
        <w:rPr>
          <w:rFonts w:ascii="Times New Roman" w:hAnsi="Times New Roman" w:cs="Times New Roman"/>
          <w:i/>
          <w:sz w:val="24"/>
          <w:szCs w:val="24"/>
        </w:rPr>
        <w:t>b</w:t>
      </w:r>
      <w:r w:rsidR="00BA1509">
        <w:rPr>
          <w:rFonts w:ascii="Times New Roman" w:hAnsi="Times New Roman" w:cs="Times New Roman"/>
          <w:i/>
          <w:sz w:val="24"/>
          <w:szCs w:val="24"/>
        </w:rPr>
        <w:t xml:space="preserve">astardo </w:t>
      </w:r>
      <w:r w:rsidR="00BA1509">
        <w:rPr>
          <w:rFonts w:ascii="Times New Roman" w:hAnsi="Times New Roman" w:cs="Times New Roman"/>
          <w:iCs/>
          <w:sz w:val="24"/>
          <w:szCs w:val="24"/>
        </w:rPr>
        <w:t xml:space="preserve">(1992), </w:t>
      </w:r>
      <w:r w:rsidR="00BA1509">
        <w:rPr>
          <w:rFonts w:ascii="Times New Roman" w:hAnsi="Times New Roman" w:cs="Times New Roman"/>
          <w:i/>
          <w:sz w:val="24"/>
          <w:szCs w:val="24"/>
        </w:rPr>
        <w:t xml:space="preserve">Jardim das Delícias </w:t>
      </w:r>
      <w:r w:rsidR="00BA1509">
        <w:rPr>
          <w:rFonts w:ascii="Times New Roman" w:hAnsi="Times New Roman" w:cs="Times New Roman"/>
          <w:iCs/>
          <w:sz w:val="24"/>
          <w:szCs w:val="24"/>
        </w:rPr>
        <w:t xml:space="preserve">(1994), </w:t>
      </w:r>
      <w:r w:rsidR="00BA1509">
        <w:rPr>
          <w:rFonts w:ascii="Times New Roman" w:hAnsi="Times New Roman" w:cs="Times New Roman"/>
          <w:i/>
          <w:sz w:val="24"/>
          <w:szCs w:val="24"/>
        </w:rPr>
        <w:t xml:space="preserve">Cena de interior II </w:t>
      </w:r>
      <w:r w:rsidR="00BA1509">
        <w:rPr>
          <w:rFonts w:ascii="Times New Roman" w:hAnsi="Times New Roman" w:cs="Times New Roman"/>
          <w:iCs/>
          <w:sz w:val="24"/>
          <w:szCs w:val="24"/>
        </w:rPr>
        <w:t xml:space="preserve">(1994) e </w:t>
      </w:r>
      <w:r w:rsidR="00BA1509">
        <w:rPr>
          <w:rFonts w:ascii="Times New Roman" w:hAnsi="Times New Roman" w:cs="Times New Roman"/>
          <w:i/>
          <w:sz w:val="24"/>
          <w:szCs w:val="24"/>
        </w:rPr>
        <w:t xml:space="preserve">Filho </w:t>
      </w:r>
      <w:r w:rsidR="00A9052D">
        <w:rPr>
          <w:rFonts w:ascii="Times New Roman" w:hAnsi="Times New Roman" w:cs="Times New Roman"/>
          <w:i/>
          <w:sz w:val="24"/>
          <w:szCs w:val="24"/>
        </w:rPr>
        <w:t>b</w:t>
      </w:r>
      <w:r w:rsidR="00BA1509">
        <w:rPr>
          <w:rFonts w:ascii="Times New Roman" w:hAnsi="Times New Roman" w:cs="Times New Roman"/>
          <w:i/>
          <w:sz w:val="24"/>
          <w:szCs w:val="24"/>
        </w:rPr>
        <w:t xml:space="preserve">astardo II </w:t>
      </w:r>
      <w:r w:rsidR="00BA1509">
        <w:rPr>
          <w:rFonts w:ascii="Times New Roman" w:hAnsi="Times New Roman" w:cs="Times New Roman"/>
          <w:sz w:val="24"/>
          <w:szCs w:val="24"/>
        </w:rPr>
        <w:t>(1995), carnes e corpos desenham composições prenhes de reflexões acerca do processo de violências históricas (de gênero, sexualidade e étnico-raciais, especificamente) indissociável da empreitada colonial – falamos, pois, de colonialismo.</w:t>
      </w:r>
    </w:p>
    <w:p w14:paraId="5CCA9B47" w14:textId="77777777" w:rsidR="002C7E0B" w:rsidRDefault="002C7E0B" w:rsidP="00967891">
      <w:pPr>
        <w:spacing w:after="0" w:line="240" w:lineRule="auto"/>
        <w:contextualSpacing/>
        <w:jc w:val="both"/>
        <w:rPr>
          <w:rFonts w:ascii="Times New Roman" w:hAnsi="Times New Roman" w:cs="Times New Roman"/>
          <w:iCs/>
          <w:sz w:val="24"/>
          <w:szCs w:val="24"/>
        </w:rPr>
      </w:pPr>
    </w:p>
    <w:p w14:paraId="26BA50DC" w14:textId="77777777" w:rsidR="00967891" w:rsidRPr="00967891" w:rsidRDefault="00967891" w:rsidP="00967891">
      <w:pPr>
        <w:spacing w:after="0" w:line="240" w:lineRule="auto"/>
        <w:contextualSpacing/>
        <w:jc w:val="both"/>
        <w:rPr>
          <w:rFonts w:ascii="Times New Roman" w:hAnsi="Times New Roman" w:cs="Times New Roman"/>
          <w:iCs/>
          <w:sz w:val="24"/>
          <w:szCs w:val="24"/>
        </w:rPr>
      </w:pPr>
    </w:p>
    <w:p w14:paraId="3CD352A1" w14:textId="54BCC4D6" w:rsidR="00C73E1D" w:rsidRDefault="002C46F9" w:rsidP="00555D73">
      <w:pPr>
        <w:rPr>
          <w:rFonts w:ascii="Times New Roman" w:hAnsi="Times New Roman" w:cs="Times New Roman"/>
          <w:sz w:val="24"/>
          <w:szCs w:val="24"/>
        </w:rPr>
      </w:pPr>
      <w:r>
        <w:rPr>
          <w:rFonts w:ascii="Times New Roman" w:hAnsi="Times New Roman" w:cs="Times New Roman"/>
          <w:sz w:val="24"/>
          <w:szCs w:val="24"/>
        </w:rPr>
        <w:t>Suturas</w:t>
      </w:r>
    </w:p>
    <w:p w14:paraId="68D8396E" w14:textId="7DBC8F87" w:rsidR="00967891" w:rsidRDefault="00967891" w:rsidP="00555D73">
      <w:pPr>
        <w:rPr>
          <w:rFonts w:ascii="Times New Roman" w:hAnsi="Times New Roman" w:cs="Times New Roman"/>
          <w:sz w:val="24"/>
          <w:szCs w:val="24"/>
        </w:rPr>
      </w:pPr>
    </w:p>
    <w:p w14:paraId="464C34D1" w14:textId="10989348" w:rsidR="009C467A" w:rsidRDefault="009C467A" w:rsidP="00873F87">
      <w:pPr>
        <w:spacing w:after="0" w:line="240" w:lineRule="auto"/>
        <w:ind w:firstLine="708"/>
        <w:contextualSpacing/>
        <w:jc w:val="both"/>
        <w:rPr>
          <w:rFonts w:ascii="Times New Roman" w:hAnsi="Times New Roman" w:cs="Times New Roman"/>
          <w:iCs/>
          <w:sz w:val="24"/>
          <w:szCs w:val="24"/>
        </w:rPr>
      </w:pPr>
      <w:r>
        <w:rPr>
          <w:rFonts w:ascii="Times New Roman" w:hAnsi="Times New Roman" w:cs="Times New Roman"/>
          <w:sz w:val="24"/>
          <w:szCs w:val="24"/>
        </w:rPr>
        <w:t xml:space="preserve">Uma das obras mais instigantes e delicadas de Varejão é o </w:t>
      </w:r>
      <w:r w:rsidRPr="009C467A">
        <w:rPr>
          <w:rFonts w:ascii="Times New Roman" w:hAnsi="Times New Roman" w:cs="Times New Roman"/>
          <w:i/>
          <w:sz w:val="24"/>
          <w:szCs w:val="24"/>
        </w:rPr>
        <w:t xml:space="preserve">Mapa de Lopo </w:t>
      </w:r>
      <w:r>
        <w:rPr>
          <w:rFonts w:ascii="Times New Roman" w:hAnsi="Times New Roman" w:cs="Times New Roman"/>
          <w:i/>
          <w:sz w:val="24"/>
          <w:szCs w:val="24"/>
        </w:rPr>
        <w:t>H</w:t>
      </w:r>
      <w:r w:rsidRPr="009C467A">
        <w:rPr>
          <w:rFonts w:ascii="Times New Roman" w:hAnsi="Times New Roman" w:cs="Times New Roman"/>
          <w:i/>
          <w:sz w:val="24"/>
          <w:szCs w:val="24"/>
        </w:rPr>
        <w:t>omem</w:t>
      </w:r>
      <w:r>
        <w:rPr>
          <w:rFonts w:ascii="Times New Roman" w:hAnsi="Times New Roman" w:cs="Times New Roman"/>
          <w:i/>
          <w:sz w:val="24"/>
          <w:szCs w:val="24"/>
        </w:rPr>
        <w:t xml:space="preserve"> </w:t>
      </w:r>
      <w:r w:rsidR="00BA1509">
        <w:rPr>
          <w:rFonts w:ascii="Times New Roman" w:hAnsi="Times New Roman" w:cs="Times New Roman"/>
          <w:i/>
          <w:sz w:val="24"/>
          <w:szCs w:val="24"/>
        </w:rPr>
        <w:t xml:space="preserve">II </w:t>
      </w:r>
      <w:r>
        <w:rPr>
          <w:rFonts w:ascii="Times New Roman" w:hAnsi="Times New Roman" w:cs="Times New Roman"/>
          <w:iCs/>
          <w:sz w:val="24"/>
          <w:szCs w:val="24"/>
        </w:rPr>
        <w:t>(</w:t>
      </w:r>
      <w:r w:rsidR="00BA1509">
        <w:rPr>
          <w:rFonts w:ascii="Times New Roman" w:hAnsi="Times New Roman" w:cs="Times New Roman"/>
          <w:iCs/>
          <w:sz w:val="24"/>
          <w:szCs w:val="24"/>
        </w:rPr>
        <w:t>2004, óleo sobre madeira e linha de sutura</w:t>
      </w:r>
      <w:r w:rsidR="005D7B19">
        <w:rPr>
          <w:rFonts w:ascii="Times New Roman" w:hAnsi="Times New Roman" w:cs="Times New Roman"/>
          <w:iCs/>
          <w:sz w:val="24"/>
          <w:szCs w:val="24"/>
        </w:rPr>
        <w:t>)</w:t>
      </w:r>
      <w:r w:rsidR="00776CFD">
        <w:rPr>
          <w:rFonts w:ascii="Times New Roman" w:hAnsi="Times New Roman" w:cs="Times New Roman"/>
          <w:iCs/>
          <w:sz w:val="24"/>
          <w:szCs w:val="24"/>
        </w:rPr>
        <w:t xml:space="preserve"> “</w:t>
      </w:r>
      <w:r w:rsidR="00776CFD" w:rsidRPr="00776CFD">
        <w:rPr>
          <w:rFonts w:ascii="Times New Roman" w:hAnsi="Times New Roman" w:cs="Times New Roman"/>
          <w:iCs/>
          <w:sz w:val="24"/>
          <w:szCs w:val="24"/>
        </w:rPr>
        <w:t>criado a partir da apropriação de uma cartografia portuguesa do século XVI</w:t>
      </w:r>
      <w:r w:rsidR="00776CFD">
        <w:rPr>
          <w:rFonts w:ascii="Times New Roman" w:hAnsi="Times New Roman" w:cs="Times New Roman"/>
          <w:iCs/>
          <w:sz w:val="24"/>
          <w:szCs w:val="24"/>
        </w:rPr>
        <w:t>,</w:t>
      </w:r>
      <w:r w:rsidR="00776CFD" w:rsidRPr="00776CFD">
        <w:rPr>
          <w:rFonts w:ascii="Times New Roman" w:hAnsi="Times New Roman" w:cs="Times New Roman"/>
          <w:iCs/>
          <w:sz w:val="24"/>
          <w:szCs w:val="24"/>
        </w:rPr>
        <w:t xml:space="preserve"> na qual a artista intervém com o artifício das feridas e tentativas de sutura</w:t>
      </w:r>
      <w:r w:rsidR="00ED5AEC">
        <w:rPr>
          <w:rFonts w:ascii="Times New Roman" w:hAnsi="Times New Roman" w:cs="Times New Roman"/>
          <w:iCs/>
          <w:sz w:val="24"/>
          <w:szCs w:val="24"/>
        </w:rPr>
        <w:t>.</w:t>
      </w:r>
      <w:r w:rsidR="00776CFD">
        <w:rPr>
          <w:rFonts w:ascii="Times New Roman" w:hAnsi="Times New Roman" w:cs="Times New Roman"/>
          <w:iCs/>
          <w:sz w:val="24"/>
          <w:szCs w:val="24"/>
        </w:rPr>
        <w:t xml:space="preserve">” (ALMEIDA, 2017, p. 215). </w:t>
      </w:r>
      <w:r w:rsidR="00873F87">
        <w:rPr>
          <w:rFonts w:ascii="Times New Roman" w:hAnsi="Times New Roman" w:cs="Times New Roman"/>
          <w:iCs/>
          <w:sz w:val="24"/>
          <w:szCs w:val="24"/>
        </w:rPr>
        <w:t xml:space="preserve">Atente-se para a palavra “tentativa”: os rasgos que ferem o planisfério não estão totalmente costurados, </w:t>
      </w:r>
      <w:r w:rsidR="00AD31EA">
        <w:rPr>
          <w:rFonts w:ascii="Times New Roman" w:hAnsi="Times New Roman" w:cs="Times New Roman"/>
          <w:iCs/>
          <w:sz w:val="24"/>
          <w:szCs w:val="24"/>
        </w:rPr>
        <w:t>de modo que se revela, sangrenta,</w:t>
      </w:r>
      <w:r w:rsidR="00873F87">
        <w:rPr>
          <w:rFonts w:ascii="Times New Roman" w:hAnsi="Times New Roman" w:cs="Times New Roman"/>
          <w:iCs/>
          <w:sz w:val="24"/>
          <w:szCs w:val="24"/>
        </w:rPr>
        <w:t xml:space="preserve"> a carne oculta. </w:t>
      </w:r>
      <w:r w:rsidR="00873F87">
        <w:rPr>
          <w:rFonts w:ascii="Times New Roman" w:hAnsi="Times New Roman" w:cs="Times New Roman"/>
          <w:iCs/>
          <w:sz w:val="24"/>
          <w:szCs w:val="24"/>
        </w:rPr>
        <w:lastRenderedPageBreak/>
        <w:t>Eduardo Augusto Alves de Almeida desenvolve tal constatação ao afirmar que se trata de “i</w:t>
      </w:r>
      <w:r w:rsidR="00873F87" w:rsidRPr="00873F87">
        <w:rPr>
          <w:rFonts w:ascii="Times New Roman" w:hAnsi="Times New Roman" w:cs="Times New Roman"/>
          <w:iCs/>
          <w:sz w:val="24"/>
          <w:szCs w:val="24"/>
        </w:rPr>
        <w:t>ncisões numa dada realidade colonialista que deixam ver não uma verdade por detrá</w:t>
      </w:r>
      <w:r w:rsidR="00873F87">
        <w:rPr>
          <w:rFonts w:ascii="Times New Roman" w:hAnsi="Times New Roman" w:cs="Times New Roman"/>
          <w:iCs/>
          <w:sz w:val="24"/>
          <w:szCs w:val="24"/>
        </w:rPr>
        <w:t>s</w:t>
      </w:r>
      <w:r w:rsidR="00873F87" w:rsidRPr="00873F87">
        <w:rPr>
          <w:rFonts w:ascii="Times New Roman" w:hAnsi="Times New Roman" w:cs="Times New Roman"/>
          <w:iCs/>
          <w:sz w:val="24"/>
          <w:szCs w:val="24"/>
        </w:rPr>
        <w:t>, mas as infecções daquilo que permanecia oculto sob a pálida superfície do banal. Como se as feridas da história ainda não tivessem cicatrizado e agora</w:t>
      </w:r>
      <w:r w:rsidR="00873F87">
        <w:rPr>
          <w:rFonts w:ascii="Times New Roman" w:hAnsi="Times New Roman" w:cs="Times New Roman"/>
          <w:iCs/>
          <w:sz w:val="24"/>
          <w:szCs w:val="24"/>
        </w:rPr>
        <w:t xml:space="preserve"> inflamassem</w:t>
      </w:r>
      <w:r w:rsidR="00ED5AEC">
        <w:rPr>
          <w:rFonts w:ascii="Times New Roman" w:hAnsi="Times New Roman" w:cs="Times New Roman"/>
          <w:iCs/>
          <w:sz w:val="24"/>
          <w:szCs w:val="24"/>
        </w:rPr>
        <w:t>.</w:t>
      </w:r>
      <w:r w:rsidR="00873F87">
        <w:rPr>
          <w:rFonts w:ascii="Times New Roman" w:hAnsi="Times New Roman" w:cs="Times New Roman"/>
          <w:iCs/>
          <w:sz w:val="24"/>
          <w:szCs w:val="24"/>
        </w:rPr>
        <w:t>” (ALMEIDA, 2017, p. 215-216). Tais feridas inflamadas, é importante pontuar, são pintadas a óleo, uma representação ficcional</w:t>
      </w:r>
      <w:r w:rsidR="00AD31EA">
        <w:rPr>
          <w:rFonts w:ascii="Times New Roman" w:hAnsi="Times New Roman" w:cs="Times New Roman"/>
          <w:iCs/>
          <w:sz w:val="24"/>
          <w:szCs w:val="24"/>
        </w:rPr>
        <w:t xml:space="preserve">. </w:t>
      </w:r>
      <w:r w:rsidR="00051C36">
        <w:rPr>
          <w:rFonts w:ascii="Times New Roman" w:hAnsi="Times New Roman" w:cs="Times New Roman"/>
          <w:iCs/>
          <w:sz w:val="24"/>
          <w:szCs w:val="24"/>
        </w:rPr>
        <w:t xml:space="preserve">A </w:t>
      </w:r>
      <w:r w:rsidR="00D71CD0">
        <w:rPr>
          <w:rFonts w:ascii="Times New Roman" w:hAnsi="Times New Roman" w:cs="Times New Roman"/>
          <w:iCs/>
          <w:sz w:val="24"/>
          <w:szCs w:val="24"/>
        </w:rPr>
        <w:t xml:space="preserve">presença da carne enquanto ficção, aliás, é um aspecto problematizado por Almeida, que estabelece uma comparação com Artur Barrio: </w:t>
      </w:r>
    </w:p>
    <w:p w14:paraId="4B1AFA53" w14:textId="65021BB1" w:rsidR="00D71CD0" w:rsidRDefault="00D71CD0" w:rsidP="00873F87">
      <w:pPr>
        <w:spacing w:after="0" w:line="240" w:lineRule="auto"/>
        <w:ind w:firstLine="708"/>
        <w:contextualSpacing/>
        <w:jc w:val="both"/>
        <w:rPr>
          <w:rFonts w:ascii="Times New Roman" w:hAnsi="Times New Roman" w:cs="Times New Roman"/>
          <w:iCs/>
          <w:sz w:val="24"/>
          <w:szCs w:val="24"/>
        </w:rPr>
      </w:pPr>
    </w:p>
    <w:p w14:paraId="1CED3177" w14:textId="4856D858" w:rsidR="00D71CD0" w:rsidRPr="00D71CD0" w:rsidRDefault="00D71CD0" w:rsidP="00D71CD0">
      <w:pPr>
        <w:spacing w:after="0" w:line="240" w:lineRule="auto"/>
        <w:ind w:left="567"/>
        <w:contextualSpacing/>
        <w:jc w:val="both"/>
        <w:rPr>
          <w:rFonts w:ascii="Times New Roman" w:hAnsi="Times New Roman" w:cs="Times New Roman"/>
          <w:iCs/>
          <w:sz w:val="20"/>
          <w:szCs w:val="20"/>
        </w:rPr>
      </w:pPr>
      <w:r w:rsidRPr="00D71CD0">
        <w:rPr>
          <w:rFonts w:ascii="Times New Roman" w:hAnsi="Times New Roman" w:cs="Times New Roman"/>
          <w:iCs/>
          <w:sz w:val="20"/>
          <w:szCs w:val="20"/>
        </w:rPr>
        <w:t xml:space="preserve">Para tanto, ela não precisa recorrer à carne </w:t>
      </w:r>
      <w:r>
        <w:rPr>
          <w:rFonts w:ascii="Times New Roman" w:hAnsi="Times New Roman" w:cs="Times New Roman"/>
          <w:iCs/>
          <w:sz w:val="20"/>
          <w:szCs w:val="20"/>
        </w:rPr>
        <w:t>“</w:t>
      </w:r>
      <w:r w:rsidRPr="00D71CD0">
        <w:rPr>
          <w:rFonts w:ascii="Times New Roman" w:hAnsi="Times New Roman" w:cs="Times New Roman"/>
          <w:iCs/>
          <w:sz w:val="20"/>
          <w:szCs w:val="20"/>
        </w:rPr>
        <w:t>verdadeira</w:t>
      </w:r>
      <w:r>
        <w:rPr>
          <w:rFonts w:ascii="Times New Roman" w:hAnsi="Times New Roman" w:cs="Times New Roman"/>
          <w:iCs/>
          <w:sz w:val="20"/>
          <w:szCs w:val="20"/>
        </w:rPr>
        <w:t>”</w:t>
      </w:r>
      <w:r w:rsidRPr="00D71CD0">
        <w:rPr>
          <w:rFonts w:ascii="Times New Roman" w:hAnsi="Times New Roman" w:cs="Times New Roman"/>
          <w:iCs/>
          <w:sz w:val="20"/>
          <w:szCs w:val="20"/>
        </w:rPr>
        <w:t>, como fazia Artur Barrio, por exemplo. Sua matéria é assumidamente ficcional; um artifício que não pretende destruir o campo das representações pictóricas e transformar a pintura em objeto concreto, como fizeram a Lygia Clark neoconcretista e o Lucio Fontana espacialista. Adriana Varejão retoma o modus operandi do Barroco, seus dramas, demasias e cenografias, e o expande para o entorno da pintura; então, não apenas o quadro é assumido como território ficcional, mas o mundo que o acolhe também, com suas construções simbólicas dispostas numa estrutura narrativa de tempo, espaço, enredo, personagens e linguagem. Dispostas, enfim, numa estrutura própria da História e suas histórias. Assim o mapa, entendido como um dispositivo científico que em certa medida se confunde com a realidade do território, deixa ver o que tem de invenção, criação e ilusão</w:t>
      </w:r>
      <w:r w:rsidR="00ED5AEC">
        <w:rPr>
          <w:rFonts w:ascii="Times New Roman" w:hAnsi="Times New Roman" w:cs="Times New Roman"/>
          <w:iCs/>
          <w:sz w:val="20"/>
          <w:szCs w:val="20"/>
        </w:rPr>
        <w:t>.</w:t>
      </w:r>
      <w:r w:rsidRPr="00D71CD0">
        <w:rPr>
          <w:rFonts w:ascii="Times New Roman" w:hAnsi="Times New Roman" w:cs="Times New Roman"/>
          <w:iCs/>
          <w:sz w:val="20"/>
          <w:szCs w:val="20"/>
        </w:rPr>
        <w:t xml:space="preserve"> (ALMEIDA, 2017, p. 219). </w:t>
      </w:r>
    </w:p>
    <w:p w14:paraId="2A8AAAF9" w14:textId="123456D6" w:rsidR="00873F87" w:rsidRDefault="00873F87" w:rsidP="00D71CD0">
      <w:pPr>
        <w:spacing w:after="0" w:line="240" w:lineRule="auto"/>
        <w:contextualSpacing/>
        <w:jc w:val="both"/>
        <w:rPr>
          <w:rFonts w:ascii="Times New Roman" w:hAnsi="Times New Roman" w:cs="Times New Roman"/>
          <w:iCs/>
          <w:sz w:val="24"/>
          <w:szCs w:val="24"/>
        </w:rPr>
      </w:pPr>
    </w:p>
    <w:p w14:paraId="7CF3FC8C" w14:textId="6534BDF0" w:rsidR="00D71CD0" w:rsidRDefault="00D71CD0" w:rsidP="00D71CD0">
      <w:pPr>
        <w:spacing w:after="0" w:line="240"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O autor, ao falar em “dispositivo científico”, se vale da terminologia foucaultiana</w:t>
      </w:r>
      <w:r w:rsidR="00864C1D">
        <w:rPr>
          <w:rFonts w:ascii="Times New Roman" w:hAnsi="Times New Roman" w:cs="Times New Roman"/>
          <w:iCs/>
          <w:sz w:val="24"/>
          <w:szCs w:val="24"/>
        </w:rPr>
        <w:t xml:space="preserve"> e começa a desfiar um novelo teórico pós-colonial. Ora, mapas não são neutros, apolíticos: historicamente, expressaram visões hegemônicas e tiveram por fim automático o controle territorial e o auxílio nas campanhas expansionistas, ideário que se reflete no vocabulário empregado </w:t>
      </w:r>
      <w:r w:rsidR="00E07419">
        <w:rPr>
          <w:rFonts w:ascii="Times New Roman" w:hAnsi="Times New Roman" w:cs="Times New Roman"/>
          <w:iCs/>
          <w:sz w:val="24"/>
          <w:szCs w:val="24"/>
        </w:rPr>
        <w:t>nas narrativas historiográficas</w:t>
      </w:r>
      <w:r w:rsidR="00DE3606">
        <w:rPr>
          <w:rFonts w:ascii="Times New Roman" w:hAnsi="Times New Roman" w:cs="Times New Roman"/>
          <w:iCs/>
          <w:sz w:val="24"/>
          <w:szCs w:val="24"/>
        </w:rPr>
        <w:t>. O</w:t>
      </w:r>
      <w:r w:rsidR="00864C1D">
        <w:rPr>
          <w:rFonts w:ascii="Times New Roman" w:hAnsi="Times New Roman" w:cs="Times New Roman"/>
          <w:iCs/>
          <w:sz w:val="24"/>
          <w:szCs w:val="24"/>
        </w:rPr>
        <w:t xml:space="preserve">utrora, </w:t>
      </w:r>
      <w:r w:rsidR="00DE3606">
        <w:rPr>
          <w:rFonts w:ascii="Times New Roman" w:hAnsi="Times New Roman" w:cs="Times New Roman"/>
          <w:iCs/>
          <w:sz w:val="24"/>
          <w:szCs w:val="24"/>
        </w:rPr>
        <w:t xml:space="preserve">nos colégios do Brasil, </w:t>
      </w:r>
      <w:r w:rsidR="00E07419">
        <w:rPr>
          <w:rFonts w:ascii="Times New Roman" w:hAnsi="Times New Roman" w:cs="Times New Roman"/>
          <w:iCs/>
          <w:sz w:val="24"/>
          <w:szCs w:val="24"/>
        </w:rPr>
        <w:t>ensinava-se o</w:t>
      </w:r>
      <w:r w:rsidR="00864C1D">
        <w:rPr>
          <w:rFonts w:ascii="Times New Roman" w:hAnsi="Times New Roman" w:cs="Times New Roman"/>
          <w:iCs/>
          <w:sz w:val="24"/>
          <w:szCs w:val="24"/>
        </w:rPr>
        <w:t xml:space="preserve"> “descobrimento”</w:t>
      </w:r>
      <w:r w:rsidR="00E07419">
        <w:rPr>
          <w:rFonts w:ascii="Times New Roman" w:hAnsi="Times New Roman" w:cs="Times New Roman"/>
          <w:iCs/>
          <w:sz w:val="24"/>
          <w:szCs w:val="24"/>
        </w:rPr>
        <w:t xml:space="preserve"> </w:t>
      </w:r>
      <w:r w:rsidR="00DE3606">
        <w:rPr>
          <w:rFonts w:ascii="Times New Roman" w:hAnsi="Times New Roman" w:cs="Times New Roman"/>
          <w:iCs/>
          <w:sz w:val="24"/>
          <w:szCs w:val="24"/>
        </w:rPr>
        <w:t>de 1500</w:t>
      </w:r>
      <w:r w:rsidR="00864C1D">
        <w:rPr>
          <w:rFonts w:ascii="Times New Roman" w:hAnsi="Times New Roman" w:cs="Times New Roman"/>
          <w:iCs/>
          <w:sz w:val="24"/>
          <w:szCs w:val="24"/>
        </w:rPr>
        <w:t xml:space="preserve">; hoje, </w:t>
      </w:r>
      <w:r w:rsidR="00E07419">
        <w:rPr>
          <w:rFonts w:ascii="Times New Roman" w:hAnsi="Times New Roman" w:cs="Times New Roman"/>
          <w:iCs/>
          <w:sz w:val="24"/>
          <w:szCs w:val="24"/>
        </w:rPr>
        <w:t xml:space="preserve">problematiza-se </w:t>
      </w:r>
      <w:r w:rsidR="00DE3606">
        <w:rPr>
          <w:rFonts w:ascii="Times New Roman" w:hAnsi="Times New Roman" w:cs="Times New Roman"/>
          <w:iCs/>
          <w:sz w:val="24"/>
          <w:szCs w:val="24"/>
        </w:rPr>
        <w:t>o processo de</w:t>
      </w:r>
      <w:r w:rsidR="00E07419">
        <w:rPr>
          <w:rFonts w:ascii="Times New Roman" w:hAnsi="Times New Roman" w:cs="Times New Roman"/>
          <w:iCs/>
          <w:sz w:val="24"/>
          <w:szCs w:val="24"/>
        </w:rPr>
        <w:t xml:space="preserve"> invasão que gerou, nos termos de Manuela Carneiro da Cunha, um “morticínio nunca visto” (CUNHA, 2012, p. 14), consequência terrível daquilo que “hoje se chama, num eufemismo envergonhado, ‘o encontro’ de sociedades do Antigo e do Novo Mundo” (CUNHA, 2012, p. 14). </w:t>
      </w:r>
      <w:r w:rsidR="00DE3606">
        <w:rPr>
          <w:rFonts w:ascii="Times New Roman" w:hAnsi="Times New Roman" w:cs="Times New Roman"/>
          <w:iCs/>
          <w:sz w:val="24"/>
          <w:szCs w:val="24"/>
        </w:rPr>
        <w:t>Ao atentar para o genocídio e etnocídio</w:t>
      </w:r>
      <w:r w:rsidR="00DE3606">
        <w:rPr>
          <w:rStyle w:val="Refdenotaderodap"/>
          <w:rFonts w:ascii="Times New Roman" w:hAnsi="Times New Roman" w:cs="Times New Roman"/>
          <w:iCs/>
          <w:sz w:val="24"/>
          <w:szCs w:val="24"/>
        </w:rPr>
        <w:footnoteReference w:id="7"/>
      </w:r>
      <w:r w:rsidR="00DE3606">
        <w:rPr>
          <w:rFonts w:ascii="Times New Roman" w:hAnsi="Times New Roman" w:cs="Times New Roman"/>
          <w:iCs/>
          <w:sz w:val="24"/>
          <w:szCs w:val="24"/>
        </w:rPr>
        <w:t xml:space="preserve"> indígena</w:t>
      </w:r>
      <w:r w:rsidR="00CB7DF3">
        <w:rPr>
          <w:rFonts w:ascii="Times New Roman" w:hAnsi="Times New Roman" w:cs="Times New Roman"/>
          <w:iCs/>
          <w:sz w:val="24"/>
          <w:szCs w:val="24"/>
        </w:rPr>
        <w:t>, a antropóloga conduz o olhar dos leitores para números que expressam corpos, vidas humanas ceifadas que, a depender do contexto, ainda em 2021 não aparecem nas apostilas e nos livros didáticos que não sob a forma do estereótipo, do exótico, do figurativo</w:t>
      </w:r>
      <w:r w:rsidR="00D741F5">
        <w:rPr>
          <w:rFonts w:ascii="Times New Roman" w:hAnsi="Times New Roman" w:cs="Times New Roman"/>
          <w:iCs/>
          <w:sz w:val="24"/>
          <w:szCs w:val="24"/>
        </w:rPr>
        <w:t>, do aprisionamento a um passado mítico e lendário</w:t>
      </w:r>
      <w:r w:rsidR="00CB7DF3">
        <w:rPr>
          <w:rFonts w:ascii="Times New Roman" w:hAnsi="Times New Roman" w:cs="Times New Roman"/>
          <w:iCs/>
          <w:sz w:val="24"/>
          <w:szCs w:val="24"/>
        </w:rPr>
        <w:t xml:space="preserve">. Quando Varejão se “apropria” das gravuras de De Bry e insere rasgos, manchas avermelhadas e “tatuagens” sobre as imagens seiscentistas, está reposicionando politicamente e reprocessando simbolicamente os corpos ocultos, as carnes que o violento empreendimento colonial por séculos conseguiu ocultar ou “neutralizar”, via narrativas oficiais, nos compêndios, e </w:t>
      </w:r>
      <w:r w:rsidR="004A2A28">
        <w:rPr>
          <w:rFonts w:ascii="Times New Roman" w:hAnsi="Times New Roman" w:cs="Times New Roman"/>
          <w:iCs/>
          <w:sz w:val="24"/>
          <w:szCs w:val="24"/>
        </w:rPr>
        <w:t xml:space="preserve">frios </w:t>
      </w:r>
      <w:r w:rsidR="00CB7DF3">
        <w:rPr>
          <w:rFonts w:ascii="Times New Roman" w:hAnsi="Times New Roman" w:cs="Times New Roman"/>
          <w:iCs/>
          <w:sz w:val="24"/>
          <w:szCs w:val="24"/>
        </w:rPr>
        <w:t>monumentos de bronze,</w:t>
      </w:r>
      <w:r w:rsidR="004A2A28">
        <w:rPr>
          <w:rFonts w:ascii="Times New Roman" w:hAnsi="Times New Roman" w:cs="Times New Roman"/>
          <w:iCs/>
          <w:sz w:val="24"/>
          <w:szCs w:val="24"/>
        </w:rPr>
        <w:t xml:space="preserve"> n</w:t>
      </w:r>
      <w:r w:rsidR="00CB7DF3">
        <w:rPr>
          <w:rFonts w:ascii="Times New Roman" w:hAnsi="Times New Roman" w:cs="Times New Roman"/>
          <w:iCs/>
          <w:sz w:val="24"/>
          <w:szCs w:val="24"/>
        </w:rPr>
        <w:t>as praças</w:t>
      </w:r>
      <w:r w:rsidR="004A2A28">
        <w:rPr>
          <w:rFonts w:ascii="Times New Roman" w:hAnsi="Times New Roman" w:cs="Times New Roman"/>
          <w:iCs/>
          <w:sz w:val="24"/>
          <w:szCs w:val="24"/>
        </w:rPr>
        <w:t xml:space="preserve"> das grandes cidades – alegorias cujos corpos indígenas expressam formas e valores eurocentrados, de acentos renascentistas.</w:t>
      </w:r>
    </w:p>
    <w:p w14:paraId="166853F4" w14:textId="6B5D300E" w:rsidR="004A2A28" w:rsidRDefault="00C4493F" w:rsidP="00D71CD0">
      <w:pPr>
        <w:spacing w:after="0" w:line="240"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Deve-se voltar, aqui, à ideia de “tatuagem”, presente nas elucubrações de Lilia Schwarcz. Foucault, ao teorizar os “corpos utópicos”, afirma que </w:t>
      </w:r>
      <w:r w:rsidR="00883832">
        <w:rPr>
          <w:rFonts w:ascii="Times New Roman" w:hAnsi="Times New Roman" w:cs="Times New Roman"/>
          <w:iCs/>
          <w:sz w:val="24"/>
          <w:szCs w:val="24"/>
        </w:rPr>
        <w:t>a máscara, a tatuagem e a maquiagem são capazes de deslocar os corpos dos seus usos e sentidos mais triviais, tocando o espectro do sagrado. O seguinte trecho é bastante belo:</w:t>
      </w:r>
    </w:p>
    <w:p w14:paraId="24A10825" w14:textId="50C238F9" w:rsidR="00883832" w:rsidRDefault="00883832" w:rsidP="00D71CD0">
      <w:pPr>
        <w:spacing w:after="0" w:line="240" w:lineRule="auto"/>
        <w:ind w:firstLine="709"/>
        <w:contextualSpacing/>
        <w:jc w:val="both"/>
        <w:rPr>
          <w:rFonts w:ascii="Times New Roman" w:hAnsi="Times New Roman" w:cs="Times New Roman"/>
          <w:iCs/>
          <w:sz w:val="24"/>
          <w:szCs w:val="24"/>
        </w:rPr>
      </w:pPr>
    </w:p>
    <w:p w14:paraId="461097E0" w14:textId="46B681BC" w:rsidR="00883832" w:rsidRPr="005F1902" w:rsidRDefault="00883832" w:rsidP="005F1902">
      <w:pPr>
        <w:spacing w:after="0" w:line="240" w:lineRule="auto"/>
        <w:ind w:left="567" w:firstLine="1"/>
        <w:contextualSpacing/>
        <w:jc w:val="both"/>
        <w:rPr>
          <w:rFonts w:ascii="Times New Roman" w:hAnsi="Times New Roman" w:cs="Times New Roman"/>
          <w:iCs/>
          <w:sz w:val="20"/>
          <w:szCs w:val="20"/>
        </w:rPr>
      </w:pPr>
      <w:r w:rsidRPr="005F1902">
        <w:rPr>
          <w:rFonts w:ascii="Times New Roman" w:hAnsi="Times New Roman" w:cs="Times New Roman"/>
          <w:iCs/>
          <w:sz w:val="20"/>
          <w:szCs w:val="20"/>
        </w:rPr>
        <w:t>O corpo é também um grande ator utópico, quando se trata de máscaras, da maquiagem e da tatuagem. Mascarar-se, maquiar-se, tatuar-se não é, exatamente, como se poderia imaginar, adquirir outro corpo, simplesmente um pouco mais belo, melhor decorado, mais facilmente reconhecível: tatuar-se, maquiar-se, mascarar-se é sem dúvida algo muito diferente, é fazer com que</w:t>
      </w:r>
      <w:r w:rsidR="000A17CF" w:rsidRPr="005F1902">
        <w:rPr>
          <w:rFonts w:ascii="Times New Roman" w:hAnsi="Times New Roman" w:cs="Times New Roman"/>
          <w:iCs/>
          <w:sz w:val="20"/>
          <w:szCs w:val="20"/>
        </w:rPr>
        <w:t xml:space="preserve"> o corpo entre em comunicação com poderes secretos e forças invisíveis. Máscara, signo tatuado, pintura depositam no corpo toda uma linguagem: toda uma linguagem enigmática, toda uma linguagem cifrada, secreta, sagrada, que evoca para este mesmo corpo a violência do deus, a potência surda do sagrado ou a vivacidade do desejo. A máscara, a tatuagem, a pintura instalam o corpo em outro espaço, fazem-no entrar em um lugar que não tem lugar diretamente no mundo, fazem deste corpo um fragmento de espaço imaginário que se comunicará com o universo das divindades ou com o universo do outro. </w:t>
      </w:r>
      <w:r w:rsidR="005F1902" w:rsidRPr="005F1902">
        <w:rPr>
          <w:rFonts w:ascii="Times New Roman" w:hAnsi="Times New Roman" w:cs="Times New Roman"/>
          <w:iCs/>
          <w:sz w:val="20"/>
          <w:szCs w:val="20"/>
        </w:rPr>
        <w:t xml:space="preserve">Por ele, seremos tomados pelos deuses ou seremos tomados pela pessoa que </w:t>
      </w:r>
      <w:r w:rsidR="005F1902" w:rsidRPr="005F1902">
        <w:rPr>
          <w:rFonts w:ascii="Times New Roman" w:hAnsi="Times New Roman" w:cs="Times New Roman"/>
          <w:iCs/>
          <w:sz w:val="20"/>
          <w:szCs w:val="20"/>
        </w:rPr>
        <w:lastRenderedPageBreak/>
        <w:t>acabamos de seduzir. De todo modo, a máscara, a tatuagem, a pintura são operações pelas quais o corpo é arrancado de seu espaço próprio e projetado em um espaço outro</w:t>
      </w:r>
      <w:r w:rsidR="00ED5AEC">
        <w:rPr>
          <w:rFonts w:ascii="Times New Roman" w:hAnsi="Times New Roman" w:cs="Times New Roman"/>
          <w:iCs/>
          <w:sz w:val="20"/>
          <w:szCs w:val="20"/>
        </w:rPr>
        <w:t>.</w:t>
      </w:r>
      <w:r w:rsidR="005F1902" w:rsidRPr="005F1902">
        <w:rPr>
          <w:rFonts w:ascii="Times New Roman" w:hAnsi="Times New Roman" w:cs="Times New Roman"/>
          <w:iCs/>
          <w:sz w:val="20"/>
          <w:szCs w:val="20"/>
        </w:rPr>
        <w:t xml:space="preserve"> (FOUCAULT, 2013, p. 12). </w:t>
      </w:r>
    </w:p>
    <w:p w14:paraId="08AC080F" w14:textId="56026ECF" w:rsidR="00CB7DF3" w:rsidRDefault="00CB7DF3" w:rsidP="00304478">
      <w:pPr>
        <w:spacing w:after="0" w:line="240" w:lineRule="auto"/>
        <w:contextualSpacing/>
        <w:jc w:val="both"/>
        <w:rPr>
          <w:rFonts w:ascii="Times New Roman" w:hAnsi="Times New Roman" w:cs="Times New Roman"/>
          <w:iCs/>
          <w:sz w:val="24"/>
          <w:szCs w:val="24"/>
        </w:rPr>
      </w:pPr>
    </w:p>
    <w:p w14:paraId="116E3058" w14:textId="6C2EE330" w:rsidR="00BB4F22" w:rsidRDefault="00304478" w:rsidP="00304478">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t xml:space="preserve">As simbologias da tatuagem, </w:t>
      </w:r>
      <w:r w:rsidR="00A9052D">
        <w:rPr>
          <w:rFonts w:ascii="Times New Roman" w:hAnsi="Times New Roman" w:cs="Times New Roman"/>
          <w:iCs/>
          <w:sz w:val="24"/>
          <w:szCs w:val="24"/>
        </w:rPr>
        <w:t xml:space="preserve">carregadas </w:t>
      </w:r>
      <w:r>
        <w:rPr>
          <w:rFonts w:ascii="Times New Roman" w:hAnsi="Times New Roman" w:cs="Times New Roman"/>
          <w:iCs/>
          <w:sz w:val="24"/>
          <w:szCs w:val="24"/>
        </w:rPr>
        <w:t>de violência</w:t>
      </w:r>
      <w:r w:rsidR="00167427">
        <w:rPr>
          <w:rFonts w:ascii="Times New Roman" w:hAnsi="Times New Roman" w:cs="Times New Roman"/>
          <w:iCs/>
          <w:sz w:val="24"/>
          <w:szCs w:val="24"/>
        </w:rPr>
        <w:t>, devir e</w:t>
      </w:r>
      <w:r>
        <w:rPr>
          <w:rFonts w:ascii="Times New Roman" w:hAnsi="Times New Roman" w:cs="Times New Roman"/>
          <w:iCs/>
          <w:sz w:val="24"/>
          <w:szCs w:val="24"/>
        </w:rPr>
        <w:t xml:space="preserve"> desejo, como o sugerido pelo autor, </w:t>
      </w:r>
      <w:r w:rsidR="001868B0">
        <w:rPr>
          <w:rFonts w:ascii="Times New Roman" w:hAnsi="Times New Roman" w:cs="Times New Roman"/>
          <w:iCs/>
          <w:sz w:val="24"/>
          <w:szCs w:val="24"/>
        </w:rPr>
        <w:t xml:space="preserve">por motivos óbvios estão conectadas ao grande tema da </w:t>
      </w:r>
      <w:r w:rsidR="001868B0">
        <w:rPr>
          <w:rFonts w:ascii="Times New Roman" w:hAnsi="Times New Roman" w:cs="Times New Roman"/>
          <w:i/>
          <w:sz w:val="24"/>
          <w:szCs w:val="24"/>
        </w:rPr>
        <w:t xml:space="preserve">carne </w:t>
      </w:r>
      <w:r w:rsidR="00167427">
        <w:rPr>
          <w:rFonts w:ascii="Times New Roman" w:hAnsi="Times New Roman" w:cs="Times New Roman"/>
          <w:iCs/>
          <w:sz w:val="24"/>
          <w:szCs w:val="24"/>
        </w:rPr>
        <w:t>(o</w:t>
      </w:r>
      <w:r w:rsidR="001868B0">
        <w:rPr>
          <w:rFonts w:ascii="Times New Roman" w:hAnsi="Times New Roman" w:cs="Times New Roman"/>
          <w:iCs/>
          <w:sz w:val="24"/>
          <w:szCs w:val="24"/>
        </w:rPr>
        <w:t xml:space="preserve"> próprio Foucault acena para isso, na sequência do texto</w:t>
      </w:r>
      <w:r w:rsidR="00167427">
        <w:rPr>
          <w:rFonts w:ascii="Times New Roman" w:hAnsi="Times New Roman" w:cs="Times New Roman"/>
          <w:iCs/>
          <w:sz w:val="24"/>
          <w:szCs w:val="24"/>
        </w:rPr>
        <w:t>)</w:t>
      </w:r>
      <w:r w:rsidR="001868B0">
        <w:rPr>
          <w:rFonts w:ascii="Times New Roman" w:hAnsi="Times New Roman" w:cs="Times New Roman"/>
          <w:iCs/>
          <w:sz w:val="24"/>
          <w:szCs w:val="24"/>
        </w:rPr>
        <w:t>. O fazer de uma tatuagem também implica no rasgar da pele</w:t>
      </w:r>
      <w:r w:rsidR="00167427">
        <w:rPr>
          <w:rFonts w:ascii="Times New Roman" w:hAnsi="Times New Roman" w:cs="Times New Roman"/>
          <w:iCs/>
          <w:sz w:val="24"/>
          <w:szCs w:val="24"/>
        </w:rPr>
        <w:t>, que sangra</w:t>
      </w:r>
      <w:r w:rsidR="001868B0">
        <w:rPr>
          <w:rFonts w:ascii="Times New Roman" w:hAnsi="Times New Roman" w:cs="Times New Roman"/>
          <w:iCs/>
          <w:sz w:val="24"/>
          <w:szCs w:val="24"/>
        </w:rPr>
        <w:t xml:space="preserve">. </w:t>
      </w:r>
      <w:r w:rsidR="00DD6B44">
        <w:rPr>
          <w:rFonts w:ascii="Times New Roman" w:hAnsi="Times New Roman" w:cs="Times New Roman"/>
          <w:iCs/>
          <w:sz w:val="24"/>
          <w:szCs w:val="24"/>
        </w:rPr>
        <w:t xml:space="preserve">Uma tatuagem, portanto, também é uma cicatriz. </w:t>
      </w:r>
      <w:r w:rsidR="00EE691D">
        <w:rPr>
          <w:rFonts w:ascii="Times New Roman" w:hAnsi="Times New Roman" w:cs="Times New Roman"/>
          <w:iCs/>
          <w:sz w:val="24"/>
          <w:szCs w:val="24"/>
        </w:rPr>
        <w:t xml:space="preserve">Quando a artista Rosangela Rennó </w:t>
      </w:r>
      <w:r w:rsidR="00293D45">
        <w:rPr>
          <w:rFonts w:ascii="Times New Roman" w:hAnsi="Times New Roman" w:cs="Times New Roman"/>
          <w:iCs/>
          <w:sz w:val="24"/>
          <w:szCs w:val="24"/>
        </w:rPr>
        <w:t xml:space="preserve">apresentou a série </w:t>
      </w:r>
      <w:r w:rsidR="00293D45">
        <w:rPr>
          <w:rFonts w:ascii="Times New Roman" w:hAnsi="Times New Roman" w:cs="Times New Roman"/>
          <w:i/>
          <w:sz w:val="24"/>
          <w:szCs w:val="24"/>
        </w:rPr>
        <w:t xml:space="preserve">Cicatriz, </w:t>
      </w:r>
      <w:r w:rsidR="00293D45">
        <w:rPr>
          <w:rFonts w:ascii="Times New Roman" w:hAnsi="Times New Roman" w:cs="Times New Roman"/>
          <w:iCs/>
          <w:sz w:val="24"/>
          <w:szCs w:val="24"/>
        </w:rPr>
        <w:t xml:space="preserve">em 1996, </w:t>
      </w:r>
      <w:r w:rsidR="00BB4F22">
        <w:rPr>
          <w:rFonts w:ascii="Times New Roman" w:hAnsi="Times New Roman" w:cs="Times New Roman"/>
          <w:iCs/>
          <w:sz w:val="24"/>
          <w:szCs w:val="24"/>
        </w:rPr>
        <w:t>idealizada após</w:t>
      </w:r>
      <w:r w:rsidR="0023000D">
        <w:rPr>
          <w:rFonts w:ascii="Times New Roman" w:hAnsi="Times New Roman" w:cs="Times New Roman"/>
          <w:iCs/>
          <w:sz w:val="24"/>
          <w:szCs w:val="24"/>
        </w:rPr>
        <w:t xml:space="preserve"> uma</w:t>
      </w:r>
      <w:r w:rsidR="00BB4F22">
        <w:rPr>
          <w:rFonts w:ascii="Times New Roman" w:hAnsi="Times New Roman" w:cs="Times New Roman"/>
          <w:iCs/>
          <w:sz w:val="24"/>
          <w:szCs w:val="24"/>
        </w:rPr>
        <w:t xml:space="preserve"> pesquisa no acervo fotográfico d</w:t>
      </w:r>
      <w:r w:rsidR="00D1690F">
        <w:rPr>
          <w:rFonts w:ascii="Times New Roman" w:hAnsi="Times New Roman" w:cs="Times New Roman"/>
          <w:iCs/>
          <w:sz w:val="24"/>
          <w:szCs w:val="24"/>
        </w:rPr>
        <w:t xml:space="preserve">o Museu Penitenciário Paulista, atentava para </w:t>
      </w:r>
      <w:r w:rsidR="00167427">
        <w:rPr>
          <w:rFonts w:ascii="Times New Roman" w:hAnsi="Times New Roman" w:cs="Times New Roman"/>
          <w:iCs/>
          <w:sz w:val="24"/>
          <w:szCs w:val="24"/>
        </w:rPr>
        <w:t>essa natureza híbrida</w:t>
      </w:r>
      <w:r w:rsidR="00D1690F">
        <w:rPr>
          <w:rFonts w:ascii="Times New Roman" w:hAnsi="Times New Roman" w:cs="Times New Roman"/>
          <w:iCs/>
          <w:sz w:val="24"/>
          <w:szCs w:val="24"/>
        </w:rPr>
        <w:t>, conforme o narrado por Ricardo Araújo Barberena: “</w:t>
      </w:r>
      <w:r w:rsidR="00696843" w:rsidRPr="00696843">
        <w:rPr>
          <w:rFonts w:ascii="Times New Roman" w:hAnsi="Times New Roman" w:cs="Times New Roman"/>
          <w:iCs/>
          <w:sz w:val="24"/>
          <w:szCs w:val="24"/>
        </w:rPr>
        <w:t>Os arquivos institucionais se encontram como um estagnado conjunto de estigmas oficiais e grupais, até o momento que Rennó procura a afetividade, a poesia, a revolta e a resistência dos signos que podem denunciar um Outro silenciado</w:t>
      </w:r>
      <w:r w:rsidR="00C21166">
        <w:rPr>
          <w:rFonts w:ascii="Times New Roman" w:hAnsi="Times New Roman" w:cs="Times New Roman"/>
          <w:iCs/>
          <w:sz w:val="24"/>
          <w:szCs w:val="24"/>
        </w:rPr>
        <w:t>.</w:t>
      </w:r>
      <w:r w:rsidR="0023000D">
        <w:rPr>
          <w:rFonts w:ascii="Times New Roman" w:hAnsi="Times New Roman" w:cs="Times New Roman"/>
          <w:iCs/>
          <w:sz w:val="24"/>
          <w:szCs w:val="24"/>
        </w:rPr>
        <w:t>”</w:t>
      </w:r>
      <w:r w:rsidR="00696843">
        <w:rPr>
          <w:rFonts w:ascii="Times New Roman" w:hAnsi="Times New Roman" w:cs="Times New Roman"/>
          <w:iCs/>
          <w:sz w:val="24"/>
          <w:szCs w:val="24"/>
        </w:rPr>
        <w:t xml:space="preserve"> (BARBERENA, 2009, p. 171). </w:t>
      </w:r>
    </w:p>
    <w:p w14:paraId="01BA9049" w14:textId="6A90657F" w:rsidR="00456D8F" w:rsidRDefault="00121E24" w:rsidP="00304478">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ab/>
        <w:t xml:space="preserve">A pele do “Outro silenciado” a que se refere Barberena, no contexto brasileiro (as fotografias prisionais revelam isso), no mais das vezes não é branca. A estrutura racista sobre a qual a sociedade brasileira se viu alicerçada </w:t>
      </w:r>
      <w:r w:rsidR="00167427">
        <w:rPr>
          <w:rFonts w:ascii="Times New Roman" w:hAnsi="Times New Roman" w:cs="Times New Roman"/>
          <w:iCs/>
          <w:sz w:val="24"/>
          <w:szCs w:val="24"/>
        </w:rPr>
        <w:t xml:space="preserve">desde o século XVI </w:t>
      </w:r>
      <w:r>
        <w:rPr>
          <w:rFonts w:ascii="Times New Roman" w:hAnsi="Times New Roman" w:cs="Times New Roman"/>
          <w:iCs/>
          <w:sz w:val="24"/>
          <w:szCs w:val="24"/>
        </w:rPr>
        <w:t>continua a criminalizar e a</w:t>
      </w:r>
      <w:r w:rsidR="00AA0FB4">
        <w:rPr>
          <w:rFonts w:ascii="Times New Roman" w:hAnsi="Times New Roman" w:cs="Times New Roman"/>
          <w:iCs/>
          <w:sz w:val="24"/>
          <w:szCs w:val="24"/>
        </w:rPr>
        <w:t xml:space="preserve"> violentar as populações negras</w:t>
      </w:r>
      <w:r>
        <w:rPr>
          <w:rFonts w:ascii="Times New Roman" w:hAnsi="Times New Roman" w:cs="Times New Roman"/>
          <w:iCs/>
          <w:sz w:val="24"/>
          <w:szCs w:val="24"/>
        </w:rPr>
        <w:t xml:space="preserve">, assassinatos sistemáticos que não raro se veem defendidos por um discurso </w:t>
      </w:r>
      <w:r w:rsidR="001415B9">
        <w:rPr>
          <w:rFonts w:ascii="Times New Roman" w:hAnsi="Times New Roman" w:cs="Times New Roman"/>
          <w:iCs/>
          <w:sz w:val="24"/>
          <w:szCs w:val="24"/>
        </w:rPr>
        <w:t>policial</w:t>
      </w:r>
      <w:r>
        <w:rPr>
          <w:rFonts w:ascii="Times New Roman" w:hAnsi="Times New Roman" w:cs="Times New Roman"/>
          <w:iCs/>
          <w:sz w:val="24"/>
          <w:szCs w:val="24"/>
        </w:rPr>
        <w:t xml:space="preserve"> que mistura, em uma mesma sentença, expressões </w:t>
      </w:r>
      <w:r w:rsidR="00167427">
        <w:rPr>
          <w:rFonts w:ascii="Times New Roman" w:hAnsi="Times New Roman" w:cs="Times New Roman"/>
          <w:iCs/>
          <w:sz w:val="24"/>
          <w:szCs w:val="24"/>
        </w:rPr>
        <w:t xml:space="preserve">facilmente refutáveis pela criminologia crítica, </w:t>
      </w:r>
      <w:r>
        <w:rPr>
          <w:rFonts w:ascii="Times New Roman" w:hAnsi="Times New Roman" w:cs="Times New Roman"/>
          <w:iCs/>
          <w:sz w:val="24"/>
          <w:szCs w:val="24"/>
        </w:rPr>
        <w:t>como “guerra urbana”</w:t>
      </w:r>
      <w:r w:rsidR="00167427">
        <w:rPr>
          <w:rFonts w:ascii="Times New Roman" w:hAnsi="Times New Roman" w:cs="Times New Roman"/>
          <w:iCs/>
          <w:sz w:val="24"/>
          <w:szCs w:val="24"/>
        </w:rPr>
        <w:t xml:space="preserve"> e</w:t>
      </w:r>
      <w:r>
        <w:rPr>
          <w:rFonts w:ascii="Times New Roman" w:hAnsi="Times New Roman" w:cs="Times New Roman"/>
          <w:iCs/>
          <w:sz w:val="24"/>
          <w:szCs w:val="24"/>
        </w:rPr>
        <w:t xml:space="preserve"> “crime organizado”</w:t>
      </w:r>
      <w:r w:rsidR="00167427">
        <w:rPr>
          <w:rFonts w:ascii="Times New Roman" w:hAnsi="Times New Roman" w:cs="Times New Roman"/>
          <w:iCs/>
          <w:sz w:val="24"/>
          <w:szCs w:val="24"/>
        </w:rPr>
        <w:t xml:space="preserve">. </w:t>
      </w:r>
      <w:r w:rsidR="00D623F4">
        <w:rPr>
          <w:rFonts w:ascii="Times New Roman" w:hAnsi="Times New Roman" w:cs="Times New Roman"/>
          <w:iCs/>
          <w:sz w:val="24"/>
          <w:szCs w:val="24"/>
        </w:rPr>
        <w:t>Guilherme Castelo Branco, ao investigar o olhar de Michel Foucault para com as conexões entre racismo e genocídio, expõe o seguinte:</w:t>
      </w:r>
    </w:p>
    <w:p w14:paraId="534414D2" w14:textId="75DFAA0E" w:rsidR="00D623F4" w:rsidRDefault="00D623F4" w:rsidP="00304478">
      <w:pPr>
        <w:spacing w:after="0" w:line="240" w:lineRule="auto"/>
        <w:contextualSpacing/>
        <w:jc w:val="both"/>
        <w:rPr>
          <w:rFonts w:ascii="Times New Roman" w:hAnsi="Times New Roman" w:cs="Times New Roman"/>
          <w:iCs/>
          <w:sz w:val="24"/>
          <w:szCs w:val="24"/>
        </w:rPr>
      </w:pPr>
    </w:p>
    <w:p w14:paraId="79AFD2DF" w14:textId="629BD400" w:rsidR="00456D8F" w:rsidRDefault="00D623F4" w:rsidP="00D623F4">
      <w:pPr>
        <w:spacing w:after="0" w:line="240" w:lineRule="auto"/>
        <w:ind w:left="567"/>
        <w:jc w:val="both"/>
        <w:rPr>
          <w:rFonts w:ascii="Times New Roman" w:hAnsi="Times New Roman" w:cs="Times New Roman"/>
          <w:sz w:val="20"/>
          <w:szCs w:val="20"/>
        </w:rPr>
      </w:pPr>
      <w:r w:rsidRPr="004D34BE">
        <w:rPr>
          <w:rFonts w:ascii="Times New Roman" w:hAnsi="Times New Roman" w:cs="Times New Roman"/>
          <w:sz w:val="20"/>
          <w:szCs w:val="20"/>
        </w:rPr>
        <w:t>Eliminação, exclusão, desterro, deportação, descaso, indiferença, ostracismo, são muitas as modalidades de execução de práticas racistas, na nova perspectiva lançada por Foucault. Atingindo, de fato, segmentos sociais, muitas vezes nacionalidades inteiras, postas em situação de risco conforme a evolução dos discursos biopolíticos, em suas modalidades mais recentes, constata-se, na atualidade, a premente necessidade de se lutar contra o racismo e a favor da vida, num embate que tem se revelado dos mais difíceis, se pensadas as estratégias e os poderes em ação. Pois a urgente tarefa que se descortina, hoje, é a luta pela vida. Não mais pela vida no seu sentido biológico simples. Tampouco da vida como vontade de potência, no sentido nietzschiano. Trata-se da luta pelo poder-viver, luta que é em favor do somatório das condições biológicas, culturais, econômicas, religiosas, de grupos sociais ou países inteiros</w:t>
      </w:r>
      <w:r w:rsidR="00ED5AEC">
        <w:rPr>
          <w:rFonts w:ascii="Times New Roman" w:hAnsi="Times New Roman" w:cs="Times New Roman"/>
          <w:sz w:val="20"/>
          <w:szCs w:val="20"/>
        </w:rPr>
        <w:t>.</w:t>
      </w:r>
      <w:r w:rsidRPr="004D34BE">
        <w:rPr>
          <w:rFonts w:ascii="Times New Roman" w:hAnsi="Times New Roman" w:cs="Times New Roman"/>
          <w:sz w:val="20"/>
          <w:szCs w:val="20"/>
        </w:rPr>
        <w:t xml:space="preserve"> (CASTELO BRANCO, 2008, p. 88). </w:t>
      </w:r>
    </w:p>
    <w:p w14:paraId="66CBAD01" w14:textId="77777777" w:rsidR="00D623F4" w:rsidRPr="00D623F4" w:rsidRDefault="00D623F4" w:rsidP="00D623F4">
      <w:pPr>
        <w:spacing w:after="0" w:line="240" w:lineRule="auto"/>
        <w:ind w:left="567"/>
        <w:jc w:val="both"/>
        <w:rPr>
          <w:rFonts w:ascii="Times New Roman" w:hAnsi="Times New Roman" w:cs="Times New Roman"/>
          <w:sz w:val="20"/>
          <w:szCs w:val="20"/>
        </w:rPr>
      </w:pPr>
    </w:p>
    <w:p w14:paraId="2BAC6BD2" w14:textId="629A0C3A" w:rsidR="00121E24" w:rsidRDefault="00456D8F" w:rsidP="00D623F4">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iCs/>
          <w:sz w:val="24"/>
          <w:szCs w:val="24"/>
        </w:rPr>
        <w:t>Numa perspectiva contra-hegemônica, decolonial ou mesmo anticolonial, cientes da necessidade de, nos termos de Serge Katembera, denunciar “uma luta histórica e material que deve mobilizar cada vez mais diferentes estratos sociais e étnicos da população mundial” (KATEMBERA, 2021, p. 94), d</w:t>
      </w:r>
      <w:r w:rsidR="00AA0FB4">
        <w:rPr>
          <w:rFonts w:ascii="Times New Roman" w:hAnsi="Times New Roman" w:cs="Times New Roman"/>
          <w:iCs/>
          <w:sz w:val="24"/>
          <w:szCs w:val="24"/>
        </w:rPr>
        <w:t>iversos artistas e artivistas brasileiros contemporâneos têm problematizado essa conjuntura dolorosa, caso</w:t>
      </w:r>
      <w:r w:rsidR="001415B9">
        <w:rPr>
          <w:rFonts w:ascii="Times New Roman" w:hAnsi="Times New Roman" w:cs="Times New Roman"/>
          <w:iCs/>
          <w:sz w:val="24"/>
          <w:szCs w:val="24"/>
        </w:rPr>
        <w:t>s</w:t>
      </w:r>
      <w:r w:rsidR="00AA0FB4">
        <w:rPr>
          <w:rFonts w:ascii="Times New Roman" w:hAnsi="Times New Roman" w:cs="Times New Roman"/>
          <w:iCs/>
          <w:sz w:val="24"/>
          <w:szCs w:val="24"/>
        </w:rPr>
        <w:t xml:space="preserve"> de </w:t>
      </w:r>
      <w:r w:rsidR="00AA0FB4">
        <w:rPr>
          <w:rFonts w:ascii="Times New Roman" w:hAnsi="Times New Roman" w:cs="Times New Roman"/>
          <w:sz w:val="24"/>
          <w:szCs w:val="24"/>
        </w:rPr>
        <w:t>Maxwell Alexandre, artista carioca que está levando as pinturas de corpos</w:t>
      </w:r>
      <w:r w:rsidR="00A55041">
        <w:rPr>
          <w:rFonts w:ascii="Times New Roman" w:hAnsi="Times New Roman" w:cs="Times New Roman"/>
          <w:sz w:val="24"/>
          <w:szCs w:val="24"/>
        </w:rPr>
        <w:t xml:space="preserve"> da favela da Rocinha</w:t>
      </w:r>
      <w:r w:rsidR="00AA0FB4">
        <w:rPr>
          <w:rFonts w:ascii="Times New Roman" w:hAnsi="Times New Roman" w:cs="Times New Roman"/>
          <w:sz w:val="24"/>
          <w:szCs w:val="24"/>
        </w:rPr>
        <w:t xml:space="preserve"> para</w:t>
      </w:r>
      <w:r w:rsidR="00FD353F">
        <w:rPr>
          <w:rFonts w:ascii="Times New Roman" w:hAnsi="Times New Roman" w:cs="Times New Roman"/>
          <w:sz w:val="24"/>
          <w:szCs w:val="24"/>
        </w:rPr>
        <w:t xml:space="preserve"> outros</w:t>
      </w:r>
      <w:r w:rsidR="00AA0FB4">
        <w:rPr>
          <w:rFonts w:ascii="Times New Roman" w:hAnsi="Times New Roman" w:cs="Times New Roman"/>
          <w:sz w:val="24"/>
          <w:szCs w:val="24"/>
        </w:rPr>
        <w:t xml:space="preserve"> espaços globais, como a galeria David Zwirner, em Londres</w:t>
      </w:r>
      <w:r w:rsidR="001415B9">
        <w:rPr>
          <w:rFonts w:ascii="Times New Roman" w:hAnsi="Times New Roman" w:cs="Times New Roman"/>
          <w:sz w:val="24"/>
          <w:szCs w:val="24"/>
        </w:rPr>
        <w:t>, e</w:t>
      </w:r>
      <w:r w:rsidR="00AA0FB4">
        <w:rPr>
          <w:rFonts w:ascii="Times New Roman" w:hAnsi="Times New Roman" w:cs="Times New Roman"/>
          <w:sz w:val="24"/>
          <w:szCs w:val="24"/>
        </w:rPr>
        <w:t xml:space="preserve"> </w:t>
      </w:r>
      <w:r w:rsidR="001415B9">
        <w:rPr>
          <w:rFonts w:ascii="Times New Roman" w:hAnsi="Times New Roman" w:cs="Times New Roman"/>
          <w:sz w:val="24"/>
          <w:szCs w:val="24"/>
        </w:rPr>
        <w:t>de Rafael BQueer, artista paraense que problematiza os estereótipos e as invisibilizações d</w:t>
      </w:r>
      <w:r w:rsidR="00AA43B6">
        <w:rPr>
          <w:rFonts w:ascii="Times New Roman" w:hAnsi="Times New Roman" w:cs="Times New Roman"/>
          <w:sz w:val="24"/>
          <w:szCs w:val="24"/>
        </w:rPr>
        <w:t>a</w:t>
      </w:r>
      <w:r w:rsidR="001415B9">
        <w:rPr>
          <w:rFonts w:ascii="Times New Roman" w:hAnsi="Times New Roman" w:cs="Times New Roman"/>
          <w:sz w:val="24"/>
          <w:szCs w:val="24"/>
        </w:rPr>
        <w:t xml:space="preserve">s </w:t>
      </w:r>
      <w:r w:rsidR="00EC50CC">
        <w:rPr>
          <w:rFonts w:ascii="Times New Roman" w:hAnsi="Times New Roman" w:cs="Times New Roman"/>
          <w:sz w:val="24"/>
          <w:szCs w:val="24"/>
        </w:rPr>
        <w:t>“</w:t>
      </w:r>
      <w:r w:rsidR="001415B9">
        <w:rPr>
          <w:rFonts w:ascii="Times New Roman" w:hAnsi="Times New Roman" w:cs="Times New Roman"/>
          <w:sz w:val="24"/>
          <w:szCs w:val="24"/>
        </w:rPr>
        <w:t>corp</w:t>
      </w:r>
      <w:r w:rsidR="00AA43B6">
        <w:rPr>
          <w:rFonts w:ascii="Times New Roman" w:hAnsi="Times New Roman" w:cs="Times New Roman"/>
          <w:sz w:val="24"/>
          <w:szCs w:val="24"/>
        </w:rPr>
        <w:t>a</w:t>
      </w:r>
      <w:r w:rsidR="001415B9">
        <w:rPr>
          <w:rFonts w:ascii="Times New Roman" w:hAnsi="Times New Roman" w:cs="Times New Roman"/>
          <w:sz w:val="24"/>
          <w:szCs w:val="24"/>
        </w:rPr>
        <w:t>s</w:t>
      </w:r>
      <w:r w:rsidR="00EC50CC">
        <w:rPr>
          <w:rFonts w:ascii="Times New Roman" w:hAnsi="Times New Roman" w:cs="Times New Roman"/>
          <w:sz w:val="24"/>
          <w:szCs w:val="24"/>
        </w:rPr>
        <w:t>”</w:t>
      </w:r>
      <w:r w:rsidR="001415B9">
        <w:rPr>
          <w:rFonts w:ascii="Times New Roman" w:hAnsi="Times New Roman" w:cs="Times New Roman"/>
          <w:sz w:val="24"/>
          <w:szCs w:val="24"/>
        </w:rPr>
        <w:t xml:space="preserve"> </w:t>
      </w:r>
      <w:r w:rsidR="00AA43B6">
        <w:rPr>
          <w:rFonts w:ascii="Times New Roman" w:hAnsi="Times New Roman" w:cs="Times New Roman"/>
          <w:sz w:val="24"/>
          <w:szCs w:val="24"/>
        </w:rPr>
        <w:t>(</w:t>
      </w:r>
      <w:r w:rsidR="001415B9">
        <w:rPr>
          <w:rFonts w:ascii="Times New Roman" w:hAnsi="Times New Roman" w:cs="Times New Roman"/>
          <w:sz w:val="24"/>
          <w:szCs w:val="24"/>
        </w:rPr>
        <w:t xml:space="preserve">expressão </w:t>
      </w:r>
      <w:r w:rsidR="00AA43B6">
        <w:rPr>
          <w:rFonts w:ascii="Times New Roman" w:hAnsi="Times New Roman" w:cs="Times New Roman"/>
          <w:sz w:val="24"/>
          <w:szCs w:val="24"/>
        </w:rPr>
        <w:t>defendida por BQueer</w:t>
      </w:r>
      <w:r w:rsidR="001415B9">
        <w:rPr>
          <w:rFonts w:ascii="Times New Roman" w:hAnsi="Times New Roman" w:cs="Times New Roman"/>
          <w:sz w:val="24"/>
          <w:szCs w:val="24"/>
        </w:rPr>
        <w:t>) negr</w:t>
      </w:r>
      <w:r w:rsidR="00AA43B6">
        <w:rPr>
          <w:rFonts w:ascii="Times New Roman" w:hAnsi="Times New Roman" w:cs="Times New Roman"/>
          <w:sz w:val="24"/>
          <w:szCs w:val="24"/>
        </w:rPr>
        <w:t>a</w:t>
      </w:r>
      <w:r w:rsidR="001415B9">
        <w:rPr>
          <w:rFonts w:ascii="Times New Roman" w:hAnsi="Times New Roman" w:cs="Times New Roman"/>
          <w:sz w:val="24"/>
          <w:szCs w:val="24"/>
        </w:rPr>
        <w:t>s lgbtqia+, corp</w:t>
      </w:r>
      <w:r w:rsidR="00AA43B6">
        <w:rPr>
          <w:rFonts w:ascii="Times New Roman" w:hAnsi="Times New Roman" w:cs="Times New Roman"/>
          <w:sz w:val="24"/>
          <w:szCs w:val="24"/>
        </w:rPr>
        <w:t>a</w:t>
      </w:r>
      <w:r w:rsidR="001415B9">
        <w:rPr>
          <w:rFonts w:ascii="Times New Roman" w:hAnsi="Times New Roman" w:cs="Times New Roman"/>
          <w:sz w:val="24"/>
          <w:szCs w:val="24"/>
        </w:rPr>
        <w:t xml:space="preserve">s “desviantes”, que não cabem nos limites da heteronormatividade e nos modelos estéticos associáveis ao eurocentrismo, ao patriarcalismo e à branquitude. BQueer costuma utilizar fantasias, em diálogo com o universo carnavalesco da cidade do Rio de Janeiro; Maxwell Alexandre, por outro lado, “imprime” e dá voz aos corpos </w:t>
      </w:r>
      <w:r w:rsidR="00A55041">
        <w:rPr>
          <w:rFonts w:ascii="Times New Roman" w:hAnsi="Times New Roman" w:cs="Times New Roman"/>
          <w:sz w:val="24"/>
          <w:szCs w:val="24"/>
        </w:rPr>
        <w:t>subalternizados</w:t>
      </w:r>
      <w:r w:rsidR="001415B9">
        <w:rPr>
          <w:rFonts w:ascii="Times New Roman" w:hAnsi="Times New Roman" w:cs="Times New Roman"/>
          <w:sz w:val="24"/>
          <w:szCs w:val="24"/>
        </w:rPr>
        <w:t xml:space="preserve"> </w:t>
      </w:r>
      <w:r w:rsidR="00E34CBB">
        <w:rPr>
          <w:rFonts w:ascii="Times New Roman" w:hAnsi="Times New Roman" w:cs="Times New Roman"/>
          <w:sz w:val="24"/>
          <w:szCs w:val="24"/>
        </w:rPr>
        <w:t xml:space="preserve">(o “invisível” se torna sujeito) </w:t>
      </w:r>
      <w:r w:rsidR="001415B9">
        <w:rPr>
          <w:rFonts w:ascii="Times New Roman" w:hAnsi="Times New Roman" w:cs="Times New Roman"/>
          <w:sz w:val="24"/>
          <w:szCs w:val="24"/>
        </w:rPr>
        <w:t>por meio da utilização de suportes inusuais, como lonas de piscinas.</w:t>
      </w:r>
    </w:p>
    <w:p w14:paraId="18923E33" w14:textId="22A4309A" w:rsidR="001415B9" w:rsidRDefault="001415B9" w:rsidP="00304478">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24BC3">
        <w:rPr>
          <w:rFonts w:ascii="Times New Roman" w:hAnsi="Times New Roman" w:cs="Times New Roman"/>
          <w:sz w:val="24"/>
          <w:szCs w:val="24"/>
        </w:rPr>
        <w:t xml:space="preserve">Rosana Paulino, artista visual paulistana, </w:t>
      </w:r>
      <w:r w:rsidR="00DF33F7">
        <w:rPr>
          <w:rFonts w:ascii="Times New Roman" w:hAnsi="Times New Roman" w:cs="Times New Roman"/>
          <w:sz w:val="24"/>
          <w:szCs w:val="24"/>
        </w:rPr>
        <w:t>trabalha tais questões subjetivas desde a década de 1990, enfatizando os corpos de mulheres negras</w:t>
      </w:r>
      <w:r w:rsidR="003518DE">
        <w:rPr>
          <w:rFonts w:ascii="Times New Roman" w:hAnsi="Times New Roman" w:cs="Times New Roman"/>
          <w:sz w:val="24"/>
          <w:szCs w:val="24"/>
        </w:rPr>
        <w:t xml:space="preserve"> e direcionando especial cuidado para os trabalhos domésticos</w:t>
      </w:r>
      <w:r w:rsidR="0017145A">
        <w:rPr>
          <w:rFonts w:ascii="Times New Roman" w:hAnsi="Times New Roman" w:cs="Times New Roman"/>
          <w:sz w:val="24"/>
          <w:szCs w:val="24"/>
        </w:rPr>
        <w:t xml:space="preserve"> – “empregadas”, babás, costureiras, bordadeiras, operárias</w:t>
      </w:r>
      <w:r w:rsidR="00DF33F7">
        <w:rPr>
          <w:rFonts w:ascii="Times New Roman" w:hAnsi="Times New Roman" w:cs="Times New Roman"/>
          <w:sz w:val="24"/>
          <w:szCs w:val="24"/>
        </w:rPr>
        <w:t xml:space="preserve">. </w:t>
      </w:r>
      <w:r w:rsidR="003518DE">
        <w:rPr>
          <w:rFonts w:ascii="Times New Roman" w:hAnsi="Times New Roman" w:cs="Times New Roman"/>
          <w:sz w:val="24"/>
          <w:szCs w:val="24"/>
        </w:rPr>
        <w:t>Carnes e azulejos, temas presentes na produção de Varejão, adquirem outras conotações em Paulino, mulher negra que produz as suas obras enquanto peças-chave para a construção de novas epistemologias (a artista é doutora em Poéticas Visuais pela ECA-USP</w:t>
      </w:r>
      <w:r w:rsidR="009360CB">
        <w:rPr>
          <w:rFonts w:ascii="Times New Roman" w:hAnsi="Times New Roman" w:cs="Times New Roman"/>
          <w:sz w:val="24"/>
          <w:szCs w:val="24"/>
        </w:rPr>
        <w:t>, ou seja, também é uma estudante e teórica das artes,</w:t>
      </w:r>
      <w:r w:rsidR="0089719F">
        <w:rPr>
          <w:rFonts w:ascii="Times New Roman" w:hAnsi="Times New Roman" w:cs="Times New Roman"/>
          <w:sz w:val="24"/>
          <w:szCs w:val="24"/>
        </w:rPr>
        <w:t xml:space="preserve"> professora</w:t>
      </w:r>
      <w:r w:rsidR="009360CB">
        <w:rPr>
          <w:rFonts w:ascii="Times New Roman" w:hAnsi="Times New Roman" w:cs="Times New Roman"/>
          <w:sz w:val="24"/>
          <w:szCs w:val="24"/>
        </w:rPr>
        <w:t xml:space="preserve"> dedicada aos processos de ensino-aprendizagem</w:t>
      </w:r>
      <w:r w:rsidR="003518DE">
        <w:rPr>
          <w:rFonts w:ascii="Times New Roman" w:hAnsi="Times New Roman" w:cs="Times New Roman"/>
          <w:sz w:val="24"/>
          <w:szCs w:val="24"/>
        </w:rPr>
        <w:t xml:space="preserve">) e para </w:t>
      </w:r>
      <w:r w:rsidR="003518DE">
        <w:rPr>
          <w:rFonts w:ascii="Times New Roman" w:hAnsi="Times New Roman" w:cs="Times New Roman"/>
          <w:sz w:val="24"/>
          <w:szCs w:val="24"/>
        </w:rPr>
        <w:lastRenderedPageBreak/>
        <w:t xml:space="preserve">a abertura de diálogos que abracem a perspectiva decolonial, feminista e racializada. </w:t>
      </w:r>
      <w:r w:rsidR="00196C99">
        <w:rPr>
          <w:rFonts w:ascii="Times New Roman" w:hAnsi="Times New Roman" w:cs="Times New Roman"/>
          <w:sz w:val="24"/>
          <w:szCs w:val="24"/>
        </w:rPr>
        <w:t>Trata-se de uma obra eminentemente política, imbuída de um senso ético de reclamação, conforme o defendido por António Pinto Ribeiro:</w:t>
      </w:r>
    </w:p>
    <w:p w14:paraId="5D4EA5AD" w14:textId="2D36D2F6" w:rsidR="00196C99" w:rsidRDefault="00196C99" w:rsidP="00304478">
      <w:pPr>
        <w:spacing w:after="0" w:line="240" w:lineRule="auto"/>
        <w:contextualSpacing/>
        <w:jc w:val="both"/>
        <w:rPr>
          <w:rFonts w:ascii="Times New Roman" w:hAnsi="Times New Roman" w:cs="Times New Roman"/>
          <w:sz w:val="24"/>
          <w:szCs w:val="24"/>
        </w:rPr>
      </w:pPr>
    </w:p>
    <w:p w14:paraId="62F064E2" w14:textId="68BE0AAC" w:rsidR="00196C99" w:rsidRPr="00196C99" w:rsidRDefault="00196C99" w:rsidP="00196C99">
      <w:pPr>
        <w:spacing w:after="0" w:line="240" w:lineRule="auto"/>
        <w:ind w:left="567"/>
        <w:contextualSpacing/>
        <w:jc w:val="both"/>
        <w:rPr>
          <w:rFonts w:ascii="Times New Roman" w:hAnsi="Times New Roman" w:cs="Times New Roman"/>
          <w:sz w:val="20"/>
          <w:szCs w:val="20"/>
        </w:rPr>
      </w:pPr>
      <w:r w:rsidRPr="00196C99">
        <w:rPr>
          <w:rFonts w:ascii="Times New Roman" w:hAnsi="Times New Roman" w:cs="Times New Roman"/>
          <w:sz w:val="20"/>
          <w:szCs w:val="20"/>
        </w:rPr>
        <w:t xml:space="preserve">A materialização desta reclamação está presente na denúncia da violência sobre o negro na obra </w:t>
      </w:r>
      <w:r w:rsidRPr="006041D3">
        <w:rPr>
          <w:rFonts w:ascii="Times New Roman" w:hAnsi="Times New Roman" w:cs="Times New Roman"/>
          <w:i/>
          <w:iCs/>
          <w:sz w:val="20"/>
          <w:szCs w:val="20"/>
        </w:rPr>
        <w:t>Ama de leite</w:t>
      </w:r>
      <w:r w:rsidRPr="00196C99">
        <w:rPr>
          <w:rFonts w:ascii="Times New Roman" w:hAnsi="Times New Roman" w:cs="Times New Roman"/>
          <w:sz w:val="20"/>
          <w:szCs w:val="20"/>
        </w:rPr>
        <w:t xml:space="preserve"> – um corpo de mulher sem cabeça, sem braços, sem pernas, e cujo nome decorre da sua funcionalidade: alimentar as crianças ao seu cuidado.</w:t>
      </w:r>
      <w:r>
        <w:rPr>
          <w:rFonts w:ascii="Times New Roman" w:hAnsi="Times New Roman" w:cs="Times New Roman"/>
          <w:sz w:val="20"/>
          <w:szCs w:val="20"/>
        </w:rPr>
        <w:t xml:space="preserve"> </w:t>
      </w:r>
      <w:r w:rsidRPr="00196C99">
        <w:rPr>
          <w:rFonts w:ascii="Times New Roman" w:hAnsi="Times New Roman" w:cs="Times New Roman"/>
          <w:sz w:val="20"/>
          <w:szCs w:val="20"/>
        </w:rPr>
        <w:t>Para tanto e no domínio de várias técnicas – pintura, desenho, fotografia, tecelagem – a artista enfrenta os cânones da produção e difusão de conhecimento de origem colonial e desconstrói-os; muito em particular o conhecimento científico e as narrativas religiosas, basilares na justificação do comércio da escravatura e da colonização do espírito.</w:t>
      </w:r>
      <w:r>
        <w:rPr>
          <w:rFonts w:ascii="Times New Roman" w:hAnsi="Times New Roman" w:cs="Times New Roman"/>
          <w:sz w:val="20"/>
          <w:szCs w:val="20"/>
        </w:rPr>
        <w:t xml:space="preserve"> </w:t>
      </w:r>
      <w:r w:rsidRPr="00196C99">
        <w:rPr>
          <w:rFonts w:ascii="Times New Roman" w:hAnsi="Times New Roman" w:cs="Times New Roman"/>
          <w:sz w:val="20"/>
          <w:szCs w:val="20"/>
        </w:rPr>
        <w:t xml:space="preserve">O conjunto das obras expostas no </w:t>
      </w:r>
      <w:r w:rsidRPr="006041D3">
        <w:rPr>
          <w:rFonts w:ascii="Times New Roman" w:hAnsi="Times New Roman" w:cs="Times New Roman"/>
          <w:i/>
          <w:iCs/>
          <w:sz w:val="20"/>
          <w:szCs w:val="20"/>
        </w:rPr>
        <w:t>Atlântico Vermelho</w:t>
      </w:r>
      <w:r w:rsidRPr="00196C99">
        <w:rPr>
          <w:rFonts w:ascii="Times New Roman" w:hAnsi="Times New Roman" w:cs="Times New Roman"/>
          <w:sz w:val="20"/>
          <w:szCs w:val="20"/>
        </w:rPr>
        <w:t xml:space="preserve"> evoca, de imediato, as consequências da expansão europeia. A expansão que destruiu as sociedades ameríndias e impôs o tráfico negreiro entre a África e as Américas. Durante mais de três séculos, milhões de africanos foram capturados e depois vendidos como escravos, com o argumento jurídico, moral, religioso e econômico de que eram despossuídos de alma e de direitos e remetidos para a condição de coisas naturais. Esta atitude, protagonizada pela modernidade europeia, constitui uma dupla violência cujos efeitos ainda perduram: uma violência sobre a natureza, que se quis subjugada ao empreendimento colonial, e uma violência sobre as pessoas escravizadas que eram tidas apenas como parte dessa natureza. A obra de Rosana Paulino é um permanente resgatar das duas entidades subjugadas: na força da desocultação destas violências e no cuidado que é dado à visibilidade da história dos negros e da natureza</w:t>
      </w:r>
      <w:r>
        <w:rPr>
          <w:rFonts w:ascii="Times New Roman" w:hAnsi="Times New Roman" w:cs="Times New Roman"/>
          <w:sz w:val="20"/>
          <w:szCs w:val="20"/>
        </w:rPr>
        <w:t xml:space="preserve">. (RIBEIRO, 2018). </w:t>
      </w:r>
    </w:p>
    <w:p w14:paraId="34666EDB" w14:textId="58B78885" w:rsidR="00196C99" w:rsidRDefault="00196C99" w:rsidP="00304478">
      <w:pPr>
        <w:spacing w:after="0" w:line="240" w:lineRule="auto"/>
        <w:contextualSpacing/>
        <w:jc w:val="both"/>
        <w:rPr>
          <w:rFonts w:ascii="Times New Roman" w:hAnsi="Times New Roman" w:cs="Times New Roman"/>
          <w:sz w:val="24"/>
          <w:szCs w:val="24"/>
        </w:rPr>
      </w:pPr>
    </w:p>
    <w:p w14:paraId="2F3A6147" w14:textId="184038EA" w:rsidR="00373390" w:rsidRDefault="00196C99" w:rsidP="00304478">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Paulino se utiliza de ícones do</w:t>
      </w:r>
      <w:r w:rsidR="00343AD7">
        <w:rPr>
          <w:rFonts w:ascii="Times New Roman" w:hAnsi="Times New Roman" w:cs="Times New Roman"/>
          <w:sz w:val="24"/>
          <w:szCs w:val="24"/>
        </w:rPr>
        <w:t xml:space="preserve"> que se pode</w:t>
      </w:r>
      <w:r>
        <w:rPr>
          <w:rFonts w:ascii="Times New Roman" w:hAnsi="Times New Roman" w:cs="Times New Roman"/>
          <w:sz w:val="24"/>
          <w:szCs w:val="24"/>
        </w:rPr>
        <w:t xml:space="preserve"> c</w:t>
      </w:r>
      <w:r w:rsidR="006041D3">
        <w:rPr>
          <w:rFonts w:ascii="Times New Roman" w:hAnsi="Times New Roman" w:cs="Times New Roman"/>
          <w:sz w:val="24"/>
          <w:szCs w:val="24"/>
        </w:rPr>
        <w:t>hama</w:t>
      </w:r>
      <w:r w:rsidR="00343AD7">
        <w:rPr>
          <w:rFonts w:ascii="Times New Roman" w:hAnsi="Times New Roman" w:cs="Times New Roman"/>
          <w:sz w:val="24"/>
          <w:szCs w:val="24"/>
        </w:rPr>
        <w:t>r de</w:t>
      </w:r>
      <w:r w:rsidR="006041D3">
        <w:rPr>
          <w:rFonts w:ascii="Times New Roman" w:hAnsi="Times New Roman" w:cs="Times New Roman"/>
          <w:sz w:val="24"/>
          <w:szCs w:val="24"/>
        </w:rPr>
        <w:t xml:space="preserve"> “arquivo colonial” (</w:t>
      </w:r>
      <w:r w:rsidR="00343AD7">
        <w:rPr>
          <w:rFonts w:ascii="Times New Roman" w:hAnsi="Times New Roman" w:cs="Times New Roman"/>
          <w:sz w:val="24"/>
          <w:szCs w:val="24"/>
        </w:rPr>
        <w:t>GANDHI, 1998, p. 5)</w:t>
      </w:r>
      <w:r>
        <w:rPr>
          <w:rFonts w:ascii="Times New Roman" w:hAnsi="Times New Roman" w:cs="Times New Roman"/>
          <w:sz w:val="24"/>
          <w:szCs w:val="24"/>
        </w:rPr>
        <w:t xml:space="preserve"> </w:t>
      </w:r>
      <w:r w:rsidR="00343AD7">
        <w:rPr>
          <w:rFonts w:ascii="Times New Roman" w:hAnsi="Times New Roman" w:cs="Times New Roman"/>
          <w:sz w:val="24"/>
          <w:szCs w:val="24"/>
        </w:rPr>
        <w:t xml:space="preserve">brasileiro </w:t>
      </w:r>
      <w:r>
        <w:rPr>
          <w:rFonts w:ascii="Times New Roman" w:hAnsi="Times New Roman" w:cs="Times New Roman"/>
          <w:sz w:val="24"/>
          <w:szCs w:val="24"/>
        </w:rPr>
        <w:t>com o</w:t>
      </w:r>
      <w:r w:rsidR="004C1906">
        <w:rPr>
          <w:rFonts w:ascii="Times New Roman" w:hAnsi="Times New Roman" w:cs="Times New Roman"/>
          <w:sz w:val="24"/>
          <w:szCs w:val="24"/>
        </w:rPr>
        <w:t>s</w:t>
      </w:r>
      <w:r>
        <w:rPr>
          <w:rFonts w:ascii="Times New Roman" w:hAnsi="Times New Roman" w:cs="Times New Roman"/>
          <w:sz w:val="24"/>
          <w:szCs w:val="24"/>
        </w:rPr>
        <w:t xml:space="preserve"> fi</w:t>
      </w:r>
      <w:r w:rsidR="004C1906">
        <w:rPr>
          <w:rFonts w:ascii="Times New Roman" w:hAnsi="Times New Roman" w:cs="Times New Roman"/>
          <w:sz w:val="24"/>
          <w:szCs w:val="24"/>
        </w:rPr>
        <w:t>ns</w:t>
      </w:r>
      <w:r>
        <w:rPr>
          <w:rFonts w:ascii="Times New Roman" w:hAnsi="Times New Roman" w:cs="Times New Roman"/>
          <w:sz w:val="24"/>
          <w:szCs w:val="24"/>
        </w:rPr>
        <w:t xml:space="preserve"> didático</w:t>
      </w:r>
      <w:r w:rsidR="004C1906">
        <w:rPr>
          <w:rFonts w:ascii="Times New Roman" w:hAnsi="Times New Roman" w:cs="Times New Roman"/>
          <w:sz w:val="24"/>
          <w:szCs w:val="24"/>
        </w:rPr>
        <w:t>s</w:t>
      </w:r>
      <w:r>
        <w:rPr>
          <w:rFonts w:ascii="Times New Roman" w:hAnsi="Times New Roman" w:cs="Times New Roman"/>
          <w:sz w:val="24"/>
          <w:szCs w:val="24"/>
        </w:rPr>
        <w:t xml:space="preserve"> (sem cair nos didatismos rasos</w:t>
      </w:r>
      <w:r w:rsidR="00373390">
        <w:rPr>
          <w:rFonts w:ascii="Times New Roman" w:hAnsi="Times New Roman" w:cs="Times New Roman"/>
          <w:sz w:val="24"/>
          <w:szCs w:val="24"/>
        </w:rPr>
        <w:t xml:space="preserve"> e no imediatismo panfletário</w:t>
      </w:r>
      <w:r>
        <w:rPr>
          <w:rFonts w:ascii="Times New Roman" w:hAnsi="Times New Roman" w:cs="Times New Roman"/>
          <w:sz w:val="24"/>
          <w:szCs w:val="24"/>
        </w:rPr>
        <w:t>) da</w:t>
      </w:r>
      <w:r w:rsidR="004C1906">
        <w:rPr>
          <w:rFonts w:ascii="Times New Roman" w:hAnsi="Times New Roman" w:cs="Times New Roman"/>
          <w:sz w:val="24"/>
          <w:szCs w:val="24"/>
        </w:rPr>
        <w:t xml:space="preserve"> reflexão e da</w:t>
      </w:r>
      <w:r>
        <w:rPr>
          <w:rFonts w:ascii="Times New Roman" w:hAnsi="Times New Roman" w:cs="Times New Roman"/>
          <w:sz w:val="24"/>
          <w:szCs w:val="24"/>
        </w:rPr>
        <w:t xml:space="preserve"> subversão. A</w:t>
      </w:r>
      <w:r w:rsidR="004B20F2">
        <w:rPr>
          <w:rFonts w:ascii="Times New Roman" w:hAnsi="Times New Roman" w:cs="Times New Roman"/>
          <w:sz w:val="24"/>
          <w:szCs w:val="24"/>
        </w:rPr>
        <w:t xml:space="preserve">lgumas peças de </w:t>
      </w:r>
      <w:r w:rsidR="004B20F2">
        <w:rPr>
          <w:rFonts w:ascii="Times New Roman" w:hAnsi="Times New Roman" w:cs="Times New Roman"/>
          <w:i/>
          <w:sz w:val="24"/>
          <w:szCs w:val="24"/>
        </w:rPr>
        <w:t>Atlântico Vermelho</w:t>
      </w:r>
      <w:r w:rsidR="00EC55E3">
        <w:rPr>
          <w:rFonts w:ascii="Times New Roman" w:hAnsi="Times New Roman" w:cs="Times New Roman"/>
          <w:i/>
          <w:sz w:val="24"/>
          <w:szCs w:val="24"/>
        </w:rPr>
        <w:t xml:space="preserve"> </w:t>
      </w:r>
      <w:r w:rsidR="00EC55E3">
        <w:rPr>
          <w:rFonts w:ascii="Times New Roman" w:hAnsi="Times New Roman" w:cs="Times New Roman"/>
          <w:iCs/>
          <w:sz w:val="24"/>
          <w:szCs w:val="24"/>
        </w:rPr>
        <w:t>(2016)</w:t>
      </w:r>
      <w:r w:rsidR="00686152">
        <w:rPr>
          <w:rFonts w:ascii="Times New Roman" w:hAnsi="Times New Roman" w:cs="Times New Roman"/>
          <w:i/>
          <w:sz w:val="24"/>
          <w:szCs w:val="24"/>
        </w:rPr>
        <w:t xml:space="preserve">, </w:t>
      </w:r>
      <w:r w:rsidR="00686152">
        <w:rPr>
          <w:rFonts w:ascii="Times New Roman" w:hAnsi="Times New Roman" w:cs="Times New Roman"/>
          <w:iCs/>
          <w:sz w:val="24"/>
          <w:szCs w:val="24"/>
        </w:rPr>
        <w:t>polissêmico título da exposição analisada por Ribeiro,</w:t>
      </w:r>
      <w:r w:rsidR="004B20F2">
        <w:rPr>
          <w:rFonts w:ascii="Times New Roman" w:hAnsi="Times New Roman" w:cs="Times New Roman"/>
          <w:i/>
          <w:sz w:val="24"/>
          <w:szCs w:val="24"/>
        </w:rPr>
        <w:t xml:space="preserve"> </w:t>
      </w:r>
      <w:r w:rsidR="004B20F2">
        <w:rPr>
          <w:rFonts w:ascii="Times New Roman" w:hAnsi="Times New Roman" w:cs="Times New Roman"/>
          <w:iCs/>
          <w:sz w:val="24"/>
          <w:szCs w:val="24"/>
        </w:rPr>
        <w:t>são formadas pela</w:t>
      </w:r>
      <w:r>
        <w:rPr>
          <w:rFonts w:ascii="Times New Roman" w:hAnsi="Times New Roman" w:cs="Times New Roman"/>
          <w:sz w:val="24"/>
          <w:szCs w:val="24"/>
        </w:rPr>
        <w:t xml:space="preserve"> justaposição de imagens de azulejos portugueses, </w:t>
      </w:r>
      <w:r w:rsidR="004B20F2">
        <w:rPr>
          <w:rFonts w:ascii="Times New Roman" w:hAnsi="Times New Roman" w:cs="Times New Roman"/>
          <w:sz w:val="24"/>
          <w:szCs w:val="24"/>
        </w:rPr>
        <w:t>navios, ossos, órgãos (</w:t>
      </w:r>
      <w:r w:rsidR="004C1906">
        <w:rPr>
          <w:rFonts w:ascii="Times New Roman" w:hAnsi="Times New Roman" w:cs="Times New Roman"/>
          <w:sz w:val="24"/>
          <w:szCs w:val="24"/>
        </w:rPr>
        <w:t>destaque-se</w:t>
      </w:r>
      <w:r w:rsidR="004B20F2">
        <w:rPr>
          <w:rFonts w:ascii="Times New Roman" w:hAnsi="Times New Roman" w:cs="Times New Roman"/>
          <w:sz w:val="24"/>
          <w:szCs w:val="24"/>
        </w:rPr>
        <w:t xml:space="preserve"> o coração) e imagens de corpos negros escravizados. </w:t>
      </w:r>
      <w:r w:rsidR="005A6C43">
        <w:rPr>
          <w:rFonts w:ascii="Times New Roman" w:hAnsi="Times New Roman" w:cs="Times New Roman"/>
          <w:sz w:val="24"/>
          <w:szCs w:val="24"/>
        </w:rPr>
        <w:t xml:space="preserve">É o que se vê em uma obra </w:t>
      </w:r>
      <w:r w:rsidR="004C1906">
        <w:rPr>
          <w:rFonts w:ascii="Times New Roman" w:hAnsi="Times New Roman" w:cs="Times New Roman"/>
          <w:i/>
          <w:iCs/>
          <w:sz w:val="24"/>
          <w:szCs w:val="24"/>
        </w:rPr>
        <w:t>S</w:t>
      </w:r>
      <w:r w:rsidR="005A6C43" w:rsidRPr="004C1906">
        <w:rPr>
          <w:rFonts w:ascii="Times New Roman" w:hAnsi="Times New Roman" w:cs="Times New Roman"/>
          <w:i/>
          <w:iCs/>
          <w:sz w:val="24"/>
          <w:szCs w:val="24"/>
        </w:rPr>
        <w:t>em título</w:t>
      </w:r>
      <w:r w:rsidR="005A6C43">
        <w:rPr>
          <w:rFonts w:ascii="Times New Roman" w:hAnsi="Times New Roman" w:cs="Times New Roman"/>
          <w:sz w:val="24"/>
          <w:szCs w:val="24"/>
        </w:rPr>
        <w:t xml:space="preserve">: no centro, uma sobreposição de imagens aguadas (impressão digital sobre tecido) revela um corpo feminino negro unido </w:t>
      </w:r>
      <w:r w:rsidR="007006CE">
        <w:rPr>
          <w:rFonts w:ascii="Times New Roman" w:hAnsi="Times New Roman" w:cs="Times New Roman"/>
          <w:sz w:val="24"/>
          <w:szCs w:val="24"/>
        </w:rPr>
        <w:t>à figura de</w:t>
      </w:r>
      <w:r w:rsidR="005A6C43">
        <w:rPr>
          <w:rFonts w:ascii="Times New Roman" w:hAnsi="Times New Roman" w:cs="Times New Roman"/>
          <w:sz w:val="24"/>
          <w:szCs w:val="24"/>
        </w:rPr>
        <w:t xml:space="preserve"> um coração humano. </w:t>
      </w:r>
      <w:r w:rsidR="004C1906">
        <w:rPr>
          <w:rFonts w:ascii="Times New Roman" w:hAnsi="Times New Roman" w:cs="Times New Roman"/>
          <w:sz w:val="24"/>
          <w:szCs w:val="24"/>
        </w:rPr>
        <w:t>Os tons encarnados</w:t>
      </w:r>
      <w:r w:rsidR="005A6C43">
        <w:rPr>
          <w:rFonts w:ascii="Times New Roman" w:hAnsi="Times New Roman" w:cs="Times New Roman"/>
          <w:sz w:val="24"/>
          <w:szCs w:val="24"/>
        </w:rPr>
        <w:t xml:space="preserve"> do órgão, com </w:t>
      </w:r>
      <w:r w:rsidR="004C1906">
        <w:rPr>
          <w:rFonts w:ascii="Times New Roman" w:hAnsi="Times New Roman" w:cs="Times New Roman"/>
          <w:sz w:val="24"/>
          <w:szCs w:val="24"/>
        </w:rPr>
        <w:t xml:space="preserve">as </w:t>
      </w:r>
      <w:r w:rsidR="005A6C43">
        <w:rPr>
          <w:rFonts w:ascii="Times New Roman" w:hAnsi="Times New Roman" w:cs="Times New Roman"/>
          <w:sz w:val="24"/>
          <w:szCs w:val="24"/>
        </w:rPr>
        <w:t>suas veias e artérias abertas, se chocam e se fundem com a posição reta da mulher, cujas mãos parecem se cruzar abaixo do umbigo</w:t>
      </w:r>
      <w:r w:rsidR="004C1906">
        <w:rPr>
          <w:rFonts w:ascii="Times New Roman" w:hAnsi="Times New Roman" w:cs="Times New Roman"/>
          <w:sz w:val="24"/>
          <w:szCs w:val="24"/>
        </w:rPr>
        <w:t>, o olhar distante</w:t>
      </w:r>
      <w:r w:rsidR="005A6C43">
        <w:rPr>
          <w:rFonts w:ascii="Times New Roman" w:hAnsi="Times New Roman" w:cs="Times New Roman"/>
          <w:sz w:val="24"/>
          <w:szCs w:val="24"/>
        </w:rPr>
        <w:t xml:space="preserve">. À esquerda e à direita dessa </w:t>
      </w:r>
      <w:r w:rsidR="004C1906">
        <w:rPr>
          <w:rFonts w:ascii="Times New Roman" w:hAnsi="Times New Roman" w:cs="Times New Roman"/>
          <w:sz w:val="24"/>
          <w:szCs w:val="24"/>
        </w:rPr>
        <w:t>figura</w:t>
      </w:r>
      <w:r w:rsidR="005A6C43">
        <w:rPr>
          <w:rFonts w:ascii="Times New Roman" w:hAnsi="Times New Roman" w:cs="Times New Roman"/>
          <w:sz w:val="24"/>
          <w:szCs w:val="24"/>
        </w:rPr>
        <w:t xml:space="preserve"> central, </w:t>
      </w:r>
      <w:r w:rsidR="004C1906">
        <w:rPr>
          <w:rFonts w:ascii="Times New Roman" w:hAnsi="Times New Roman" w:cs="Times New Roman"/>
          <w:sz w:val="24"/>
          <w:szCs w:val="24"/>
        </w:rPr>
        <w:t xml:space="preserve">ao molde dos trípticos, </w:t>
      </w:r>
      <w:r w:rsidR="005A6C43">
        <w:rPr>
          <w:rFonts w:ascii="Times New Roman" w:hAnsi="Times New Roman" w:cs="Times New Roman"/>
          <w:sz w:val="24"/>
          <w:szCs w:val="24"/>
        </w:rPr>
        <w:t>duas imagens espelhadas e de preenchimento oposto, como se uma fosse o negativo</w:t>
      </w:r>
      <w:r w:rsidR="004C1906">
        <w:rPr>
          <w:rFonts w:ascii="Times New Roman" w:hAnsi="Times New Roman" w:cs="Times New Roman"/>
          <w:sz w:val="24"/>
          <w:szCs w:val="24"/>
        </w:rPr>
        <w:t xml:space="preserve"> ou</w:t>
      </w:r>
      <w:r w:rsidR="005A6C43">
        <w:rPr>
          <w:rFonts w:ascii="Times New Roman" w:hAnsi="Times New Roman" w:cs="Times New Roman"/>
          <w:sz w:val="24"/>
          <w:szCs w:val="24"/>
        </w:rPr>
        <w:t xml:space="preserve"> a sombra da outra</w:t>
      </w:r>
      <w:r w:rsidR="004C1906">
        <w:rPr>
          <w:rFonts w:ascii="Times New Roman" w:hAnsi="Times New Roman" w:cs="Times New Roman"/>
          <w:sz w:val="24"/>
          <w:szCs w:val="24"/>
        </w:rPr>
        <w:t xml:space="preserve"> – imagens fantasmáticas</w:t>
      </w:r>
      <w:r w:rsidR="005A6C43">
        <w:rPr>
          <w:rFonts w:ascii="Times New Roman" w:hAnsi="Times New Roman" w:cs="Times New Roman"/>
          <w:sz w:val="24"/>
          <w:szCs w:val="24"/>
        </w:rPr>
        <w:t>. Nelas, veem-se uma mulher e uma criança carregando feixes de cana-de-açúcar</w:t>
      </w:r>
      <w:r w:rsidR="004C1906">
        <w:rPr>
          <w:rFonts w:ascii="Times New Roman" w:hAnsi="Times New Roman" w:cs="Times New Roman"/>
          <w:sz w:val="24"/>
          <w:szCs w:val="24"/>
        </w:rPr>
        <w:t>, em local desconhecido – presume-se que a lavoura de um engenho</w:t>
      </w:r>
      <w:r w:rsidR="005A6C43">
        <w:rPr>
          <w:rFonts w:ascii="Times New Roman" w:hAnsi="Times New Roman" w:cs="Times New Roman"/>
          <w:sz w:val="24"/>
          <w:szCs w:val="24"/>
        </w:rPr>
        <w:t>. Os três fragmentos imagéticos, retalhos do passado escravocrata e</w:t>
      </w:r>
      <w:r w:rsidR="00FB2B6E">
        <w:rPr>
          <w:rFonts w:ascii="Times New Roman" w:hAnsi="Times New Roman" w:cs="Times New Roman"/>
          <w:sz w:val="24"/>
          <w:szCs w:val="24"/>
        </w:rPr>
        <w:t xml:space="preserve"> patriarcal brasileiro, </w:t>
      </w:r>
      <w:r w:rsidR="004C1906">
        <w:rPr>
          <w:rFonts w:ascii="Times New Roman" w:hAnsi="Times New Roman" w:cs="Times New Roman"/>
          <w:sz w:val="24"/>
          <w:szCs w:val="24"/>
        </w:rPr>
        <w:t>passado que insiste em permanecer presente</w:t>
      </w:r>
      <w:r w:rsidR="006F0B8B">
        <w:rPr>
          <w:rStyle w:val="Refdenotaderodap"/>
          <w:rFonts w:ascii="Times New Roman" w:hAnsi="Times New Roman" w:cs="Times New Roman"/>
          <w:sz w:val="24"/>
          <w:szCs w:val="24"/>
        </w:rPr>
        <w:footnoteReference w:id="8"/>
      </w:r>
      <w:r w:rsidR="004C1906">
        <w:rPr>
          <w:rFonts w:ascii="Times New Roman" w:hAnsi="Times New Roman" w:cs="Times New Roman"/>
          <w:sz w:val="24"/>
          <w:szCs w:val="24"/>
        </w:rPr>
        <w:t xml:space="preserve">, </w:t>
      </w:r>
      <w:r w:rsidR="00FB2B6E">
        <w:rPr>
          <w:rFonts w:ascii="Times New Roman" w:hAnsi="Times New Roman" w:cs="Times New Roman"/>
          <w:sz w:val="24"/>
          <w:szCs w:val="24"/>
        </w:rPr>
        <w:t>são costurados por fios, a exemplo dos sagrados patuás, símbolos das religiosidades afro-brasileiras</w:t>
      </w:r>
      <w:r w:rsidR="001C7897">
        <w:rPr>
          <w:rFonts w:ascii="Times New Roman" w:hAnsi="Times New Roman" w:cs="Times New Roman"/>
          <w:sz w:val="24"/>
          <w:szCs w:val="24"/>
        </w:rPr>
        <w:t>, secularmente demonizadas – o racismo religioso.</w:t>
      </w:r>
      <w:r w:rsidR="00C415FB">
        <w:rPr>
          <w:rStyle w:val="Refdenotaderodap"/>
          <w:rFonts w:ascii="Times New Roman" w:hAnsi="Times New Roman" w:cs="Times New Roman"/>
          <w:sz w:val="24"/>
          <w:szCs w:val="24"/>
        </w:rPr>
        <w:footnoteReference w:id="9"/>
      </w:r>
      <w:r w:rsidR="001C7897">
        <w:rPr>
          <w:rFonts w:ascii="Times New Roman" w:hAnsi="Times New Roman" w:cs="Times New Roman"/>
          <w:sz w:val="24"/>
          <w:szCs w:val="24"/>
        </w:rPr>
        <w:t xml:space="preserve"> A artista, em entrevista a Marina Dias Teixeira, em 2019, bem expressou a sua visão para com o cenário artístico institucional do Brasil contemporâneo, que vê, com atraso, a proposição de curadorias decoloniais:</w:t>
      </w:r>
    </w:p>
    <w:p w14:paraId="40ABE733" w14:textId="5F814C50" w:rsidR="001C7897" w:rsidRDefault="001C7897" w:rsidP="00304478">
      <w:pPr>
        <w:spacing w:after="0" w:line="240" w:lineRule="auto"/>
        <w:contextualSpacing/>
        <w:jc w:val="both"/>
        <w:rPr>
          <w:rFonts w:ascii="Times New Roman" w:hAnsi="Times New Roman" w:cs="Times New Roman"/>
          <w:sz w:val="24"/>
          <w:szCs w:val="24"/>
        </w:rPr>
      </w:pPr>
    </w:p>
    <w:p w14:paraId="7E598987" w14:textId="3C0CAB18" w:rsidR="001C7897" w:rsidRPr="001C7897" w:rsidRDefault="001C7897" w:rsidP="001C7897">
      <w:pPr>
        <w:spacing w:after="0" w:line="240" w:lineRule="auto"/>
        <w:ind w:left="567"/>
        <w:contextualSpacing/>
        <w:jc w:val="both"/>
        <w:rPr>
          <w:rFonts w:ascii="Times New Roman" w:hAnsi="Times New Roman" w:cs="Times New Roman"/>
          <w:sz w:val="20"/>
          <w:szCs w:val="20"/>
        </w:rPr>
      </w:pPr>
      <w:r w:rsidRPr="001C7897">
        <w:rPr>
          <w:rFonts w:ascii="Times New Roman" w:hAnsi="Times New Roman" w:cs="Times New Roman"/>
          <w:sz w:val="20"/>
          <w:szCs w:val="20"/>
        </w:rPr>
        <w:t>Estamos entrando com muito atraso neste tipo de curadoria e meio à força, para dizer a verdade. Já há algum tempo, o Brasil vem sendo criticado, de dentro para fora e de fora para dentro, pelas curadorias que privilegiam somente uma visão de arte. De dentro para fora: com a entrada de novos agentes produtores nos campos das artes. Produtores negras e negros, mulheres, pessoas LGBTQI</w:t>
      </w:r>
      <w:r w:rsidR="00AD25FB">
        <w:rPr>
          <w:rFonts w:ascii="Times New Roman" w:hAnsi="Times New Roman" w:cs="Times New Roman"/>
          <w:sz w:val="20"/>
          <w:szCs w:val="20"/>
        </w:rPr>
        <w:t>+</w:t>
      </w:r>
      <w:r w:rsidRPr="001C7897">
        <w:rPr>
          <w:rFonts w:ascii="Times New Roman" w:hAnsi="Times New Roman" w:cs="Times New Roman"/>
          <w:sz w:val="20"/>
          <w:szCs w:val="20"/>
        </w:rPr>
        <w:t xml:space="preserve"> vem tensionando essa área. E de fora para dentro, a partir das feiras de artes, exposições internacionais, universidades e outros, que vêm questionando a falta de variedade e inclusão da produção brasileira. É comum, por exemplo, que eu chegue em universidades fora do país e seja questionada sobre onde está a produção dos afro-brasileiros, quantos professores têm no departamento de arte afro-brasileira, quais são os/as artistas mais representativos… e sei por pessoas que tem contato intenso com feiras de artes e museus que o panorama </w:t>
      </w:r>
      <w:r w:rsidRPr="001C7897">
        <w:rPr>
          <w:rFonts w:ascii="Times New Roman" w:hAnsi="Times New Roman" w:cs="Times New Roman"/>
          <w:sz w:val="20"/>
          <w:szCs w:val="20"/>
        </w:rPr>
        <w:lastRenderedPageBreak/>
        <w:t>é o mesmo. Então, existe e existiu essa cobrança sobre o país. Esses dois fatos levaram o Brasil a, muito lentamente, começar a avançar na aceitação dessas produções e a pensar em curadorias decoloniais que irão considerar, inclusive, a questão da arte indígena. Mas insisto que isso está ocorrendo com grande atraso e está distante de ocorrer em todo o país. Não podemos esquecer que São Paulo funciona meio como uma “bolha” quando pensamos em determinadas questões, e essa é uma delas</w:t>
      </w:r>
      <w:r>
        <w:rPr>
          <w:rFonts w:ascii="Times New Roman" w:hAnsi="Times New Roman" w:cs="Times New Roman"/>
          <w:sz w:val="20"/>
          <w:szCs w:val="20"/>
        </w:rPr>
        <w:t>. (TEIXEIRA, 2019).</w:t>
      </w:r>
    </w:p>
    <w:p w14:paraId="72A59EB7" w14:textId="77777777" w:rsidR="001C7897" w:rsidRDefault="001C7897" w:rsidP="00304478">
      <w:pPr>
        <w:spacing w:after="0" w:line="240" w:lineRule="auto"/>
        <w:contextualSpacing/>
        <w:jc w:val="both"/>
        <w:rPr>
          <w:rFonts w:ascii="Times New Roman" w:hAnsi="Times New Roman" w:cs="Times New Roman"/>
          <w:sz w:val="24"/>
          <w:szCs w:val="24"/>
        </w:rPr>
      </w:pPr>
    </w:p>
    <w:p w14:paraId="0E4170AE" w14:textId="1AA2F81A" w:rsidR="00EC55E3" w:rsidRDefault="00686152" w:rsidP="001640B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AD25FB">
        <w:rPr>
          <w:rFonts w:ascii="Times New Roman" w:hAnsi="Times New Roman" w:cs="Times New Roman"/>
          <w:sz w:val="24"/>
          <w:szCs w:val="24"/>
        </w:rPr>
        <w:t xml:space="preserve">A partir desses fios tensionados, pode-se pensar na simbologia da </w:t>
      </w:r>
      <w:r>
        <w:rPr>
          <w:rFonts w:ascii="Times New Roman" w:hAnsi="Times New Roman" w:cs="Times New Roman"/>
          <w:sz w:val="24"/>
          <w:szCs w:val="24"/>
        </w:rPr>
        <w:t xml:space="preserve">costura, </w:t>
      </w:r>
      <w:r w:rsidR="00AD25FB">
        <w:rPr>
          <w:rFonts w:ascii="Times New Roman" w:hAnsi="Times New Roman" w:cs="Times New Roman"/>
          <w:sz w:val="24"/>
          <w:szCs w:val="24"/>
        </w:rPr>
        <w:t>que, na produção de</w:t>
      </w:r>
      <w:r>
        <w:rPr>
          <w:rFonts w:ascii="Times New Roman" w:hAnsi="Times New Roman" w:cs="Times New Roman"/>
          <w:sz w:val="24"/>
          <w:szCs w:val="24"/>
        </w:rPr>
        <w:t xml:space="preserve"> Rosana Paulino, não é apenas um recurso estético, mas conteúdo, </w:t>
      </w:r>
      <w:r w:rsidR="007C71A6">
        <w:rPr>
          <w:rFonts w:ascii="Times New Roman" w:hAnsi="Times New Roman" w:cs="Times New Roman"/>
          <w:sz w:val="24"/>
          <w:szCs w:val="24"/>
        </w:rPr>
        <w:t>discurso, memória</w:t>
      </w:r>
      <w:r w:rsidR="005E527F">
        <w:rPr>
          <w:rFonts w:ascii="Times New Roman" w:hAnsi="Times New Roman" w:cs="Times New Roman"/>
          <w:sz w:val="24"/>
          <w:szCs w:val="24"/>
        </w:rPr>
        <w:t>: “Eu uso a agulha e a linha desde criança. Eu aprendi a bordar com a minha mãe, que foi bordadeira. Quando eu cheguei em um ponto em que estava formando a minha poética, percebi que a técnica que eu usaria falaria muito de mim</w:t>
      </w:r>
      <w:r w:rsidR="00ED5AEC">
        <w:rPr>
          <w:rFonts w:ascii="Times New Roman" w:hAnsi="Times New Roman" w:cs="Times New Roman"/>
          <w:sz w:val="24"/>
          <w:szCs w:val="24"/>
        </w:rPr>
        <w:t>.</w:t>
      </w:r>
      <w:r w:rsidR="005E527F">
        <w:rPr>
          <w:rFonts w:ascii="Times New Roman" w:hAnsi="Times New Roman" w:cs="Times New Roman"/>
          <w:sz w:val="24"/>
          <w:szCs w:val="24"/>
        </w:rPr>
        <w:t>” (OBRIST, 2020, p. 178).</w:t>
      </w:r>
      <w:r w:rsidR="007C71A6">
        <w:rPr>
          <w:rFonts w:ascii="Times New Roman" w:hAnsi="Times New Roman" w:cs="Times New Roman"/>
          <w:sz w:val="24"/>
          <w:szCs w:val="24"/>
        </w:rPr>
        <w:t xml:space="preserve"> A metalinguagem se torna evidente na </w:t>
      </w:r>
      <w:r w:rsidR="00EC55E3">
        <w:rPr>
          <w:rFonts w:ascii="Times New Roman" w:hAnsi="Times New Roman" w:cs="Times New Roman"/>
          <w:sz w:val="24"/>
          <w:szCs w:val="24"/>
        </w:rPr>
        <w:t>série</w:t>
      </w:r>
      <w:r w:rsidR="007C71A6">
        <w:rPr>
          <w:rFonts w:ascii="Times New Roman" w:hAnsi="Times New Roman" w:cs="Times New Roman"/>
          <w:sz w:val="24"/>
          <w:szCs w:val="24"/>
        </w:rPr>
        <w:t xml:space="preserve"> </w:t>
      </w:r>
      <w:r w:rsidR="007C71A6">
        <w:rPr>
          <w:rFonts w:ascii="Times New Roman" w:hAnsi="Times New Roman" w:cs="Times New Roman"/>
          <w:i/>
          <w:iCs/>
          <w:sz w:val="24"/>
          <w:szCs w:val="24"/>
        </w:rPr>
        <w:t>Bastidores</w:t>
      </w:r>
      <w:r w:rsidR="00EC55E3">
        <w:rPr>
          <w:rFonts w:ascii="Times New Roman" w:hAnsi="Times New Roman" w:cs="Times New Roman"/>
          <w:i/>
          <w:iCs/>
          <w:sz w:val="24"/>
          <w:szCs w:val="24"/>
        </w:rPr>
        <w:t xml:space="preserve"> </w:t>
      </w:r>
      <w:r w:rsidR="00EC55E3">
        <w:rPr>
          <w:rFonts w:ascii="Times New Roman" w:hAnsi="Times New Roman" w:cs="Times New Roman"/>
          <w:sz w:val="24"/>
          <w:szCs w:val="24"/>
        </w:rPr>
        <w:t xml:space="preserve">(1997). Um “bastidor” é </w:t>
      </w:r>
      <w:r w:rsidR="00875D1B">
        <w:rPr>
          <w:rFonts w:ascii="Times New Roman" w:hAnsi="Times New Roman" w:cs="Times New Roman"/>
          <w:sz w:val="24"/>
          <w:szCs w:val="24"/>
        </w:rPr>
        <w:t xml:space="preserve">um objeto de costura, no formato circular, utilizado por bordadeiras. </w:t>
      </w:r>
      <w:r w:rsidR="00557970">
        <w:rPr>
          <w:rFonts w:ascii="Times New Roman" w:hAnsi="Times New Roman" w:cs="Times New Roman"/>
          <w:sz w:val="24"/>
          <w:szCs w:val="24"/>
        </w:rPr>
        <w:t xml:space="preserve">No trabalho de Paulino, a palavra adquire significados mais profundos, expressando o outro lado do processo de colonização – os bastidores de um </w:t>
      </w:r>
      <w:r w:rsidR="004E510D">
        <w:rPr>
          <w:rFonts w:ascii="Times New Roman" w:hAnsi="Times New Roman" w:cs="Times New Roman"/>
          <w:sz w:val="24"/>
          <w:szCs w:val="24"/>
        </w:rPr>
        <w:t>“</w:t>
      </w:r>
      <w:r w:rsidR="00557970">
        <w:rPr>
          <w:rFonts w:ascii="Times New Roman" w:hAnsi="Times New Roman" w:cs="Times New Roman"/>
          <w:sz w:val="24"/>
          <w:szCs w:val="24"/>
        </w:rPr>
        <w:t>teatro</w:t>
      </w:r>
      <w:r w:rsidR="004E510D">
        <w:rPr>
          <w:rFonts w:ascii="Times New Roman" w:hAnsi="Times New Roman" w:cs="Times New Roman"/>
          <w:sz w:val="24"/>
          <w:szCs w:val="24"/>
        </w:rPr>
        <w:t>”</w:t>
      </w:r>
      <w:r w:rsidR="00557970">
        <w:rPr>
          <w:rFonts w:ascii="Times New Roman" w:hAnsi="Times New Roman" w:cs="Times New Roman"/>
          <w:sz w:val="24"/>
          <w:szCs w:val="24"/>
        </w:rPr>
        <w:t xml:space="preserve"> cruel, que se valia da conivência estatal para a comercialização, a exploração e </w:t>
      </w:r>
      <w:r w:rsidR="000C7F90">
        <w:rPr>
          <w:rFonts w:ascii="Times New Roman" w:hAnsi="Times New Roman" w:cs="Times New Roman"/>
          <w:sz w:val="24"/>
          <w:szCs w:val="24"/>
        </w:rPr>
        <w:t>o descarte</w:t>
      </w:r>
      <w:r w:rsidR="00557970">
        <w:rPr>
          <w:rFonts w:ascii="Times New Roman" w:hAnsi="Times New Roman" w:cs="Times New Roman"/>
          <w:sz w:val="24"/>
          <w:szCs w:val="24"/>
        </w:rPr>
        <w:t xml:space="preserve"> de corpos escravizados. </w:t>
      </w:r>
      <w:r w:rsidR="001640B3">
        <w:rPr>
          <w:rFonts w:ascii="Times New Roman" w:hAnsi="Times New Roman" w:cs="Times New Roman"/>
          <w:sz w:val="24"/>
          <w:szCs w:val="24"/>
        </w:rPr>
        <w:t>Sobre os tecidos dos bastidores, as impressões de rostos de mulheres negras são feridas pelas suturas. Olhos e bocas se veem suturados – tantos são os pontos que, à distância, tem-se a impressão de que são manchas largas</w:t>
      </w:r>
      <w:r w:rsidR="00BD6E89">
        <w:rPr>
          <w:rFonts w:ascii="Times New Roman" w:hAnsi="Times New Roman" w:cs="Times New Roman"/>
          <w:sz w:val="24"/>
          <w:szCs w:val="24"/>
        </w:rPr>
        <w:t xml:space="preserve">, </w:t>
      </w:r>
      <w:r w:rsidR="00BD6E89" w:rsidRPr="00BD6E89">
        <w:rPr>
          <w:rFonts w:ascii="Times New Roman" w:hAnsi="Times New Roman" w:cs="Times New Roman"/>
          <w:i/>
          <w:iCs/>
          <w:sz w:val="24"/>
          <w:szCs w:val="24"/>
        </w:rPr>
        <w:t>saturadas</w:t>
      </w:r>
      <w:r w:rsidR="00BD6E89">
        <w:rPr>
          <w:rFonts w:ascii="Times New Roman" w:hAnsi="Times New Roman" w:cs="Times New Roman"/>
          <w:sz w:val="24"/>
          <w:szCs w:val="24"/>
        </w:rPr>
        <w:t xml:space="preserve"> de tinta</w:t>
      </w:r>
      <w:r w:rsidR="001640B3">
        <w:rPr>
          <w:rFonts w:ascii="Times New Roman" w:hAnsi="Times New Roman" w:cs="Times New Roman"/>
          <w:sz w:val="24"/>
          <w:szCs w:val="24"/>
        </w:rPr>
        <w:t xml:space="preserve">. A linha de sutura, nesse caso, não é utilizada para </w:t>
      </w:r>
      <w:r w:rsidR="00E36558">
        <w:rPr>
          <w:rFonts w:ascii="Times New Roman" w:hAnsi="Times New Roman" w:cs="Times New Roman"/>
          <w:sz w:val="24"/>
          <w:szCs w:val="24"/>
        </w:rPr>
        <w:t xml:space="preserve">expressar </w:t>
      </w:r>
      <w:r w:rsidR="001640B3">
        <w:rPr>
          <w:rFonts w:ascii="Times New Roman" w:hAnsi="Times New Roman" w:cs="Times New Roman"/>
          <w:sz w:val="24"/>
          <w:szCs w:val="24"/>
        </w:rPr>
        <w:t>a tentativa de costurar os talhos no mapa-múndi, os rasgos sangrentos que tingiam o oceano de vermelho, nos séculos de tráfico de seres humanos; a linha denuncia a cegueira e a mudez, violência conjuntural e violência doméstica: “</w:t>
      </w:r>
      <w:r w:rsidR="001640B3" w:rsidRPr="001640B3">
        <w:rPr>
          <w:rFonts w:ascii="Times New Roman" w:hAnsi="Times New Roman" w:cs="Times New Roman"/>
          <w:sz w:val="24"/>
          <w:szCs w:val="24"/>
        </w:rPr>
        <w:t>essas mulheres têm suas bocas,</w:t>
      </w:r>
      <w:r w:rsidR="001640B3">
        <w:rPr>
          <w:rFonts w:ascii="Times New Roman" w:hAnsi="Times New Roman" w:cs="Times New Roman"/>
          <w:sz w:val="24"/>
          <w:szCs w:val="24"/>
        </w:rPr>
        <w:t xml:space="preserve"> </w:t>
      </w:r>
      <w:r w:rsidR="001640B3" w:rsidRPr="001640B3">
        <w:rPr>
          <w:rFonts w:ascii="Times New Roman" w:hAnsi="Times New Roman" w:cs="Times New Roman"/>
          <w:sz w:val="24"/>
          <w:szCs w:val="24"/>
        </w:rPr>
        <w:t>gargantas e testas ferozmente bordadas. Inspirada em relatos de violência</w:t>
      </w:r>
      <w:r w:rsidR="001640B3">
        <w:rPr>
          <w:rFonts w:ascii="Times New Roman" w:hAnsi="Times New Roman" w:cs="Times New Roman"/>
          <w:sz w:val="24"/>
          <w:szCs w:val="24"/>
        </w:rPr>
        <w:t xml:space="preserve"> </w:t>
      </w:r>
      <w:r w:rsidR="001640B3" w:rsidRPr="001640B3">
        <w:rPr>
          <w:rFonts w:ascii="Times New Roman" w:hAnsi="Times New Roman" w:cs="Times New Roman"/>
          <w:sz w:val="24"/>
          <w:szCs w:val="24"/>
        </w:rPr>
        <w:t>doméstica que a irmã, assistente social, contava sobre o trabalho, Paulino</w:t>
      </w:r>
      <w:r w:rsidR="001640B3">
        <w:rPr>
          <w:rFonts w:ascii="Times New Roman" w:hAnsi="Times New Roman" w:cs="Times New Roman"/>
          <w:sz w:val="24"/>
          <w:szCs w:val="24"/>
        </w:rPr>
        <w:t xml:space="preserve"> </w:t>
      </w:r>
      <w:r w:rsidR="001640B3" w:rsidRPr="001640B3">
        <w:rPr>
          <w:rFonts w:ascii="Times New Roman" w:hAnsi="Times New Roman" w:cs="Times New Roman"/>
          <w:sz w:val="24"/>
          <w:szCs w:val="24"/>
        </w:rPr>
        <w:t>conseguiu mostrar as figuras por trás desses bastidores velados, de um</w:t>
      </w:r>
      <w:r w:rsidR="001640B3">
        <w:rPr>
          <w:rFonts w:ascii="Times New Roman" w:hAnsi="Times New Roman" w:cs="Times New Roman"/>
          <w:sz w:val="24"/>
          <w:szCs w:val="24"/>
        </w:rPr>
        <w:t xml:space="preserve"> </w:t>
      </w:r>
      <w:r w:rsidR="001640B3" w:rsidRPr="001640B3">
        <w:rPr>
          <w:rFonts w:ascii="Times New Roman" w:hAnsi="Times New Roman" w:cs="Times New Roman"/>
          <w:sz w:val="24"/>
          <w:szCs w:val="24"/>
        </w:rPr>
        <w:t>cenário falsamente pacífico</w:t>
      </w:r>
      <w:r w:rsidR="00ED5AEC">
        <w:rPr>
          <w:rFonts w:ascii="Times New Roman" w:hAnsi="Times New Roman" w:cs="Times New Roman"/>
          <w:sz w:val="24"/>
          <w:szCs w:val="24"/>
        </w:rPr>
        <w:t>.</w:t>
      </w:r>
      <w:r w:rsidR="001640B3">
        <w:rPr>
          <w:rFonts w:ascii="Times New Roman" w:hAnsi="Times New Roman" w:cs="Times New Roman"/>
          <w:sz w:val="24"/>
          <w:szCs w:val="24"/>
        </w:rPr>
        <w:t xml:space="preserve">” (OKASAKI, 2019, p. 271). </w:t>
      </w:r>
      <w:r w:rsidR="00E36558">
        <w:rPr>
          <w:rFonts w:ascii="Times New Roman" w:hAnsi="Times New Roman" w:cs="Times New Roman"/>
          <w:sz w:val="24"/>
          <w:szCs w:val="24"/>
        </w:rPr>
        <w:t>A pesquisadora Aymê Okasaki cita a própria artista, que declarou:</w:t>
      </w:r>
    </w:p>
    <w:p w14:paraId="4C262CC4" w14:textId="6F9027EE" w:rsidR="00E36558" w:rsidRDefault="00E36558" w:rsidP="001640B3">
      <w:pPr>
        <w:spacing w:after="0" w:line="240" w:lineRule="auto"/>
        <w:contextualSpacing/>
        <w:jc w:val="both"/>
        <w:rPr>
          <w:rFonts w:ascii="Times New Roman" w:hAnsi="Times New Roman" w:cs="Times New Roman"/>
          <w:sz w:val="24"/>
          <w:szCs w:val="24"/>
        </w:rPr>
      </w:pPr>
    </w:p>
    <w:p w14:paraId="0858C64F" w14:textId="4C4DBA53" w:rsidR="00E36558" w:rsidRDefault="00140AF8" w:rsidP="00140AF8">
      <w:pPr>
        <w:spacing w:after="0" w:line="240" w:lineRule="auto"/>
        <w:ind w:left="567"/>
        <w:contextualSpacing/>
        <w:jc w:val="both"/>
        <w:rPr>
          <w:rFonts w:ascii="Times New Roman" w:hAnsi="Times New Roman" w:cs="Times New Roman"/>
          <w:sz w:val="20"/>
          <w:szCs w:val="20"/>
        </w:rPr>
      </w:pPr>
      <w:r w:rsidRPr="00140AF8">
        <w:rPr>
          <w:rFonts w:ascii="Times New Roman" w:hAnsi="Times New Roman" w:cs="Times New Roman"/>
          <w:sz w:val="20"/>
          <w:szCs w:val="20"/>
        </w:rPr>
        <w:t xml:space="preserve">O artista deve sempre trabalhar com as coisas que o tocam profundamente </w:t>
      </w:r>
      <w:r>
        <w:rPr>
          <w:rFonts w:ascii="Times New Roman" w:hAnsi="Times New Roman" w:cs="Times New Roman"/>
          <w:sz w:val="20"/>
          <w:szCs w:val="20"/>
        </w:rPr>
        <w:t xml:space="preserve">(...). </w:t>
      </w:r>
      <w:r w:rsidRPr="00140AF8">
        <w:rPr>
          <w:rFonts w:ascii="Times New Roman" w:hAnsi="Times New Roman" w:cs="Times New Roman"/>
          <w:sz w:val="20"/>
          <w:szCs w:val="20"/>
        </w:rPr>
        <w:t xml:space="preserve">No meu caso, tocaram-me sempre as questões referentes à minha condição de mulher e negra </w:t>
      </w:r>
      <w:r>
        <w:rPr>
          <w:rFonts w:ascii="Times New Roman" w:hAnsi="Times New Roman" w:cs="Times New Roman"/>
          <w:sz w:val="20"/>
          <w:szCs w:val="20"/>
        </w:rPr>
        <w:t>(...).</w:t>
      </w:r>
      <w:r w:rsidRPr="00140AF8">
        <w:rPr>
          <w:rFonts w:ascii="Times New Roman" w:hAnsi="Times New Roman" w:cs="Times New Roman"/>
          <w:sz w:val="20"/>
          <w:szCs w:val="20"/>
        </w:rPr>
        <w:t xml:space="preserve"> Dentro desse pensar, faz parte do meu fazer artístico apropriar-me de objetos do cotidiano ou elementos pouco valorizados para produzir meus trabalhos. Objetos banais, sem importância, utilizar-me</w:t>
      </w:r>
      <w:r>
        <w:rPr>
          <w:rFonts w:ascii="Times New Roman" w:hAnsi="Times New Roman" w:cs="Times New Roman"/>
          <w:sz w:val="20"/>
          <w:szCs w:val="20"/>
        </w:rPr>
        <w:t xml:space="preserve"> </w:t>
      </w:r>
      <w:r w:rsidRPr="00140AF8">
        <w:rPr>
          <w:rFonts w:ascii="Times New Roman" w:hAnsi="Times New Roman" w:cs="Times New Roman"/>
          <w:sz w:val="20"/>
          <w:szCs w:val="20"/>
        </w:rPr>
        <w:t>de objetos de domínio quase exclusivo de mulheres. Utilizar-me de tecidos e linhas. Linhas que modificam o sentido, costurando novos significados, transformando um objeto banal, ridículo, alterando-o, tornando-o um elemento de violência, de repressão. O fio que torce, puxa, modifica o formato do rosto, produzindo bocas que não gritam, dando nós na garganta. Olhos costurados, fechados para o mundo e, principalmente, para sua condição de mundo</w:t>
      </w:r>
      <w:r w:rsidR="00ED5AEC">
        <w:rPr>
          <w:rFonts w:ascii="Times New Roman" w:hAnsi="Times New Roman" w:cs="Times New Roman"/>
          <w:sz w:val="20"/>
          <w:szCs w:val="20"/>
        </w:rPr>
        <w:t>.</w:t>
      </w:r>
      <w:r>
        <w:rPr>
          <w:rFonts w:ascii="Times New Roman" w:hAnsi="Times New Roman" w:cs="Times New Roman"/>
          <w:sz w:val="20"/>
          <w:szCs w:val="20"/>
        </w:rPr>
        <w:t xml:space="preserve"> (PAULINO in OKASAKI, 2009, p. 271). </w:t>
      </w:r>
    </w:p>
    <w:p w14:paraId="0DD634C4" w14:textId="6DB2EC09" w:rsidR="00453EA9" w:rsidRDefault="00453EA9" w:rsidP="00140AF8">
      <w:pPr>
        <w:spacing w:after="0" w:line="240" w:lineRule="auto"/>
        <w:ind w:left="567"/>
        <w:contextualSpacing/>
        <w:jc w:val="both"/>
        <w:rPr>
          <w:rFonts w:ascii="Times New Roman" w:hAnsi="Times New Roman" w:cs="Times New Roman"/>
          <w:sz w:val="20"/>
          <w:szCs w:val="20"/>
        </w:rPr>
      </w:pPr>
    </w:p>
    <w:p w14:paraId="0F328214" w14:textId="3F7E7E3D" w:rsidR="00EE6812" w:rsidRDefault="005E527F" w:rsidP="00593AD0">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A artista também discorreu sobre o uso da linha de sutura para o curador Hans Ulrich Obrist: “Em vários trabalhos, eu não uso o termo costura, eu uso o termo ‘sutura’. Então, a costura também pode assumir ele lado de violência, quando a gente pensa numa sutura médica</w:t>
      </w:r>
      <w:r w:rsidR="007006CE">
        <w:rPr>
          <w:rStyle w:val="Refdenotaderodap"/>
          <w:rFonts w:ascii="Times New Roman" w:hAnsi="Times New Roman" w:cs="Times New Roman"/>
          <w:sz w:val="24"/>
          <w:szCs w:val="24"/>
        </w:rPr>
        <w:footnoteReference w:id="10"/>
      </w:r>
      <w:r>
        <w:rPr>
          <w:rFonts w:ascii="Times New Roman" w:hAnsi="Times New Roman" w:cs="Times New Roman"/>
          <w:sz w:val="24"/>
          <w:szCs w:val="24"/>
        </w:rPr>
        <w:t xml:space="preserve">. É uma mídia muito simbólica que eu conheço bem porque eu lido com ela desde pequenininha (...)” (OBRIST, 2020, p. 178). </w:t>
      </w:r>
      <w:r w:rsidR="00453EA9" w:rsidRPr="00453EA9">
        <w:rPr>
          <w:rFonts w:ascii="Times New Roman" w:hAnsi="Times New Roman" w:cs="Times New Roman"/>
          <w:sz w:val="24"/>
          <w:szCs w:val="24"/>
        </w:rPr>
        <w:t>O</w:t>
      </w:r>
      <w:r>
        <w:rPr>
          <w:rFonts w:ascii="Times New Roman" w:hAnsi="Times New Roman" w:cs="Times New Roman"/>
          <w:sz w:val="24"/>
          <w:szCs w:val="24"/>
        </w:rPr>
        <w:t>s</w:t>
      </w:r>
      <w:r w:rsidR="00453EA9" w:rsidRPr="00453EA9">
        <w:rPr>
          <w:rFonts w:ascii="Times New Roman" w:hAnsi="Times New Roman" w:cs="Times New Roman"/>
          <w:sz w:val="24"/>
          <w:szCs w:val="24"/>
        </w:rPr>
        <w:t xml:space="preserve"> trecho</w:t>
      </w:r>
      <w:r>
        <w:rPr>
          <w:rFonts w:ascii="Times New Roman" w:hAnsi="Times New Roman" w:cs="Times New Roman"/>
          <w:sz w:val="24"/>
          <w:szCs w:val="24"/>
        </w:rPr>
        <w:t>s</w:t>
      </w:r>
      <w:r w:rsidR="00453EA9" w:rsidRPr="00453EA9">
        <w:rPr>
          <w:rFonts w:ascii="Times New Roman" w:hAnsi="Times New Roman" w:cs="Times New Roman"/>
          <w:sz w:val="24"/>
          <w:szCs w:val="24"/>
        </w:rPr>
        <w:t xml:space="preserve"> de </w:t>
      </w:r>
      <w:r>
        <w:rPr>
          <w:rFonts w:ascii="Times New Roman" w:hAnsi="Times New Roman" w:cs="Times New Roman"/>
          <w:sz w:val="24"/>
          <w:szCs w:val="24"/>
        </w:rPr>
        <w:t xml:space="preserve">falas de </w:t>
      </w:r>
      <w:r w:rsidR="00453EA9" w:rsidRPr="00453EA9">
        <w:rPr>
          <w:rFonts w:ascii="Times New Roman" w:hAnsi="Times New Roman" w:cs="Times New Roman"/>
          <w:sz w:val="24"/>
          <w:szCs w:val="24"/>
        </w:rPr>
        <w:t>Paulino não deixa</w:t>
      </w:r>
      <w:r>
        <w:rPr>
          <w:rFonts w:ascii="Times New Roman" w:hAnsi="Times New Roman" w:cs="Times New Roman"/>
          <w:sz w:val="24"/>
          <w:szCs w:val="24"/>
        </w:rPr>
        <w:t>m</w:t>
      </w:r>
      <w:r w:rsidR="00453EA9" w:rsidRPr="00453EA9">
        <w:rPr>
          <w:rFonts w:ascii="Times New Roman" w:hAnsi="Times New Roman" w:cs="Times New Roman"/>
          <w:sz w:val="24"/>
          <w:szCs w:val="24"/>
        </w:rPr>
        <w:t xml:space="preserve"> dúvidas sobre o teor político do seu trabalho</w:t>
      </w:r>
      <w:r>
        <w:rPr>
          <w:rFonts w:ascii="Times New Roman" w:hAnsi="Times New Roman" w:cs="Times New Roman"/>
          <w:sz w:val="24"/>
          <w:szCs w:val="24"/>
        </w:rPr>
        <w:t xml:space="preserve"> e sobre a onipresença da memória – memória materializada no ato mesmo de costurar</w:t>
      </w:r>
      <w:r w:rsidR="00F45C3E">
        <w:rPr>
          <w:rFonts w:ascii="Times New Roman" w:hAnsi="Times New Roman" w:cs="Times New Roman"/>
          <w:sz w:val="24"/>
          <w:szCs w:val="24"/>
        </w:rPr>
        <w:t xml:space="preserve">. As “bocas que não gritam” (expressão importante para se pensar tanto a complexidade da personagem muda de </w:t>
      </w:r>
      <w:r w:rsidR="00F45C3E" w:rsidRPr="00F45C3E">
        <w:rPr>
          <w:rFonts w:ascii="Times New Roman" w:hAnsi="Times New Roman" w:cs="Times New Roman"/>
          <w:i/>
          <w:iCs/>
          <w:sz w:val="24"/>
          <w:szCs w:val="24"/>
        </w:rPr>
        <w:t>Torto Arado</w:t>
      </w:r>
      <w:r w:rsidR="00F45C3E">
        <w:rPr>
          <w:rFonts w:ascii="Times New Roman" w:hAnsi="Times New Roman" w:cs="Times New Roman"/>
          <w:i/>
          <w:iCs/>
          <w:sz w:val="24"/>
          <w:szCs w:val="24"/>
        </w:rPr>
        <w:t xml:space="preserve"> </w:t>
      </w:r>
      <w:r w:rsidR="00F45C3E">
        <w:rPr>
          <w:rFonts w:ascii="Times New Roman" w:hAnsi="Times New Roman" w:cs="Times New Roman"/>
          <w:sz w:val="24"/>
          <w:szCs w:val="24"/>
        </w:rPr>
        <w:t>quanto</w:t>
      </w:r>
      <w:r w:rsidR="00F41952">
        <w:rPr>
          <w:rFonts w:ascii="Times New Roman" w:hAnsi="Times New Roman" w:cs="Times New Roman"/>
          <w:sz w:val="24"/>
          <w:szCs w:val="24"/>
        </w:rPr>
        <w:t xml:space="preserve"> a provocativa pergunta</w:t>
      </w:r>
      <w:r w:rsidR="00F45C3E">
        <w:rPr>
          <w:rFonts w:ascii="Times New Roman" w:hAnsi="Times New Roman" w:cs="Times New Roman"/>
          <w:sz w:val="24"/>
          <w:szCs w:val="24"/>
        </w:rPr>
        <w:t xml:space="preserve"> de </w:t>
      </w:r>
      <w:r w:rsidR="00F45C3E">
        <w:rPr>
          <w:rFonts w:ascii="Times New Roman" w:hAnsi="Times New Roman" w:cs="Times New Roman"/>
          <w:sz w:val="24"/>
          <w:szCs w:val="24"/>
        </w:rPr>
        <w:lastRenderedPageBreak/>
        <w:t xml:space="preserve">Gayatri Spivak: </w:t>
      </w:r>
      <w:r w:rsidR="00F45C3E" w:rsidRPr="00F45C3E">
        <w:rPr>
          <w:rFonts w:ascii="Times New Roman" w:hAnsi="Times New Roman" w:cs="Times New Roman"/>
          <w:i/>
          <w:iCs/>
          <w:sz w:val="24"/>
          <w:szCs w:val="24"/>
        </w:rPr>
        <w:t>pode o subalterno falar?</w:t>
      </w:r>
      <w:r w:rsidR="00F43AEA">
        <w:rPr>
          <w:rStyle w:val="Refdenotaderodap"/>
          <w:rFonts w:ascii="Times New Roman" w:hAnsi="Times New Roman" w:cs="Times New Roman"/>
          <w:i/>
          <w:iCs/>
          <w:sz w:val="24"/>
          <w:szCs w:val="24"/>
        </w:rPr>
        <w:footnoteReference w:id="11"/>
      </w:r>
      <w:r w:rsidR="00593AD0">
        <w:rPr>
          <w:rFonts w:ascii="Times New Roman" w:hAnsi="Times New Roman" w:cs="Times New Roman"/>
          <w:sz w:val="24"/>
          <w:szCs w:val="24"/>
        </w:rPr>
        <w:t xml:space="preserve">) são capazes de costurar um sem-fim de memórias em aberto, cujas carnes ainda </w:t>
      </w:r>
      <w:r w:rsidR="008717D6">
        <w:rPr>
          <w:rFonts w:ascii="Times New Roman" w:hAnsi="Times New Roman" w:cs="Times New Roman"/>
          <w:sz w:val="24"/>
          <w:szCs w:val="24"/>
        </w:rPr>
        <w:t>escorrem em dores, desejos e sangue</w:t>
      </w:r>
      <w:r w:rsidR="00593AD0">
        <w:rPr>
          <w:rFonts w:ascii="Times New Roman" w:hAnsi="Times New Roman" w:cs="Times New Roman"/>
          <w:sz w:val="24"/>
          <w:szCs w:val="24"/>
        </w:rPr>
        <w:t xml:space="preserve">. </w:t>
      </w:r>
    </w:p>
    <w:p w14:paraId="7EA27BE3" w14:textId="77777777" w:rsidR="00EE6812" w:rsidRDefault="00EE6812" w:rsidP="00555D73">
      <w:pPr>
        <w:rPr>
          <w:rFonts w:ascii="Times New Roman" w:hAnsi="Times New Roman" w:cs="Times New Roman"/>
          <w:sz w:val="24"/>
          <w:szCs w:val="24"/>
        </w:rPr>
      </w:pPr>
    </w:p>
    <w:p w14:paraId="26B2AD7E" w14:textId="178A3361" w:rsidR="00C73E1D" w:rsidRDefault="00C73E1D" w:rsidP="00555D73">
      <w:pPr>
        <w:rPr>
          <w:rFonts w:ascii="Times New Roman" w:hAnsi="Times New Roman" w:cs="Times New Roman"/>
          <w:sz w:val="24"/>
          <w:szCs w:val="24"/>
        </w:rPr>
      </w:pPr>
      <w:r>
        <w:rPr>
          <w:rFonts w:ascii="Times New Roman" w:hAnsi="Times New Roman" w:cs="Times New Roman"/>
          <w:sz w:val="24"/>
          <w:szCs w:val="24"/>
        </w:rPr>
        <w:t>Conclusões</w:t>
      </w:r>
      <w:r w:rsidR="009B4029">
        <w:rPr>
          <w:rFonts w:ascii="Times New Roman" w:hAnsi="Times New Roman" w:cs="Times New Roman"/>
          <w:sz w:val="24"/>
          <w:szCs w:val="24"/>
        </w:rPr>
        <w:t xml:space="preserve"> </w:t>
      </w:r>
    </w:p>
    <w:p w14:paraId="14467866" w14:textId="4FD27DDD" w:rsidR="00967891" w:rsidRDefault="00967891" w:rsidP="00555D73">
      <w:pPr>
        <w:rPr>
          <w:rFonts w:ascii="Times New Roman" w:hAnsi="Times New Roman" w:cs="Times New Roman"/>
          <w:sz w:val="24"/>
          <w:szCs w:val="24"/>
        </w:rPr>
      </w:pPr>
    </w:p>
    <w:p w14:paraId="1941882A" w14:textId="266C7015" w:rsidR="00B77FFD" w:rsidRDefault="00B77FFD" w:rsidP="00D43FDE">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ab/>
        <w:t xml:space="preserve">Em </w:t>
      </w:r>
      <w:r>
        <w:rPr>
          <w:rFonts w:ascii="Times New Roman" w:hAnsi="Times New Roman" w:cs="Times New Roman"/>
          <w:i/>
          <w:sz w:val="24"/>
          <w:szCs w:val="24"/>
        </w:rPr>
        <w:t xml:space="preserve">Genealogia do racismo, </w:t>
      </w:r>
      <w:r>
        <w:rPr>
          <w:rFonts w:ascii="Times New Roman" w:hAnsi="Times New Roman" w:cs="Times New Roman"/>
          <w:iCs/>
          <w:sz w:val="24"/>
          <w:szCs w:val="24"/>
        </w:rPr>
        <w:t xml:space="preserve">Foucault </w:t>
      </w:r>
      <w:r w:rsidR="00D43FDE">
        <w:rPr>
          <w:rFonts w:ascii="Times New Roman" w:hAnsi="Times New Roman" w:cs="Times New Roman"/>
          <w:iCs/>
          <w:sz w:val="24"/>
          <w:szCs w:val="24"/>
        </w:rPr>
        <w:t xml:space="preserve">apresenta uma série de questionamentos que expressam o seu olhar inconformado, disposto a desvelar os mecanismos de uma estrutura de poder ávida pela dominação ou mesmo aniquilação de corpos “indóceis”, </w:t>
      </w:r>
      <w:r w:rsidR="00F41952">
        <w:rPr>
          <w:rFonts w:ascii="Times New Roman" w:hAnsi="Times New Roman" w:cs="Times New Roman"/>
          <w:iCs/>
          <w:sz w:val="24"/>
          <w:szCs w:val="24"/>
        </w:rPr>
        <w:t xml:space="preserve">“perigosos”, </w:t>
      </w:r>
      <w:r w:rsidR="00D43FDE">
        <w:rPr>
          <w:rFonts w:ascii="Times New Roman" w:hAnsi="Times New Roman" w:cs="Times New Roman"/>
          <w:iCs/>
          <w:sz w:val="24"/>
          <w:szCs w:val="24"/>
        </w:rPr>
        <w:t xml:space="preserve">“anormais”, supostamente “inaptos” </w:t>
      </w:r>
      <w:r w:rsidR="00BE5AC2">
        <w:rPr>
          <w:rFonts w:ascii="Times New Roman" w:hAnsi="Times New Roman" w:cs="Times New Roman"/>
          <w:iCs/>
          <w:sz w:val="24"/>
          <w:szCs w:val="24"/>
        </w:rPr>
        <w:t xml:space="preserve">ou “inadequados” </w:t>
      </w:r>
      <w:r w:rsidR="00D43FDE">
        <w:rPr>
          <w:rFonts w:ascii="Times New Roman" w:hAnsi="Times New Roman" w:cs="Times New Roman"/>
          <w:iCs/>
          <w:sz w:val="24"/>
          <w:szCs w:val="24"/>
        </w:rPr>
        <w:t>para a vida em sociedade</w:t>
      </w:r>
      <w:r w:rsidR="00BE5AC2">
        <w:rPr>
          <w:rFonts w:ascii="Times New Roman" w:hAnsi="Times New Roman" w:cs="Times New Roman"/>
          <w:iCs/>
          <w:sz w:val="24"/>
          <w:szCs w:val="24"/>
        </w:rPr>
        <w:t xml:space="preserve"> – a crença atroz que levou aos campos de concentração e extermínio, na primeira metade do século XX, e que permanece a sustentar discursos de higienização e medo, criminalizando corpos negros e favelados e embasando, ainda que sem solidez</w:t>
      </w:r>
      <w:r w:rsidR="00D275F5">
        <w:rPr>
          <w:rFonts w:ascii="Times New Roman" w:hAnsi="Times New Roman" w:cs="Times New Roman"/>
          <w:iCs/>
          <w:sz w:val="24"/>
          <w:szCs w:val="24"/>
        </w:rPr>
        <w:t xml:space="preserve"> (como já pontuado no ensaio)</w:t>
      </w:r>
      <w:r w:rsidR="00BE5AC2">
        <w:rPr>
          <w:rFonts w:ascii="Times New Roman" w:hAnsi="Times New Roman" w:cs="Times New Roman"/>
          <w:iCs/>
          <w:sz w:val="24"/>
          <w:szCs w:val="24"/>
        </w:rPr>
        <w:t>, o discurso das “guerras” urbanas</w:t>
      </w:r>
      <w:r w:rsidR="00D43FDE">
        <w:rPr>
          <w:rFonts w:ascii="Times New Roman" w:hAnsi="Times New Roman" w:cs="Times New Roman"/>
          <w:iCs/>
          <w:sz w:val="24"/>
          <w:szCs w:val="24"/>
        </w:rPr>
        <w:t xml:space="preserve">. O recorte abaixo, numa tradução livre do autor, </w:t>
      </w:r>
      <w:r w:rsidR="00F41952">
        <w:rPr>
          <w:rFonts w:ascii="Times New Roman" w:hAnsi="Times New Roman" w:cs="Times New Roman"/>
          <w:iCs/>
          <w:sz w:val="24"/>
          <w:szCs w:val="24"/>
        </w:rPr>
        <w:t>encadeia</w:t>
      </w:r>
      <w:r w:rsidR="00D43FDE">
        <w:rPr>
          <w:rFonts w:ascii="Times New Roman" w:hAnsi="Times New Roman" w:cs="Times New Roman"/>
          <w:iCs/>
          <w:sz w:val="24"/>
          <w:szCs w:val="24"/>
        </w:rPr>
        <w:t xml:space="preserve"> indagações </w:t>
      </w:r>
      <w:r w:rsidR="00F52C01">
        <w:rPr>
          <w:rFonts w:ascii="Times New Roman" w:hAnsi="Times New Roman" w:cs="Times New Roman"/>
          <w:iCs/>
          <w:sz w:val="24"/>
          <w:szCs w:val="24"/>
        </w:rPr>
        <w:t>agudas</w:t>
      </w:r>
      <w:r w:rsidR="00D43FDE">
        <w:rPr>
          <w:rFonts w:ascii="Times New Roman" w:hAnsi="Times New Roman" w:cs="Times New Roman"/>
          <w:iCs/>
          <w:sz w:val="24"/>
          <w:szCs w:val="24"/>
        </w:rPr>
        <w:t>:</w:t>
      </w:r>
    </w:p>
    <w:p w14:paraId="6490C031" w14:textId="77777777" w:rsidR="00B77FFD" w:rsidRDefault="00B77FFD" w:rsidP="00B77FFD">
      <w:pPr>
        <w:spacing w:after="0" w:line="240" w:lineRule="auto"/>
        <w:rPr>
          <w:rFonts w:ascii="Times New Roman" w:hAnsi="Times New Roman" w:cs="Times New Roman"/>
          <w:iCs/>
          <w:sz w:val="24"/>
          <w:szCs w:val="24"/>
        </w:rPr>
      </w:pPr>
    </w:p>
    <w:p w14:paraId="00E094C7" w14:textId="094670B9" w:rsidR="00B77FFD" w:rsidRPr="004D34BE" w:rsidRDefault="00B77FFD" w:rsidP="00B77FFD">
      <w:pPr>
        <w:spacing w:after="0" w:line="240" w:lineRule="auto"/>
        <w:ind w:left="567"/>
        <w:jc w:val="both"/>
        <w:rPr>
          <w:rFonts w:ascii="Times New Roman" w:hAnsi="Times New Roman" w:cs="Times New Roman"/>
          <w:sz w:val="20"/>
          <w:szCs w:val="20"/>
        </w:rPr>
      </w:pPr>
      <w:r w:rsidRPr="004D34BE">
        <w:rPr>
          <w:rFonts w:ascii="Times New Roman" w:hAnsi="Times New Roman" w:cs="Times New Roman"/>
          <w:sz w:val="20"/>
          <w:szCs w:val="20"/>
        </w:rPr>
        <w:t xml:space="preserve">Como é possível que um poder político mate, reivindique a morte, exija a morte, promova a morte, ordene a morte, exponha à morte não apenas os inimigos, mas os seus cidadãos? Um poder que consiste em fazer viver, como pode deixar morrer? Em um poder político centrado no biopoder, como é possível exercer o poder de morte, como é possível exercer a função da morte? (FOUCAULT, 1996, p. 205). </w:t>
      </w:r>
    </w:p>
    <w:p w14:paraId="1C41B84E" w14:textId="77777777" w:rsidR="00061782" w:rsidRDefault="00061782" w:rsidP="00061782">
      <w:pPr>
        <w:spacing w:after="0" w:line="240" w:lineRule="auto"/>
        <w:contextualSpacing/>
        <w:rPr>
          <w:rFonts w:ascii="Times New Roman" w:hAnsi="Times New Roman" w:cs="Times New Roman"/>
          <w:iCs/>
          <w:sz w:val="24"/>
          <w:szCs w:val="24"/>
        </w:rPr>
      </w:pPr>
    </w:p>
    <w:p w14:paraId="707818A2" w14:textId="65515668" w:rsidR="00061782" w:rsidRDefault="00061782" w:rsidP="00382749">
      <w:pPr>
        <w:spacing w:after="0" w:line="240" w:lineRule="auto"/>
        <w:ind w:firstLine="567"/>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Talvez não haja, no cenário da arte contemporânea brasileira, um caso mais </w:t>
      </w:r>
      <w:r w:rsidR="0066601C">
        <w:rPr>
          <w:rFonts w:ascii="Times New Roman" w:hAnsi="Times New Roman" w:cs="Times New Roman"/>
          <w:iCs/>
          <w:sz w:val="24"/>
          <w:szCs w:val="24"/>
        </w:rPr>
        <w:t>desafiador para se pensar tamanha problemática que o de Arthur Bispo do Rosário. Homem, negro, nordestino</w:t>
      </w:r>
      <w:r w:rsidR="004C20AA">
        <w:rPr>
          <w:rFonts w:ascii="Times New Roman" w:hAnsi="Times New Roman" w:cs="Times New Roman"/>
          <w:iCs/>
          <w:sz w:val="24"/>
          <w:szCs w:val="24"/>
        </w:rPr>
        <w:t xml:space="preserve"> (nasceu em Japaratuba, Sergipe)</w:t>
      </w:r>
      <w:r w:rsidR="0066601C">
        <w:rPr>
          <w:rFonts w:ascii="Times New Roman" w:hAnsi="Times New Roman" w:cs="Times New Roman"/>
          <w:iCs/>
          <w:sz w:val="24"/>
          <w:szCs w:val="24"/>
        </w:rPr>
        <w:t xml:space="preserve">, com uma biografia repleta de imprecisões e lacunas, este sujeito cujo nome concentra palavras associadas ao imaginário católico (Bispo e Rosário, sobrenomes de batismo), depois de costear o Brasil enquanto marinheiro e de </w:t>
      </w:r>
      <w:r w:rsidR="00382749">
        <w:rPr>
          <w:rFonts w:ascii="Times New Roman" w:hAnsi="Times New Roman" w:cs="Times New Roman"/>
          <w:iCs/>
          <w:sz w:val="24"/>
          <w:szCs w:val="24"/>
        </w:rPr>
        <w:t>subir em ringues</w:t>
      </w:r>
      <w:r w:rsidR="0066601C">
        <w:rPr>
          <w:rFonts w:ascii="Times New Roman" w:hAnsi="Times New Roman" w:cs="Times New Roman"/>
          <w:iCs/>
          <w:sz w:val="24"/>
          <w:szCs w:val="24"/>
        </w:rPr>
        <w:t xml:space="preserve"> </w:t>
      </w:r>
      <w:r w:rsidR="00382749">
        <w:rPr>
          <w:rFonts w:ascii="Times New Roman" w:hAnsi="Times New Roman" w:cs="Times New Roman"/>
          <w:iCs/>
          <w:sz w:val="24"/>
          <w:szCs w:val="24"/>
        </w:rPr>
        <w:t xml:space="preserve">como </w:t>
      </w:r>
      <w:r w:rsidR="0066601C">
        <w:rPr>
          <w:rFonts w:ascii="Times New Roman" w:hAnsi="Times New Roman" w:cs="Times New Roman"/>
          <w:iCs/>
          <w:sz w:val="24"/>
          <w:szCs w:val="24"/>
        </w:rPr>
        <w:t xml:space="preserve">boxeador, </w:t>
      </w:r>
      <w:r w:rsidR="00382749">
        <w:rPr>
          <w:rFonts w:ascii="Times New Roman" w:hAnsi="Times New Roman" w:cs="Times New Roman"/>
          <w:iCs/>
          <w:sz w:val="24"/>
          <w:szCs w:val="24"/>
        </w:rPr>
        <w:t xml:space="preserve">foi considerado esquizofrênico-paranoico, em </w:t>
      </w:r>
      <w:r w:rsidR="00C415FB">
        <w:rPr>
          <w:rFonts w:ascii="Times New Roman" w:hAnsi="Times New Roman" w:cs="Times New Roman"/>
          <w:iCs/>
          <w:sz w:val="24"/>
          <w:szCs w:val="24"/>
        </w:rPr>
        <w:t>19</w:t>
      </w:r>
      <w:r w:rsidR="005F5C83">
        <w:rPr>
          <w:rFonts w:ascii="Times New Roman" w:hAnsi="Times New Roman" w:cs="Times New Roman"/>
          <w:iCs/>
          <w:sz w:val="24"/>
          <w:szCs w:val="24"/>
        </w:rPr>
        <w:t xml:space="preserve">38, e </w:t>
      </w:r>
      <w:r w:rsidR="006A1138">
        <w:rPr>
          <w:rFonts w:ascii="Times New Roman" w:hAnsi="Times New Roman" w:cs="Times New Roman"/>
          <w:iCs/>
          <w:sz w:val="24"/>
          <w:szCs w:val="24"/>
        </w:rPr>
        <w:t xml:space="preserve">condenado ao manicômio. Na Colônia Juliano Moreira, localizada numa encruzilhada geográfica, entre os bairros de Jacarepaguá e Taquara, no Rio de Janeiro, </w:t>
      </w:r>
      <w:r w:rsidR="00D9096B">
        <w:rPr>
          <w:rFonts w:ascii="Times New Roman" w:hAnsi="Times New Roman" w:cs="Times New Roman"/>
          <w:iCs/>
          <w:sz w:val="24"/>
          <w:szCs w:val="24"/>
        </w:rPr>
        <w:t xml:space="preserve">Bispo se viu trancafiado até a morte, em 1989. A estrutura de repressão manicomial, conforme o debatido por Foucault, se valia dos princípios da vigilância e da impessoalidade: a imposição de uniformes e números, com o objetivo primeiro de dissociar </w:t>
      </w:r>
      <w:r w:rsidR="009E2F1E">
        <w:rPr>
          <w:rFonts w:ascii="Times New Roman" w:hAnsi="Times New Roman" w:cs="Times New Roman"/>
          <w:iCs/>
          <w:sz w:val="24"/>
          <w:szCs w:val="24"/>
        </w:rPr>
        <w:t>corpos de individualidades, memórias, histórias, desejos. Contra a subjetividade, a massificação uniformizada. Bispo, no entanto, subvert</w:t>
      </w:r>
      <w:r w:rsidR="00EC133A">
        <w:rPr>
          <w:rFonts w:ascii="Times New Roman" w:hAnsi="Times New Roman" w:cs="Times New Roman"/>
          <w:iCs/>
          <w:sz w:val="24"/>
          <w:szCs w:val="24"/>
        </w:rPr>
        <w:t>ia</w:t>
      </w:r>
      <w:r w:rsidR="009E2F1E">
        <w:rPr>
          <w:rFonts w:ascii="Times New Roman" w:hAnsi="Times New Roman" w:cs="Times New Roman"/>
          <w:iCs/>
          <w:sz w:val="24"/>
          <w:szCs w:val="24"/>
        </w:rPr>
        <w:t xml:space="preserve"> tal lógica </w:t>
      </w:r>
      <w:r w:rsidR="00EC133A">
        <w:rPr>
          <w:rFonts w:ascii="Times New Roman" w:hAnsi="Times New Roman" w:cs="Times New Roman"/>
          <w:iCs/>
          <w:sz w:val="24"/>
          <w:szCs w:val="24"/>
        </w:rPr>
        <w:t>ao desfiar</w:t>
      </w:r>
      <w:r w:rsidR="009E2F1E">
        <w:rPr>
          <w:rFonts w:ascii="Times New Roman" w:hAnsi="Times New Roman" w:cs="Times New Roman"/>
          <w:iCs/>
          <w:sz w:val="24"/>
          <w:szCs w:val="24"/>
        </w:rPr>
        <w:t xml:space="preserve"> os uniformes azuis para a obtenção de fios com os quais borda</w:t>
      </w:r>
      <w:r w:rsidR="00EC133A">
        <w:rPr>
          <w:rFonts w:ascii="Times New Roman" w:hAnsi="Times New Roman" w:cs="Times New Roman"/>
          <w:iCs/>
          <w:sz w:val="24"/>
          <w:szCs w:val="24"/>
        </w:rPr>
        <w:t>va símbolos e palavras em</w:t>
      </w:r>
      <w:r w:rsidR="009E2F1E">
        <w:rPr>
          <w:rFonts w:ascii="Times New Roman" w:hAnsi="Times New Roman" w:cs="Times New Roman"/>
          <w:iCs/>
          <w:sz w:val="24"/>
          <w:szCs w:val="24"/>
        </w:rPr>
        <w:t xml:space="preserve"> novas vestes (fardas, fardões, mantos reais, faixas de misses)</w:t>
      </w:r>
      <w:r w:rsidR="00EC133A">
        <w:rPr>
          <w:rFonts w:ascii="Times New Roman" w:hAnsi="Times New Roman" w:cs="Times New Roman"/>
          <w:iCs/>
          <w:sz w:val="24"/>
          <w:szCs w:val="24"/>
        </w:rPr>
        <w:t>.</w:t>
      </w:r>
      <w:r w:rsidR="009E2F1E">
        <w:rPr>
          <w:rFonts w:ascii="Times New Roman" w:hAnsi="Times New Roman" w:cs="Times New Roman"/>
          <w:iCs/>
          <w:sz w:val="24"/>
          <w:szCs w:val="24"/>
        </w:rPr>
        <w:t xml:space="preserve"> </w:t>
      </w:r>
      <w:r w:rsidR="00EC133A">
        <w:rPr>
          <w:rFonts w:ascii="Times New Roman" w:hAnsi="Times New Roman" w:cs="Times New Roman"/>
          <w:iCs/>
          <w:sz w:val="24"/>
          <w:szCs w:val="24"/>
        </w:rPr>
        <w:t>Os lençóis se transformavam em bandeiras ou estandartes onde se entretecia um</w:t>
      </w:r>
      <w:r w:rsidR="009E2F1E">
        <w:rPr>
          <w:rFonts w:ascii="Times New Roman" w:hAnsi="Times New Roman" w:cs="Times New Roman"/>
          <w:iCs/>
          <w:sz w:val="24"/>
          <w:szCs w:val="24"/>
        </w:rPr>
        <w:t xml:space="preserve"> impressionante volume de </w:t>
      </w:r>
      <w:r w:rsidR="00371455">
        <w:rPr>
          <w:rFonts w:ascii="Times New Roman" w:hAnsi="Times New Roman" w:cs="Times New Roman"/>
          <w:iCs/>
          <w:sz w:val="24"/>
          <w:szCs w:val="24"/>
        </w:rPr>
        <w:t>informações</w:t>
      </w:r>
      <w:r w:rsidR="009E2F1E">
        <w:rPr>
          <w:rFonts w:ascii="Times New Roman" w:hAnsi="Times New Roman" w:cs="Times New Roman"/>
          <w:iCs/>
          <w:sz w:val="24"/>
          <w:szCs w:val="24"/>
        </w:rPr>
        <w:t xml:space="preserve">: nomes de lugares, nomes de pessoas, coordenadas geográficas, objetos, lembranças da infância, </w:t>
      </w:r>
      <w:r w:rsidR="004C20AA">
        <w:rPr>
          <w:rFonts w:ascii="Times New Roman" w:hAnsi="Times New Roman" w:cs="Times New Roman"/>
          <w:iCs/>
          <w:sz w:val="24"/>
          <w:szCs w:val="24"/>
        </w:rPr>
        <w:t>visões espirituais, mensagens cifradas</w:t>
      </w:r>
      <w:r w:rsidR="00EC133A">
        <w:rPr>
          <w:rFonts w:ascii="Times New Roman" w:hAnsi="Times New Roman" w:cs="Times New Roman"/>
          <w:iCs/>
          <w:sz w:val="24"/>
          <w:szCs w:val="24"/>
        </w:rPr>
        <w:t>.</w:t>
      </w:r>
      <w:r w:rsidR="004C20AA">
        <w:rPr>
          <w:rFonts w:ascii="Times New Roman" w:hAnsi="Times New Roman" w:cs="Times New Roman"/>
          <w:iCs/>
          <w:sz w:val="24"/>
          <w:szCs w:val="24"/>
        </w:rPr>
        <w:t xml:space="preserve"> </w:t>
      </w:r>
    </w:p>
    <w:p w14:paraId="26AA7695" w14:textId="79AD73C3" w:rsidR="00B77FFD" w:rsidRDefault="00F53F96" w:rsidP="00B3361F">
      <w:pPr>
        <w:spacing w:after="0" w:line="240" w:lineRule="auto"/>
        <w:ind w:firstLine="567"/>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Bispo dizia ter recebido uma nobre e exaustiva missão: fazer um “inventário do mundo”, </w:t>
      </w:r>
      <w:r w:rsidRPr="00F53F96">
        <w:rPr>
          <w:rFonts w:ascii="Times New Roman" w:hAnsi="Times New Roman" w:cs="Times New Roman"/>
          <w:iCs/>
          <w:sz w:val="24"/>
          <w:szCs w:val="24"/>
        </w:rPr>
        <w:t>reuni</w:t>
      </w:r>
      <w:r>
        <w:rPr>
          <w:rFonts w:ascii="Times New Roman" w:hAnsi="Times New Roman" w:cs="Times New Roman"/>
          <w:iCs/>
          <w:sz w:val="24"/>
          <w:szCs w:val="24"/>
        </w:rPr>
        <w:t>ndo</w:t>
      </w:r>
      <w:r w:rsidRPr="00F53F96">
        <w:rPr>
          <w:rFonts w:ascii="Times New Roman" w:hAnsi="Times New Roman" w:cs="Times New Roman"/>
          <w:iCs/>
          <w:sz w:val="24"/>
          <w:szCs w:val="24"/>
        </w:rPr>
        <w:t xml:space="preserve"> objetos representativos do século XX</w:t>
      </w:r>
      <w:r>
        <w:rPr>
          <w:rFonts w:ascii="Times New Roman" w:hAnsi="Times New Roman" w:cs="Times New Roman"/>
          <w:iCs/>
          <w:sz w:val="24"/>
          <w:szCs w:val="24"/>
        </w:rPr>
        <w:t xml:space="preserve">, </w:t>
      </w:r>
      <w:r w:rsidRPr="00F53F96">
        <w:rPr>
          <w:rFonts w:ascii="Times New Roman" w:hAnsi="Times New Roman" w:cs="Times New Roman"/>
          <w:iCs/>
          <w:sz w:val="24"/>
          <w:szCs w:val="24"/>
        </w:rPr>
        <w:t>“estilhaços pós-modernos”</w:t>
      </w:r>
      <w:r>
        <w:rPr>
          <w:rFonts w:ascii="Times New Roman" w:hAnsi="Times New Roman" w:cs="Times New Roman"/>
          <w:iCs/>
          <w:sz w:val="24"/>
          <w:szCs w:val="24"/>
        </w:rPr>
        <w:t xml:space="preserve"> (HIDALGO, 2011, p. 47), </w:t>
      </w:r>
      <w:r w:rsidRPr="00F53F96">
        <w:rPr>
          <w:rFonts w:ascii="Times New Roman" w:hAnsi="Times New Roman" w:cs="Times New Roman"/>
          <w:iCs/>
          <w:sz w:val="24"/>
          <w:szCs w:val="24"/>
        </w:rPr>
        <w:t xml:space="preserve">para, no dia do Juízo, apresentar o conjunto da obra a Deus, o julgador e criador supremo, dando início à reconstrução do universo, à refacção do mundo: um lugar plano, sem montanhas, abismos, doenças e hospitais, onde ele, o </w:t>
      </w:r>
      <w:r>
        <w:rPr>
          <w:rFonts w:ascii="Times New Roman" w:hAnsi="Times New Roman" w:cs="Times New Roman"/>
          <w:iCs/>
          <w:sz w:val="24"/>
          <w:szCs w:val="24"/>
        </w:rPr>
        <w:t>“Rei dos Reis”</w:t>
      </w:r>
      <w:r w:rsidRPr="00F53F96">
        <w:rPr>
          <w:rFonts w:ascii="Times New Roman" w:hAnsi="Times New Roman" w:cs="Times New Roman"/>
          <w:iCs/>
          <w:sz w:val="24"/>
          <w:szCs w:val="24"/>
        </w:rPr>
        <w:t>, reinaria supremo.</w:t>
      </w:r>
      <w:r>
        <w:rPr>
          <w:rFonts w:ascii="Times New Roman" w:hAnsi="Times New Roman" w:cs="Times New Roman"/>
          <w:iCs/>
          <w:sz w:val="24"/>
          <w:szCs w:val="24"/>
        </w:rPr>
        <w:t xml:space="preserve"> Detalhes do mundo a ser reconstruído foram narrados ao </w:t>
      </w:r>
      <w:r w:rsidR="005D4A1E">
        <w:rPr>
          <w:rFonts w:ascii="Times New Roman" w:hAnsi="Times New Roman" w:cs="Times New Roman"/>
          <w:iCs/>
          <w:sz w:val="24"/>
          <w:szCs w:val="24"/>
        </w:rPr>
        <w:t xml:space="preserve">psicanalista e cineasta Hugo Denizart, que, </w:t>
      </w:r>
      <w:r w:rsidR="00ED0575">
        <w:rPr>
          <w:rFonts w:ascii="Times New Roman" w:hAnsi="Times New Roman" w:cs="Times New Roman"/>
          <w:iCs/>
          <w:sz w:val="24"/>
          <w:szCs w:val="24"/>
        </w:rPr>
        <w:t xml:space="preserve">no início da década de 1980, filmou o documentário </w:t>
      </w:r>
      <w:r w:rsidR="000E00B6">
        <w:rPr>
          <w:rFonts w:ascii="Times New Roman" w:hAnsi="Times New Roman" w:cs="Times New Roman"/>
          <w:i/>
          <w:sz w:val="24"/>
          <w:szCs w:val="24"/>
        </w:rPr>
        <w:t xml:space="preserve">O Prisioneiro da Passagem – Arthur Bispo do Rosário. </w:t>
      </w:r>
      <w:r w:rsidR="000E00B6">
        <w:rPr>
          <w:rFonts w:ascii="Times New Roman" w:hAnsi="Times New Roman" w:cs="Times New Roman"/>
          <w:iCs/>
          <w:sz w:val="24"/>
          <w:szCs w:val="24"/>
        </w:rPr>
        <w:t>O seguinte trecho de Michel Foucault serve de epígrafe da película:</w:t>
      </w:r>
    </w:p>
    <w:p w14:paraId="0E3F0A76" w14:textId="77777777" w:rsidR="00B3361F" w:rsidRPr="000E00B6" w:rsidRDefault="00B3361F" w:rsidP="00B3361F">
      <w:pPr>
        <w:spacing w:after="0" w:line="240" w:lineRule="auto"/>
        <w:ind w:firstLine="567"/>
        <w:contextualSpacing/>
        <w:jc w:val="both"/>
        <w:rPr>
          <w:rFonts w:ascii="Times New Roman" w:hAnsi="Times New Roman" w:cs="Times New Roman"/>
          <w:iCs/>
          <w:sz w:val="24"/>
          <w:szCs w:val="24"/>
        </w:rPr>
      </w:pPr>
    </w:p>
    <w:p w14:paraId="75D0DC52" w14:textId="6919D64D" w:rsidR="0001648F" w:rsidRDefault="00D41E40" w:rsidP="0001648F">
      <w:pPr>
        <w:spacing w:after="0" w:line="240" w:lineRule="auto"/>
        <w:ind w:left="567"/>
        <w:jc w:val="both"/>
        <w:rPr>
          <w:rFonts w:ascii="Times New Roman" w:hAnsi="Times New Roman" w:cs="Times New Roman"/>
          <w:sz w:val="20"/>
          <w:szCs w:val="20"/>
        </w:rPr>
      </w:pPr>
      <w:r w:rsidRPr="0001648F">
        <w:rPr>
          <w:rFonts w:ascii="Times New Roman" w:hAnsi="Times New Roman" w:cs="Times New Roman"/>
          <w:sz w:val="20"/>
          <w:szCs w:val="20"/>
        </w:rPr>
        <w:t xml:space="preserve">A água e a navegação têm realmente esse papel. Fechado no navio, de onde não se escapa, o louco é entregue ao rio de mil braços, ao mar de mil caminhos, a essa grande incerteza exterior a tudo. É um prisioneiro no meio da mais livre, da mais aberta das estradas: solidamente acorrentado à infinita encruzilhada. É o Passageiro por excelência, isto é, o prisioneiro da passagem. (FOUCAULT, 2012, p. 12). </w:t>
      </w:r>
    </w:p>
    <w:p w14:paraId="1D097D97" w14:textId="77777777" w:rsidR="0001648F" w:rsidRDefault="0001648F" w:rsidP="0001648F">
      <w:pPr>
        <w:spacing w:after="0" w:line="240" w:lineRule="auto"/>
        <w:jc w:val="both"/>
        <w:rPr>
          <w:rFonts w:ascii="Times New Roman" w:hAnsi="Times New Roman" w:cs="Times New Roman"/>
          <w:sz w:val="20"/>
          <w:szCs w:val="20"/>
        </w:rPr>
      </w:pPr>
    </w:p>
    <w:p w14:paraId="1EE05195" w14:textId="0EAF4D3C" w:rsidR="00C7156C" w:rsidRDefault="000E00B6" w:rsidP="00EC13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 fragmento de </w:t>
      </w:r>
      <w:r>
        <w:rPr>
          <w:rFonts w:ascii="Times New Roman" w:hAnsi="Times New Roman" w:cs="Times New Roman"/>
          <w:i/>
          <w:sz w:val="24"/>
          <w:szCs w:val="24"/>
        </w:rPr>
        <w:t>História da loucura</w:t>
      </w:r>
      <w:r w:rsidR="00BE685A">
        <w:rPr>
          <w:rFonts w:ascii="Times New Roman" w:hAnsi="Times New Roman" w:cs="Times New Roman"/>
          <w:i/>
          <w:sz w:val="24"/>
          <w:szCs w:val="24"/>
        </w:rPr>
        <w:t xml:space="preserve"> </w:t>
      </w:r>
      <w:r w:rsidR="00BE685A">
        <w:rPr>
          <w:rFonts w:ascii="Times New Roman" w:hAnsi="Times New Roman" w:cs="Times New Roman"/>
          <w:iCs/>
          <w:sz w:val="24"/>
          <w:szCs w:val="24"/>
        </w:rPr>
        <w:t>dialoga com a memória da Nau dos Insensatos (</w:t>
      </w:r>
      <w:r w:rsidR="00BE685A" w:rsidRPr="00BE685A">
        <w:rPr>
          <w:rFonts w:ascii="Times New Roman" w:hAnsi="Times New Roman" w:cs="Times New Roman"/>
          <w:i/>
          <w:sz w:val="24"/>
          <w:szCs w:val="24"/>
        </w:rPr>
        <w:t>Das Narrenschiff</w:t>
      </w:r>
      <w:r w:rsidR="00BE685A">
        <w:rPr>
          <w:rFonts w:ascii="Times New Roman" w:hAnsi="Times New Roman" w:cs="Times New Roman"/>
          <w:iCs/>
          <w:sz w:val="24"/>
          <w:szCs w:val="24"/>
        </w:rPr>
        <w:t>), imortalizada em poema satírico de Sebastian Brant e em pintura de Hieronymus Bosch</w:t>
      </w:r>
      <w:r w:rsidR="00674CEE">
        <w:rPr>
          <w:rFonts w:ascii="Times New Roman" w:hAnsi="Times New Roman" w:cs="Times New Roman"/>
          <w:iCs/>
          <w:sz w:val="24"/>
          <w:szCs w:val="24"/>
        </w:rPr>
        <w:t>. Bosch</w:t>
      </w:r>
      <w:r w:rsidR="00461910">
        <w:rPr>
          <w:rFonts w:ascii="Times New Roman" w:hAnsi="Times New Roman" w:cs="Times New Roman"/>
          <w:iCs/>
          <w:sz w:val="24"/>
          <w:szCs w:val="24"/>
        </w:rPr>
        <w:t xml:space="preserve"> </w:t>
      </w:r>
      <w:r w:rsidR="00674CEE">
        <w:rPr>
          <w:rFonts w:ascii="Times New Roman" w:hAnsi="Times New Roman" w:cs="Times New Roman"/>
          <w:iCs/>
          <w:sz w:val="24"/>
          <w:szCs w:val="24"/>
        </w:rPr>
        <w:t>empregou as suas tintas para a materialização da crença medieval de que a loucura podia ser tocada: tratava-se de uma pedra cristalizada no interior da cabeça do “louco”, devendo ser extraída para a “recuperação” da “sanidade”. Foucault escreveu sobre isso</w:t>
      </w:r>
      <w:r w:rsidR="0001648F">
        <w:rPr>
          <w:rFonts w:ascii="Times New Roman" w:hAnsi="Times New Roman" w:cs="Times New Roman"/>
          <w:iCs/>
          <w:sz w:val="24"/>
          <w:szCs w:val="24"/>
        </w:rPr>
        <w:t xml:space="preserve">, pedindo que “não nos esqueçamos do famoso médico de Bosch, ainda mais louco que aquele a quem pretende curar – com toda sua falsa ciência não tendo feito outra coisa senão depositar sobre ele os piores despojos de uma loucura que todos podem ver, menos ele.” (FOUCAULT, 2002, p. 26). </w:t>
      </w:r>
      <w:r w:rsidR="00C7156C">
        <w:rPr>
          <w:rFonts w:ascii="Times New Roman" w:hAnsi="Times New Roman" w:cs="Times New Roman"/>
          <w:iCs/>
          <w:sz w:val="24"/>
          <w:szCs w:val="24"/>
        </w:rPr>
        <w:t xml:space="preserve">Afinal, quem era mais “louco”: o médico de métodos </w:t>
      </w:r>
      <w:r w:rsidR="00EC133A">
        <w:rPr>
          <w:rFonts w:ascii="Times New Roman" w:hAnsi="Times New Roman" w:cs="Times New Roman"/>
          <w:iCs/>
          <w:sz w:val="24"/>
          <w:szCs w:val="24"/>
        </w:rPr>
        <w:t>cruéis</w:t>
      </w:r>
      <w:r w:rsidR="00C7156C">
        <w:rPr>
          <w:rFonts w:ascii="Times New Roman" w:hAnsi="Times New Roman" w:cs="Times New Roman"/>
          <w:iCs/>
          <w:sz w:val="24"/>
          <w:szCs w:val="24"/>
        </w:rPr>
        <w:t>, que abria a carne do “</w:t>
      </w:r>
      <w:r w:rsidR="00EC133A">
        <w:rPr>
          <w:rFonts w:ascii="Times New Roman" w:hAnsi="Times New Roman" w:cs="Times New Roman"/>
          <w:iCs/>
          <w:sz w:val="24"/>
          <w:szCs w:val="24"/>
        </w:rPr>
        <w:t>paciente</w:t>
      </w:r>
      <w:r w:rsidR="00C7156C">
        <w:rPr>
          <w:rFonts w:ascii="Times New Roman" w:hAnsi="Times New Roman" w:cs="Times New Roman"/>
          <w:iCs/>
          <w:sz w:val="24"/>
          <w:szCs w:val="24"/>
        </w:rPr>
        <w:t xml:space="preserve">” para extrair uma “pedra”, ou </w:t>
      </w:r>
      <w:r w:rsidR="003353CD">
        <w:rPr>
          <w:rFonts w:ascii="Times New Roman" w:hAnsi="Times New Roman" w:cs="Times New Roman"/>
          <w:iCs/>
          <w:sz w:val="24"/>
          <w:szCs w:val="24"/>
        </w:rPr>
        <w:t>o “paciente”</w:t>
      </w:r>
      <w:r w:rsidR="007467A3">
        <w:rPr>
          <w:rStyle w:val="Refdenotaderodap"/>
          <w:rFonts w:ascii="Times New Roman" w:hAnsi="Times New Roman" w:cs="Times New Roman"/>
          <w:iCs/>
          <w:sz w:val="24"/>
          <w:szCs w:val="24"/>
        </w:rPr>
        <w:footnoteReference w:id="12"/>
      </w:r>
      <w:r w:rsidR="003353CD">
        <w:rPr>
          <w:rFonts w:ascii="Times New Roman" w:hAnsi="Times New Roman" w:cs="Times New Roman"/>
          <w:iCs/>
          <w:sz w:val="24"/>
          <w:szCs w:val="24"/>
        </w:rPr>
        <w:t>,</w:t>
      </w:r>
      <w:r w:rsidR="00C7156C">
        <w:rPr>
          <w:rFonts w:ascii="Times New Roman" w:hAnsi="Times New Roman" w:cs="Times New Roman"/>
          <w:iCs/>
          <w:sz w:val="24"/>
          <w:szCs w:val="24"/>
        </w:rPr>
        <w:t xml:space="preserve"> cujos comportamentos “anormais” foram considerados imprópri</w:t>
      </w:r>
      <w:r w:rsidR="00EC133A">
        <w:rPr>
          <w:rFonts w:ascii="Times New Roman" w:hAnsi="Times New Roman" w:cs="Times New Roman"/>
          <w:iCs/>
          <w:sz w:val="24"/>
          <w:szCs w:val="24"/>
        </w:rPr>
        <w:t>os e reprováveis</w:t>
      </w:r>
      <w:r w:rsidR="00C7156C">
        <w:rPr>
          <w:rFonts w:ascii="Times New Roman" w:hAnsi="Times New Roman" w:cs="Times New Roman"/>
          <w:iCs/>
          <w:sz w:val="24"/>
          <w:szCs w:val="24"/>
        </w:rPr>
        <w:t>? O filósofo expande a reflexão: “Para seus contemporâneos e para as gerações que se seguirão, é uma lição de moral o que proporcionam as obras de Bosch: todas essas figuras que nascem do mundo não denunciam, da mesma forma, os monstros do coração?” (FOUCAULT, 2002, p. 26-27).</w:t>
      </w:r>
      <w:r w:rsidR="00EC133A">
        <w:rPr>
          <w:rFonts w:ascii="Times New Roman" w:hAnsi="Times New Roman" w:cs="Times New Roman"/>
          <w:iCs/>
          <w:sz w:val="24"/>
          <w:szCs w:val="24"/>
        </w:rPr>
        <w:t xml:space="preserve"> C</w:t>
      </w:r>
      <w:r w:rsidR="00C510AC">
        <w:rPr>
          <w:rFonts w:ascii="Times New Roman" w:hAnsi="Times New Roman" w:cs="Times New Roman"/>
          <w:iCs/>
          <w:sz w:val="24"/>
          <w:szCs w:val="24"/>
        </w:rPr>
        <w:t>oração</w:t>
      </w:r>
      <w:r w:rsidR="00EC133A">
        <w:rPr>
          <w:rFonts w:ascii="Times New Roman" w:hAnsi="Times New Roman" w:cs="Times New Roman"/>
          <w:iCs/>
          <w:sz w:val="24"/>
          <w:szCs w:val="24"/>
        </w:rPr>
        <w:t xml:space="preserve"> bordado por Bispo do Rosário</w:t>
      </w:r>
      <w:r w:rsidR="00C510AC">
        <w:rPr>
          <w:rFonts w:ascii="Times New Roman" w:hAnsi="Times New Roman" w:cs="Times New Roman"/>
          <w:iCs/>
          <w:sz w:val="24"/>
          <w:szCs w:val="24"/>
        </w:rPr>
        <w:t xml:space="preserve">, </w:t>
      </w:r>
      <w:r w:rsidR="00EC133A">
        <w:rPr>
          <w:rFonts w:ascii="Times New Roman" w:hAnsi="Times New Roman" w:cs="Times New Roman"/>
          <w:iCs/>
          <w:sz w:val="24"/>
          <w:szCs w:val="24"/>
        </w:rPr>
        <w:t>no</w:t>
      </w:r>
      <w:r w:rsidR="00C510AC">
        <w:rPr>
          <w:rFonts w:ascii="Times New Roman" w:hAnsi="Times New Roman" w:cs="Times New Roman"/>
          <w:iCs/>
          <w:sz w:val="24"/>
          <w:szCs w:val="24"/>
        </w:rPr>
        <w:t xml:space="preserve"> seu </w:t>
      </w:r>
      <w:r w:rsidR="00C510AC">
        <w:rPr>
          <w:rFonts w:ascii="Times New Roman" w:hAnsi="Times New Roman" w:cs="Times New Roman"/>
          <w:i/>
          <w:iCs/>
          <w:sz w:val="24"/>
          <w:szCs w:val="24"/>
        </w:rPr>
        <w:t>Manto da Apresentação</w:t>
      </w:r>
      <w:r w:rsidR="00EC133A">
        <w:rPr>
          <w:rFonts w:ascii="Times New Roman" w:hAnsi="Times New Roman" w:cs="Times New Roman"/>
          <w:i/>
          <w:iCs/>
          <w:sz w:val="24"/>
          <w:szCs w:val="24"/>
        </w:rPr>
        <w:t xml:space="preserve"> - </w:t>
      </w:r>
      <w:r w:rsidR="00EC133A">
        <w:rPr>
          <w:rFonts w:ascii="Times New Roman" w:hAnsi="Times New Roman" w:cs="Times New Roman"/>
          <w:sz w:val="24"/>
          <w:szCs w:val="24"/>
        </w:rPr>
        <w:t>um</w:t>
      </w:r>
      <w:r w:rsidR="00C510AC">
        <w:rPr>
          <w:rFonts w:ascii="Times New Roman" w:hAnsi="Times New Roman" w:cs="Times New Roman"/>
          <w:i/>
          <w:iCs/>
          <w:sz w:val="24"/>
          <w:szCs w:val="24"/>
        </w:rPr>
        <w:t xml:space="preserve"> </w:t>
      </w:r>
      <w:r w:rsidR="00C510AC">
        <w:rPr>
          <w:rFonts w:ascii="Times New Roman" w:hAnsi="Times New Roman" w:cs="Times New Roman"/>
          <w:sz w:val="24"/>
          <w:szCs w:val="24"/>
        </w:rPr>
        <w:t>cobertor grosseiro transmutado em manto real, a roupa sagrada a ser utilizada diante de Deus, no dia do Juízo. Os nomes das pessoas a serem salvas</w:t>
      </w:r>
      <w:r w:rsidR="003D4644">
        <w:rPr>
          <w:rFonts w:ascii="Times New Roman" w:hAnsi="Times New Roman" w:cs="Times New Roman"/>
          <w:sz w:val="24"/>
          <w:szCs w:val="24"/>
        </w:rPr>
        <w:t>,</w:t>
      </w:r>
      <w:r w:rsidR="00C510AC">
        <w:rPr>
          <w:rFonts w:ascii="Times New Roman" w:hAnsi="Times New Roman" w:cs="Times New Roman"/>
          <w:sz w:val="24"/>
          <w:szCs w:val="24"/>
        </w:rPr>
        <w:t xml:space="preserve"> bordados no avesso do manto, comp</w:t>
      </w:r>
      <w:r w:rsidR="003D4644">
        <w:rPr>
          <w:rFonts w:ascii="Times New Roman" w:hAnsi="Times New Roman" w:cs="Times New Roman"/>
          <w:sz w:val="24"/>
          <w:szCs w:val="24"/>
        </w:rPr>
        <w:t>õem</w:t>
      </w:r>
      <w:r w:rsidR="00C510AC">
        <w:rPr>
          <w:rFonts w:ascii="Times New Roman" w:hAnsi="Times New Roman" w:cs="Times New Roman"/>
          <w:sz w:val="24"/>
          <w:szCs w:val="24"/>
        </w:rPr>
        <w:t xml:space="preserve"> um labirinto que desafia críticos de arte, teóricos da literatura, psicanalistas. </w:t>
      </w:r>
      <w:r w:rsidR="00EB07B5">
        <w:rPr>
          <w:rFonts w:ascii="Times New Roman" w:hAnsi="Times New Roman" w:cs="Times New Roman"/>
          <w:sz w:val="24"/>
          <w:szCs w:val="24"/>
        </w:rPr>
        <w:t>Em um dos lençóis transformados em estandartes, bordou</w:t>
      </w:r>
      <w:r w:rsidR="009C404A">
        <w:rPr>
          <w:rFonts w:ascii="Times New Roman" w:hAnsi="Times New Roman" w:cs="Times New Roman"/>
          <w:sz w:val="24"/>
          <w:szCs w:val="24"/>
        </w:rPr>
        <w:t>, em maiúsculas,</w:t>
      </w:r>
      <w:r w:rsidR="00EB07B5">
        <w:rPr>
          <w:rFonts w:ascii="Times New Roman" w:hAnsi="Times New Roman" w:cs="Times New Roman"/>
          <w:sz w:val="24"/>
          <w:szCs w:val="24"/>
        </w:rPr>
        <w:t xml:space="preserve"> a expressão “A</w:t>
      </w:r>
      <w:r w:rsidR="009C404A">
        <w:rPr>
          <w:rFonts w:ascii="Times New Roman" w:hAnsi="Times New Roman" w:cs="Times New Roman"/>
          <w:sz w:val="24"/>
          <w:szCs w:val="24"/>
        </w:rPr>
        <w:t>ZUL AZULEJO</w:t>
      </w:r>
      <w:r w:rsidR="00EB07B5">
        <w:rPr>
          <w:rFonts w:ascii="Times New Roman" w:hAnsi="Times New Roman" w:cs="Times New Roman"/>
          <w:sz w:val="24"/>
          <w:szCs w:val="24"/>
        </w:rPr>
        <w:t>”</w:t>
      </w:r>
      <w:r w:rsidR="00EC133A">
        <w:rPr>
          <w:rFonts w:ascii="Times New Roman" w:hAnsi="Times New Roman" w:cs="Times New Roman"/>
          <w:sz w:val="24"/>
          <w:szCs w:val="24"/>
        </w:rPr>
        <w:t>. Como não pensar em possíveis conexões simbólicas com Adriana Varejão e Rosana Paulino?</w:t>
      </w:r>
    </w:p>
    <w:p w14:paraId="4D2828FF" w14:textId="4C9C4292" w:rsidR="00196C99" w:rsidRPr="00371455" w:rsidRDefault="00B3361F" w:rsidP="00371455">
      <w:pPr>
        <w:spacing w:after="0" w:line="240" w:lineRule="auto"/>
        <w:ind w:firstLine="567"/>
        <w:jc w:val="both"/>
        <w:rPr>
          <w:rFonts w:ascii="Times New Roman" w:hAnsi="Times New Roman" w:cs="Times New Roman"/>
          <w:iCs/>
          <w:sz w:val="24"/>
          <w:szCs w:val="24"/>
        </w:rPr>
      </w:pPr>
      <w:r>
        <w:rPr>
          <w:rFonts w:ascii="Times New Roman" w:hAnsi="Times New Roman" w:cs="Times New Roman"/>
          <w:sz w:val="24"/>
          <w:szCs w:val="24"/>
        </w:rPr>
        <w:t xml:space="preserve">Estes artistas de produções e biografias tão diferentes se valem de técnicas têxteis, com maior ou menor intensidade, para a narração de histórias cruzadas, rasuradas, manchadas de tempo – e de sangue. </w:t>
      </w:r>
      <w:r w:rsidR="00710D8B" w:rsidRPr="00710D8B">
        <w:rPr>
          <w:rFonts w:ascii="Times New Roman" w:hAnsi="Times New Roman" w:cs="Times New Roman"/>
          <w:iCs/>
          <w:sz w:val="24"/>
          <w:szCs w:val="24"/>
        </w:rPr>
        <w:t>É mais do que evidente a relação entre as elucubrações de Foucault e o caráter transitório da ob</w:t>
      </w:r>
      <w:r w:rsidR="00710D8B">
        <w:rPr>
          <w:rFonts w:ascii="Times New Roman" w:hAnsi="Times New Roman" w:cs="Times New Roman"/>
          <w:iCs/>
          <w:sz w:val="24"/>
          <w:szCs w:val="24"/>
        </w:rPr>
        <w:t>r</w:t>
      </w:r>
      <w:r w:rsidR="00710D8B" w:rsidRPr="00710D8B">
        <w:rPr>
          <w:rFonts w:ascii="Times New Roman" w:hAnsi="Times New Roman" w:cs="Times New Roman"/>
          <w:iCs/>
          <w:sz w:val="24"/>
          <w:szCs w:val="24"/>
        </w:rPr>
        <w:t>a de Bispo do Rosário</w:t>
      </w:r>
      <w:r w:rsidR="00710D8B">
        <w:rPr>
          <w:rFonts w:ascii="Times New Roman" w:hAnsi="Times New Roman" w:cs="Times New Roman"/>
          <w:iCs/>
          <w:sz w:val="24"/>
          <w:szCs w:val="24"/>
        </w:rPr>
        <w:t>, conjunto de</w:t>
      </w:r>
      <w:r w:rsidR="00710D8B" w:rsidRPr="00710D8B">
        <w:rPr>
          <w:rFonts w:ascii="Times New Roman" w:hAnsi="Times New Roman" w:cs="Times New Roman"/>
          <w:iCs/>
          <w:sz w:val="24"/>
          <w:szCs w:val="24"/>
        </w:rPr>
        <w:t xml:space="preserve"> peças </w:t>
      </w:r>
      <w:r w:rsidR="00710D8B">
        <w:rPr>
          <w:rFonts w:ascii="Times New Roman" w:hAnsi="Times New Roman" w:cs="Times New Roman"/>
          <w:iCs/>
          <w:sz w:val="24"/>
          <w:szCs w:val="24"/>
        </w:rPr>
        <w:t xml:space="preserve">que </w:t>
      </w:r>
      <w:r w:rsidR="00710D8B" w:rsidRPr="00710D8B">
        <w:rPr>
          <w:rFonts w:ascii="Times New Roman" w:hAnsi="Times New Roman" w:cs="Times New Roman"/>
          <w:iCs/>
          <w:sz w:val="24"/>
          <w:szCs w:val="24"/>
        </w:rPr>
        <w:t xml:space="preserve">não foram originalmente pensadas </w:t>
      </w:r>
      <w:r w:rsidR="00710D8B">
        <w:rPr>
          <w:rFonts w:ascii="Times New Roman" w:hAnsi="Times New Roman" w:cs="Times New Roman"/>
          <w:iCs/>
          <w:sz w:val="24"/>
          <w:szCs w:val="24"/>
        </w:rPr>
        <w:t>para</w:t>
      </w:r>
      <w:r w:rsidR="00710D8B" w:rsidRPr="00710D8B">
        <w:rPr>
          <w:rFonts w:ascii="Times New Roman" w:hAnsi="Times New Roman" w:cs="Times New Roman"/>
          <w:iCs/>
          <w:sz w:val="24"/>
          <w:szCs w:val="24"/>
        </w:rPr>
        <w:t xml:space="preserve"> fins de exposição, </w:t>
      </w:r>
      <w:r w:rsidR="00710D8B">
        <w:rPr>
          <w:rFonts w:ascii="Times New Roman" w:hAnsi="Times New Roman" w:cs="Times New Roman"/>
          <w:iCs/>
          <w:sz w:val="24"/>
          <w:szCs w:val="24"/>
        </w:rPr>
        <w:t>em galerias e</w:t>
      </w:r>
      <w:r w:rsidR="00710D8B" w:rsidRPr="00710D8B">
        <w:rPr>
          <w:rFonts w:ascii="Times New Roman" w:hAnsi="Times New Roman" w:cs="Times New Roman"/>
          <w:iCs/>
          <w:sz w:val="24"/>
          <w:szCs w:val="24"/>
        </w:rPr>
        <w:t xml:space="preserve"> museus</w:t>
      </w:r>
      <w:r w:rsidR="00710D8B">
        <w:rPr>
          <w:rFonts w:ascii="Times New Roman" w:hAnsi="Times New Roman" w:cs="Times New Roman"/>
          <w:iCs/>
          <w:sz w:val="24"/>
          <w:szCs w:val="24"/>
        </w:rPr>
        <w:t xml:space="preserve">. Com outra visão conceitual, porém de maneira análoga à irritação demonstrada por Barrio, diante do questionamento dos entrevistadores da UFRJ, Bispo respondia (o documentário de Denizart expõe isso) que o seu trabalho não era para ser </w:t>
      </w:r>
      <w:r w:rsidR="00AD25FB">
        <w:rPr>
          <w:rFonts w:ascii="Times New Roman" w:hAnsi="Times New Roman" w:cs="Times New Roman"/>
          <w:iCs/>
          <w:sz w:val="24"/>
          <w:szCs w:val="24"/>
        </w:rPr>
        <w:t>“</w:t>
      </w:r>
      <w:r w:rsidR="00710D8B">
        <w:rPr>
          <w:rFonts w:ascii="Times New Roman" w:hAnsi="Times New Roman" w:cs="Times New Roman"/>
          <w:iCs/>
          <w:sz w:val="24"/>
          <w:szCs w:val="24"/>
        </w:rPr>
        <w:t>vendido</w:t>
      </w:r>
      <w:r w:rsidR="00AD25FB">
        <w:rPr>
          <w:rFonts w:ascii="Times New Roman" w:hAnsi="Times New Roman" w:cs="Times New Roman"/>
          <w:iCs/>
          <w:sz w:val="24"/>
          <w:szCs w:val="24"/>
        </w:rPr>
        <w:t>”</w:t>
      </w:r>
      <w:r w:rsidR="00710D8B">
        <w:rPr>
          <w:rFonts w:ascii="Times New Roman" w:hAnsi="Times New Roman" w:cs="Times New Roman"/>
          <w:iCs/>
          <w:sz w:val="24"/>
          <w:szCs w:val="24"/>
        </w:rPr>
        <w:t xml:space="preserve">. Era </w:t>
      </w:r>
      <w:r w:rsidR="00AD25FB">
        <w:rPr>
          <w:rFonts w:ascii="Times New Roman" w:hAnsi="Times New Roman" w:cs="Times New Roman"/>
          <w:iCs/>
          <w:sz w:val="24"/>
          <w:szCs w:val="24"/>
        </w:rPr>
        <w:t>algo diferente, litúrgico</w:t>
      </w:r>
      <w:r w:rsidR="00710D8B">
        <w:rPr>
          <w:rFonts w:ascii="Times New Roman" w:hAnsi="Times New Roman" w:cs="Times New Roman"/>
          <w:iCs/>
          <w:sz w:val="24"/>
          <w:szCs w:val="24"/>
        </w:rPr>
        <w:t xml:space="preserve">, </w:t>
      </w:r>
      <w:r w:rsidR="00AD25FB">
        <w:rPr>
          <w:rFonts w:ascii="Times New Roman" w:hAnsi="Times New Roman" w:cs="Times New Roman"/>
          <w:iCs/>
          <w:sz w:val="24"/>
          <w:szCs w:val="24"/>
        </w:rPr>
        <w:t xml:space="preserve">no limite </w:t>
      </w:r>
      <w:r w:rsidR="00710D8B">
        <w:rPr>
          <w:rFonts w:ascii="Times New Roman" w:hAnsi="Times New Roman" w:cs="Times New Roman"/>
          <w:iCs/>
          <w:sz w:val="24"/>
          <w:szCs w:val="24"/>
        </w:rPr>
        <w:t>inclassificável. Varejão e Paulino, diferentemente, são artistas cujas produções são pensadas para a inserção no cenário artístico contemporâneo</w:t>
      </w:r>
      <w:r w:rsidR="00371455">
        <w:rPr>
          <w:rFonts w:ascii="Times New Roman" w:hAnsi="Times New Roman" w:cs="Times New Roman"/>
          <w:iCs/>
          <w:sz w:val="24"/>
          <w:szCs w:val="24"/>
        </w:rPr>
        <w:t>, tensionando ética e estética, poética e política. A</w:t>
      </w:r>
      <w:r w:rsidR="00371455" w:rsidRPr="00371455">
        <w:rPr>
          <w:rFonts w:ascii="Times New Roman" w:hAnsi="Times New Roman" w:cs="Times New Roman"/>
          <w:iCs/>
          <w:sz w:val="24"/>
          <w:szCs w:val="24"/>
        </w:rPr>
        <w:t xml:space="preserve">s costuras do </w:t>
      </w:r>
      <w:r w:rsidR="00371455" w:rsidRPr="00371455">
        <w:rPr>
          <w:rFonts w:ascii="Times New Roman" w:hAnsi="Times New Roman" w:cs="Times New Roman"/>
          <w:i/>
          <w:sz w:val="24"/>
          <w:szCs w:val="24"/>
        </w:rPr>
        <w:t>Manto da Apresentação</w:t>
      </w:r>
      <w:r w:rsidR="00371455">
        <w:rPr>
          <w:rFonts w:ascii="Times New Roman" w:hAnsi="Times New Roman" w:cs="Times New Roman"/>
          <w:iCs/>
          <w:sz w:val="24"/>
          <w:szCs w:val="24"/>
        </w:rPr>
        <w:t xml:space="preserve">, testemunhas da carne de um profeta brasileiro do século XX, podem ser lidas </w:t>
      </w:r>
      <w:r w:rsidR="00371455" w:rsidRPr="00371455">
        <w:rPr>
          <w:rFonts w:ascii="Times New Roman" w:hAnsi="Times New Roman" w:cs="Times New Roman"/>
          <w:iCs/>
          <w:sz w:val="24"/>
          <w:szCs w:val="24"/>
        </w:rPr>
        <w:t>enquanto manifestações plásticas de um ritual de passagem</w:t>
      </w:r>
      <w:r w:rsidR="00371455">
        <w:rPr>
          <w:rFonts w:ascii="Times New Roman" w:hAnsi="Times New Roman" w:cs="Times New Roman"/>
          <w:iCs/>
          <w:sz w:val="24"/>
          <w:szCs w:val="24"/>
        </w:rPr>
        <w:t>. C</w:t>
      </w:r>
      <w:r w:rsidR="00371455" w:rsidRPr="00371455">
        <w:rPr>
          <w:rFonts w:ascii="Times New Roman" w:hAnsi="Times New Roman" w:cs="Times New Roman"/>
          <w:iCs/>
          <w:sz w:val="24"/>
          <w:szCs w:val="24"/>
        </w:rPr>
        <w:t>ada ponto dos bordados d</w:t>
      </w:r>
      <w:r w:rsidR="00371455">
        <w:rPr>
          <w:rFonts w:ascii="Times New Roman" w:hAnsi="Times New Roman" w:cs="Times New Roman"/>
          <w:iCs/>
          <w:sz w:val="24"/>
          <w:szCs w:val="24"/>
        </w:rPr>
        <w:t>e</w:t>
      </w:r>
      <w:r w:rsidR="00371455" w:rsidRPr="00371455">
        <w:rPr>
          <w:rFonts w:ascii="Times New Roman" w:hAnsi="Times New Roman" w:cs="Times New Roman"/>
          <w:iCs/>
          <w:sz w:val="24"/>
          <w:szCs w:val="24"/>
        </w:rPr>
        <w:t xml:space="preserve"> Bispo </w:t>
      </w:r>
      <w:r w:rsidR="00371455">
        <w:rPr>
          <w:rFonts w:ascii="Times New Roman" w:hAnsi="Times New Roman" w:cs="Times New Roman"/>
          <w:iCs/>
          <w:sz w:val="24"/>
          <w:szCs w:val="24"/>
        </w:rPr>
        <w:t xml:space="preserve">é um passo </w:t>
      </w:r>
      <w:r w:rsidR="00371455" w:rsidRPr="00371455">
        <w:rPr>
          <w:rFonts w:ascii="Times New Roman" w:hAnsi="Times New Roman" w:cs="Times New Roman"/>
          <w:iCs/>
          <w:sz w:val="24"/>
          <w:szCs w:val="24"/>
        </w:rPr>
        <w:t>em direção a</w:t>
      </w:r>
      <w:r w:rsidR="00371455">
        <w:rPr>
          <w:rFonts w:ascii="Times New Roman" w:hAnsi="Times New Roman" w:cs="Times New Roman"/>
          <w:iCs/>
          <w:sz w:val="24"/>
          <w:szCs w:val="24"/>
        </w:rPr>
        <w:t xml:space="preserve"> uma espécie de</w:t>
      </w:r>
      <w:r w:rsidR="00371455" w:rsidRPr="00371455">
        <w:rPr>
          <w:rFonts w:ascii="Times New Roman" w:hAnsi="Times New Roman" w:cs="Times New Roman"/>
          <w:iCs/>
          <w:sz w:val="24"/>
          <w:szCs w:val="24"/>
        </w:rPr>
        <w:t xml:space="preserve"> renascimento</w:t>
      </w:r>
      <w:r w:rsidR="00371455">
        <w:rPr>
          <w:rFonts w:ascii="Times New Roman" w:hAnsi="Times New Roman" w:cs="Times New Roman"/>
          <w:iCs/>
          <w:sz w:val="24"/>
          <w:szCs w:val="24"/>
        </w:rPr>
        <w:t>,</w:t>
      </w:r>
      <w:r w:rsidR="00371455" w:rsidRPr="00371455">
        <w:rPr>
          <w:rFonts w:ascii="Times New Roman" w:hAnsi="Times New Roman" w:cs="Times New Roman"/>
          <w:iCs/>
          <w:sz w:val="24"/>
          <w:szCs w:val="24"/>
        </w:rPr>
        <w:t xml:space="preserve"> algo não apreensível a partir dos critérios meramente estéticos das catalogações e classificações museológicas</w:t>
      </w:r>
      <w:r w:rsidR="00371455">
        <w:rPr>
          <w:rFonts w:ascii="Times New Roman" w:hAnsi="Times New Roman" w:cs="Times New Roman"/>
          <w:iCs/>
          <w:sz w:val="24"/>
          <w:szCs w:val="24"/>
        </w:rPr>
        <w:t>. O ex-</w:t>
      </w:r>
      <w:r w:rsidR="00371455">
        <w:rPr>
          <w:rFonts w:ascii="Times New Roman" w:hAnsi="Times New Roman" w:cs="Times New Roman"/>
          <w:iCs/>
          <w:sz w:val="24"/>
          <w:szCs w:val="24"/>
        </w:rPr>
        <w:lastRenderedPageBreak/>
        <w:t xml:space="preserve">marinheiro cartografava as suas visões e os seus desejos, de modo que não é acessório o fato de que ele estudava mapas (inclusive desenhou um mapa da África, que permaneceu esquecido durante décadas e foi reapresentado ao público em 2018, na exposição </w:t>
      </w:r>
      <w:r w:rsidR="00371455">
        <w:rPr>
          <w:rFonts w:ascii="Times New Roman" w:hAnsi="Times New Roman" w:cs="Times New Roman"/>
          <w:i/>
          <w:sz w:val="24"/>
          <w:szCs w:val="24"/>
        </w:rPr>
        <w:t xml:space="preserve">Quilombo do Rosário, </w:t>
      </w:r>
      <w:r w:rsidR="00371455">
        <w:rPr>
          <w:rFonts w:ascii="Times New Roman" w:hAnsi="Times New Roman" w:cs="Times New Roman"/>
          <w:iCs/>
          <w:sz w:val="24"/>
          <w:szCs w:val="24"/>
        </w:rPr>
        <w:t>ocorrida no Museu Bispo do Rosário Arte Contemporânea, na Colônia Juliano Moreira) e confeccionava navios em miniatura. Embarcações que levaram Foucault ao seguinte entendimento</w:t>
      </w:r>
      <w:r w:rsidR="00563C6D">
        <w:rPr>
          <w:rFonts w:ascii="Times New Roman" w:hAnsi="Times New Roman" w:cs="Times New Roman"/>
          <w:iCs/>
          <w:sz w:val="24"/>
          <w:szCs w:val="24"/>
        </w:rPr>
        <w:t xml:space="preserve">, na conferência </w:t>
      </w:r>
      <w:r w:rsidR="00563C6D">
        <w:rPr>
          <w:rFonts w:ascii="Times New Roman" w:hAnsi="Times New Roman" w:cs="Times New Roman"/>
          <w:i/>
          <w:iCs/>
          <w:sz w:val="24"/>
          <w:szCs w:val="24"/>
        </w:rPr>
        <w:t>Outros espaços</w:t>
      </w:r>
      <w:r w:rsidR="00371455">
        <w:rPr>
          <w:rFonts w:ascii="Times New Roman" w:hAnsi="Times New Roman" w:cs="Times New Roman"/>
          <w:iCs/>
          <w:sz w:val="24"/>
          <w:szCs w:val="24"/>
        </w:rPr>
        <w:t>:</w:t>
      </w:r>
    </w:p>
    <w:p w14:paraId="39BC71F4" w14:textId="77777777" w:rsidR="00371455" w:rsidRPr="00371455" w:rsidRDefault="00371455" w:rsidP="00371455">
      <w:pPr>
        <w:spacing w:after="0" w:line="240" w:lineRule="auto"/>
        <w:ind w:firstLine="567"/>
        <w:jc w:val="both"/>
        <w:rPr>
          <w:rFonts w:ascii="Times New Roman" w:hAnsi="Times New Roman" w:cs="Times New Roman"/>
          <w:iCs/>
          <w:sz w:val="24"/>
          <w:szCs w:val="24"/>
        </w:rPr>
      </w:pPr>
    </w:p>
    <w:p w14:paraId="18B99D93" w14:textId="476FAE1F" w:rsidR="00196C99" w:rsidRPr="004D34BE" w:rsidRDefault="00371455" w:rsidP="00196C99">
      <w:pPr>
        <w:ind w:left="567"/>
        <w:jc w:val="both"/>
        <w:rPr>
          <w:rFonts w:ascii="Times New Roman" w:hAnsi="Times New Roman" w:cs="Times New Roman"/>
          <w:sz w:val="20"/>
          <w:szCs w:val="20"/>
        </w:rPr>
      </w:pPr>
      <w:r>
        <w:rPr>
          <w:rFonts w:ascii="Times New Roman" w:hAnsi="Times New Roman" w:cs="Times New Roman"/>
          <w:sz w:val="20"/>
          <w:szCs w:val="20"/>
        </w:rPr>
        <w:t xml:space="preserve">(...) </w:t>
      </w:r>
      <w:r w:rsidR="00196C99" w:rsidRPr="004D34BE">
        <w:rPr>
          <w:rFonts w:ascii="Times New Roman" w:hAnsi="Times New Roman" w:cs="Times New Roman"/>
          <w:sz w:val="20"/>
          <w:szCs w:val="20"/>
        </w:rPr>
        <w:t>se imaginarmos, afinal, que o barco é um pedaço de espaço flutuante, um lugar sem lugar, que vive por si mesmo, que é fechado em si e ao mesmo tempo lançado ao infinito do mar e que, de porto em porto, de escapada em escapada para a terra, de bordel a bordel, chegue até as colônias para procurar o que elas encerram de mais precioso em seus jardins, você compreenderá porque o barco foi para a nossa civilização, do século XVI aos nossos dias, ao mesmo tempo não apenas, certamente, o maior instrumento de desenvolvimento econômico (não é disso que falo hoje), mas a maior reserva de imaginação. O navio é a heterotopia por excelência. Nas civilizações sem barcos os sonhos se esgotam, a espionagem ali substitui a aventura e a polícia, os corsários. (FOUCAULT, 201</w:t>
      </w:r>
      <w:r w:rsidR="00517F09">
        <w:rPr>
          <w:rFonts w:ascii="Times New Roman" w:hAnsi="Times New Roman" w:cs="Times New Roman"/>
          <w:sz w:val="20"/>
          <w:szCs w:val="20"/>
        </w:rPr>
        <w:t>3</w:t>
      </w:r>
      <w:r w:rsidR="00196C99" w:rsidRPr="004D34BE">
        <w:rPr>
          <w:rFonts w:ascii="Times New Roman" w:hAnsi="Times New Roman" w:cs="Times New Roman"/>
          <w:sz w:val="20"/>
          <w:szCs w:val="20"/>
        </w:rPr>
        <w:t xml:space="preserve">, p. 424). </w:t>
      </w:r>
    </w:p>
    <w:p w14:paraId="239589B0" w14:textId="411D67EA" w:rsidR="00563C6D" w:rsidRDefault="00563C6D" w:rsidP="002B7C64">
      <w:pPr>
        <w:ind w:firstLine="567"/>
        <w:jc w:val="both"/>
        <w:rPr>
          <w:rFonts w:ascii="Times New Roman" w:hAnsi="Times New Roman" w:cs="Times New Roman"/>
          <w:sz w:val="24"/>
          <w:szCs w:val="24"/>
        </w:rPr>
      </w:pPr>
      <w:r>
        <w:rPr>
          <w:rFonts w:ascii="Times New Roman" w:hAnsi="Times New Roman" w:cs="Times New Roman"/>
          <w:sz w:val="24"/>
          <w:szCs w:val="24"/>
        </w:rPr>
        <w:t>A navegação pelas águas intranquilas da</w:t>
      </w:r>
      <w:r w:rsidR="009470E1">
        <w:rPr>
          <w:rFonts w:ascii="Times New Roman" w:hAnsi="Times New Roman" w:cs="Times New Roman"/>
          <w:sz w:val="24"/>
          <w:szCs w:val="24"/>
        </w:rPr>
        <w:t>s</w:t>
      </w:r>
      <w:r>
        <w:rPr>
          <w:rFonts w:ascii="Times New Roman" w:hAnsi="Times New Roman" w:cs="Times New Roman"/>
          <w:sz w:val="24"/>
          <w:szCs w:val="24"/>
        </w:rPr>
        <w:t xml:space="preserve"> arte</w:t>
      </w:r>
      <w:r w:rsidR="009470E1">
        <w:rPr>
          <w:rFonts w:ascii="Times New Roman" w:hAnsi="Times New Roman" w:cs="Times New Roman"/>
          <w:sz w:val="24"/>
          <w:szCs w:val="24"/>
        </w:rPr>
        <w:t>s visuais</w:t>
      </w:r>
      <w:r w:rsidR="00A8154B">
        <w:rPr>
          <w:rFonts w:ascii="Times New Roman" w:hAnsi="Times New Roman" w:cs="Times New Roman"/>
          <w:sz w:val="24"/>
          <w:szCs w:val="24"/>
        </w:rPr>
        <w:t xml:space="preserve"> contemporâneas</w:t>
      </w:r>
      <w:r>
        <w:rPr>
          <w:rFonts w:ascii="Times New Roman" w:hAnsi="Times New Roman" w:cs="Times New Roman"/>
          <w:sz w:val="24"/>
          <w:szCs w:val="24"/>
        </w:rPr>
        <w:t xml:space="preserve">, águas que também </w:t>
      </w:r>
      <w:r w:rsidR="00A13ABE">
        <w:rPr>
          <w:rFonts w:ascii="Times New Roman" w:hAnsi="Times New Roman" w:cs="Times New Roman"/>
          <w:sz w:val="24"/>
          <w:szCs w:val="24"/>
        </w:rPr>
        <w:t>alimentam</w:t>
      </w:r>
      <w:r>
        <w:rPr>
          <w:rFonts w:ascii="Times New Roman" w:hAnsi="Times New Roman" w:cs="Times New Roman"/>
          <w:sz w:val="24"/>
          <w:szCs w:val="24"/>
        </w:rPr>
        <w:t xml:space="preserve"> o solo do fazer literário, pode </w:t>
      </w:r>
      <w:r w:rsidR="009470E1">
        <w:rPr>
          <w:rFonts w:ascii="Times New Roman" w:hAnsi="Times New Roman" w:cs="Times New Roman"/>
          <w:sz w:val="24"/>
          <w:szCs w:val="24"/>
        </w:rPr>
        <w:t xml:space="preserve">trazer à superfície </w:t>
      </w:r>
      <w:r w:rsidR="00A13ABE">
        <w:rPr>
          <w:rFonts w:ascii="Times New Roman" w:hAnsi="Times New Roman" w:cs="Times New Roman"/>
          <w:sz w:val="24"/>
          <w:szCs w:val="24"/>
        </w:rPr>
        <w:t>os mais imbricados discursos</w:t>
      </w:r>
      <w:r>
        <w:rPr>
          <w:rFonts w:ascii="Times New Roman" w:hAnsi="Times New Roman" w:cs="Times New Roman"/>
          <w:sz w:val="24"/>
          <w:szCs w:val="24"/>
        </w:rPr>
        <w:t xml:space="preserve">. </w:t>
      </w:r>
      <w:r w:rsidR="002B7C64">
        <w:rPr>
          <w:rFonts w:ascii="Times New Roman" w:hAnsi="Times New Roman" w:cs="Times New Roman"/>
          <w:sz w:val="24"/>
          <w:szCs w:val="24"/>
        </w:rPr>
        <w:t>Contra as certezas planificadoras e a violência das normatizações, a dúvida</w:t>
      </w:r>
      <w:r w:rsidR="00F8390E">
        <w:rPr>
          <w:rFonts w:ascii="Times New Roman" w:hAnsi="Times New Roman" w:cs="Times New Roman"/>
          <w:sz w:val="24"/>
          <w:szCs w:val="24"/>
        </w:rPr>
        <w:t xml:space="preserve"> e os inacabamentos</w:t>
      </w:r>
      <w:r w:rsidR="002B7C64">
        <w:rPr>
          <w:rFonts w:ascii="Times New Roman" w:hAnsi="Times New Roman" w:cs="Times New Roman"/>
          <w:sz w:val="24"/>
          <w:szCs w:val="24"/>
        </w:rPr>
        <w:t>.</w:t>
      </w:r>
      <w:r w:rsidR="00F8390E">
        <w:rPr>
          <w:rFonts w:ascii="Times New Roman" w:hAnsi="Times New Roman" w:cs="Times New Roman"/>
          <w:sz w:val="24"/>
          <w:szCs w:val="24"/>
        </w:rPr>
        <w:t xml:space="preserve"> Fios soltos, capazes de bordar denúncias e i</w:t>
      </w:r>
      <w:r w:rsidR="002B7C64">
        <w:rPr>
          <w:rFonts w:ascii="Times New Roman" w:hAnsi="Times New Roman" w:cs="Times New Roman"/>
          <w:sz w:val="24"/>
          <w:szCs w:val="24"/>
        </w:rPr>
        <w:t>nterrogações</w:t>
      </w:r>
      <w:r w:rsidR="00F8390E">
        <w:rPr>
          <w:rFonts w:ascii="Times New Roman" w:hAnsi="Times New Roman" w:cs="Times New Roman"/>
          <w:sz w:val="24"/>
          <w:szCs w:val="24"/>
        </w:rPr>
        <w:t xml:space="preserve"> necessárias para o aprofundamento de debates </w:t>
      </w:r>
      <w:r w:rsidR="0027727F">
        <w:rPr>
          <w:rFonts w:ascii="Times New Roman" w:hAnsi="Times New Roman" w:cs="Times New Roman"/>
          <w:sz w:val="24"/>
          <w:szCs w:val="24"/>
        </w:rPr>
        <w:t>tão atuais quanto urgentes</w:t>
      </w:r>
      <w:r w:rsidR="00F8390E">
        <w:rPr>
          <w:rFonts w:ascii="Times New Roman" w:hAnsi="Times New Roman" w:cs="Times New Roman"/>
          <w:sz w:val="24"/>
          <w:szCs w:val="24"/>
        </w:rPr>
        <w:t xml:space="preserve">. </w:t>
      </w:r>
      <w:r w:rsidR="00C430E0">
        <w:rPr>
          <w:rFonts w:ascii="Times New Roman" w:hAnsi="Times New Roman" w:cs="Times New Roman"/>
          <w:sz w:val="24"/>
          <w:szCs w:val="24"/>
        </w:rPr>
        <w:t>Fios que</w:t>
      </w:r>
      <w:r w:rsidR="00F8390E">
        <w:rPr>
          <w:rFonts w:ascii="Times New Roman" w:hAnsi="Times New Roman" w:cs="Times New Roman"/>
          <w:sz w:val="24"/>
          <w:szCs w:val="24"/>
        </w:rPr>
        <w:t xml:space="preserve"> </w:t>
      </w:r>
      <w:r w:rsidR="002B7C64">
        <w:rPr>
          <w:rFonts w:ascii="Times New Roman" w:hAnsi="Times New Roman" w:cs="Times New Roman"/>
          <w:sz w:val="24"/>
          <w:szCs w:val="24"/>
        </w:rPr>
        <w:t>enovelam memórias, costuram mapas</w:t>
      </w:r>
      <w:r w:rsidR="00C430E0">
        <w:rPr>
          <w:rFonts w:ascii="Times New Roman" w:hAnsi="Times New Roman" w:cs="Times New Roman"/>
          <w:sz w:val="24"/>
          <w:szCs w:val="24"/>
        </w:rPr>
        <w:t>, suturam rasgos</w:t>
      </w:r>
      <w:r w:rsidR="00F8390E">
        <w:rPr>
          <w:rFonts w:ascii="Times New Roman" w:hAnsi="Times New Roman" w:cs="Times New Roman"/>
          <w:sz w:val="24"/>
          <w:szCs w:val="24"/>
        </w:rPr>
        <w:t xml:space="preserve"> e </w:t>
      </w:r>
      <w:r w:rsidR="00BB50B2">
        <w:rPr>
          <w:rFonts w:ascii="Times New Roman" w:hAnsi="Times New Roman" w:cs="Times New Roman"/>
          <w:sz w:val="24"/>
          <w:szCs w:val="24"/>
        </w:rPr>
        <w:t>desenham (ou destrancam) infinitos labirintos.</w:t>
      </w:r>
    </w:p>
    <w:p w14:paraId="165689B1" w14:textId="77777777" w:rsidR="00061782" w:rsidRDefault="00061782" w:rsidP="00C30BE8">
      <w:pPr>
        <w:spacing w:after="0" w:line="240" w:lineRule="auto"/>
        <w:rPr>
          <w:rFonts w:ascii="Times New Roman" w:hAnsi="Times New Roman" w:cs="Times New Roman"/>
          <w:sz w:val="24"/>
          <w:szCs w:val="24"/>
        </w:rPr>
      </w:pPr>
    </w:p>
    <w:p w14:paraId="5F39B45E" w14:textId="0FDFD0C2" w:rsidR="007C7389" w:rsidRDefault="007C7389" w:rsidP="00C30BE8">
      <w:pPr>
        <w:spacing w:after="0" w:line="240" w:lineRule="auto"/>
        <w:rPr>
          <w:rFonts w:ascii="Times New Roman" w:hAnsi="Times New Roman" w:cs="Times New Roman"/>
          <w:sz w:val="24"/>
          <w:szCs w:val="24"/>
        </w:rPr>
      </w:pPr>
      <w:r>
        <w:rPr>
          <w:rFonts w:ascii="Times New Roman" w:hAnsi="Times New Roman" w:cs="Times New Roman"/>
          <w:sz w:val="24"/>
          <w:szCs w:val="24"/>
        </w:rPr>
        <w:t>Referências bibliográficas</w:t>
      </w:r>
    </w:p>
    <w:p w14:paraId="65456889" w14:textId="3E3BA376" w:rsidR="00C155FD" w:rsidRDefault="00C155FD" w:rsidP="00C30BE8">
      <w:pPr>
        <w:spacing w:after="0" w:line="240" w:lineRule="auto"/>
        <w:rPr>
          <w:rFonts w:ascii="Times New Roman" w:hAnsi="Times New Roman" w:cs="Times New Roman"/>
          <w:sz w:val="24"/>
          <w:szCs w:val="24"/>
        </w:rPr>
      </w:pPr>
    </w:p>
    <w:p w14:paraId="10FACA59" w14:textId="77777777" w:rsidR="00776CFD" w:rsidRDefault="00776CFD" w:rsidP="00C30BE8">
      <w:pPr>
        <w:spacing w:after="0" w:line="240" w:lineRule="auto"/>
        <w:rPr>
          <w:rFonts w:ascii="Times New Roman" w:hAnsi="Times New Roman" w:cs="Times New Roman"/>
          <w:sz w:val="24"/>
          <w:szCs w:val="24"/>
        </w:rPr>
      </w:pPr>
    </w:p>
    <w:p w14:paraId="3D06474E" w14:textId="77777777" w:rsidR="00B92070" w:rsidRDefault="00776CFD" w:rsidP="00776C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ALMEIDA, Eduardo Augusto Alves de. Silêncios na </w:t>
      </w:r>
      <w:r w:rsidR="00B92070">
        <w:rPr>
          <w:rFonts w:ascii="Times New Roman" w:hAnsi="Times New Roman" w:cs="Times New Roman"/>
          <w:sz w:val="24"/>
          <w:szCs w:val="24"/>
        </w:rPr>
        <w:t>H</w:t>
      </w:r>
      <w:r>
        <w:rPr>
          <w:rFonts w:ascii="Times New Roman" w:hAnsi="Times New Roman" w:cs="Times New Roman"/>
          <w:sz w:val="24"/>
          <w:szCs w:val="24"/>
        </w:rPr>
        <w:t xml:space="preserve">istória (da </w:t>
      </w:r>
      <w:r w:rsidR="00B92070">
        <w:rPr>
          <w:rFonts w:ascii="Times New Roman" w:hAnsi="Times New Roman" w:cs="Times New Roman"/>
          <w:sz w:val="24"/>
          <w:szCs w:val="24"/>
        </w:rPr>
        <w:t>A</w:t>
      </w:r>
      <w:r>
        <w:rPr>
          <w:rFonts w:ascii="Times New Roman" w:hAnsi="Times New Roman" w:cs="Times New Roman"/>
          <w:sz w:val="24"/>
          <w:szCs w:val="24"/>
        </w:rPr>
        <w:t xml:space="preserve">rte): as pistas do </w:t>
      </w:r>
      <w:r>
        <w:rPr>
          <w:rFonts w:ascii="Times New Roman" w:hAnsi="Times New Roman" w:cs="Times New Roman"/>
          <w:i/>
          <w:iCs/>
          <w:sz w:val="24"/>
          <w:szCs w:val="24"/>
        </w:rPr>
        <w:t xml:space="preserve">Mapa de Lopo Homem II, </w:t>
      </w:r>
      <w:r>
        <w:rPr>
          <w:rFonts w:ascii="Times New Roman" w:hAnsi="Times New Roman" w:cs="Times New Roman"/>
          <w:sz w:val="24"/>
          <w:szCs w:val="24"/>
        </w:rPr>
        <w:t xml:space="preserve">de Adriana Varejão. In: </w:t>
      </w:r>
      <w:r>
        <w:rPr>
          <w:rFonts w:ascii="Times New Roman" w:hAnsi="Times New Roman" w:cs="Times New Roman"/>
          <w:i/>
          <w:sz w:val="24"/>
          <w:szCs w:val="24"/>
        </w:rPr>
        <w:t>Atas -</w:t>
      </w:r>
      <w:r>
        <w:rPr>
          <w:rFonts w:ascii="Times New Roman" w:hAnsi="Times New Roman" w:cs="Times New Roman"/>
          <w:sz w:val="24"/>
          <w:szCs w:val="24"/>
        </w:rPr>
        <w:t xml:space="preserve"> </w:t>
      </w:r>
      <w:r w:rsidRPr="00776CFD">
        <w:rPr>
          <w:rFonts w:ascii="Times New Roman" w:hAnsi="Times New Roman" w:cs="Times New Roman"/>
          <w:i/>
          <w:iCs/>
          <w:sz w:val="24"/>
          <w:szCs w:val="24"/>
        </w:rPr>
        <w:t xml:space="preserve">XII EHA </w:t>
      </w:r>
      <w:r>
        <w:rPr>
          <w:rFonts w:ascii="Times New Roman" w:hAnsi="Times New Roman" w:cs="Times New Roman"/>
          <w:i/>
          <w:iCs/>
          <w:sz w:val="24"/>
          <w:szCs w:val="24"/>
        </w:rPr>
        <w:t>(</w:t>
      </w:r>
      <w:r w:rsidRPr="00776CFD">
        <w:rPr>
          <w:rFonts w:ascii="Times New Roman" w:hAnsi="Times New Roman" w:cs="Times New Roman"/>
          <w:i/>
          <w:iCs/>
          <w:sz w:val="24"/>
          <w:szCs w:val="24"/>
        </w:rPr>
        <w:t>Encontro de História da Arte –UNICAMP</w:t>
      </w:r>
      <w:r>
        <w:rPr>
          <w:rFonts w:ascii="Times New Roman" w:hAnsi="Times New Roman" w:cs="Times New Roman"/>
          <w:i/>
          <w:iCs/>
          <w:sz w:val="24"/>
          <w:szCs w:val="24"/>
        </w:rPr>
        <w:t xml:space="preserve">). </w:t>
      </w:r>
      <w:r w:rsidR="00B92070">
        <w:rPr>
          <w:rFonts w:ascii="Times New Roman" w:hAnsi="Times New Roman" w:cs="Times New Roman"/>
          <w:sz w:val="24"/>
          <w:szCs w:val="24"/>
        </w:rPr>
        <w:t>Campinas: UNICAMP, 2017. Disponível em:</w:t>
      </w:r>
    </w:p>
    <w:p w14:paraId="2133161A" w14:textId="5651C175" w:rsidR="007953D7" w:rsidRPr="00776CFD" w:rsidRDefault="006B4DDB" w:rsidP="00776CFD">
      <w:pPr>
        <w:spacing w:after="0" w:line="240" w:lineRule="auto"/>
        <w:jc w:val="both"/>
        <w:rPr>
          <w:rFonts w:ascii="Times New Roman" w:hAnsi="Times New Roman" w:cs="Times New Roman"/>
          <w:sz w:val="24"/>
          <w:szCs w:val="24"/>
        </w:rPr>
      </w:pPr>
      <w:hyperlink r:id="rId7" w:history="1">
        <w:r w:rsidR="00B92070" w:rsidRPr="00B92070">
          <w:rPr>
            <w:rStyle w:val="Hyperlink"/>
            <w:rFonts w:ascii="Times New Roman" w:hAnsi="Times New Roman" w:cs="Times New Roman"/>
            <w:color w:val="auto"/>
            <w:sz w:val="24"/>
            <w:szCs w:val="24"/>
            <w:u w:val="none"/>
          </w:rPr>
          <w:t>https://www.ifch.unicamp.br/eha/atasXIIeha.html</w:t>
        </w:r>
      </w:hyperlink>
      <w:r w:rsidR="00B92070" w:rsidRPr="00B92070">
        <w:rPr>
          <w:rFonts w:ascii="Times New Roman" w:hAnsi="Times New Roman" w:cs="Times New Roman"/>
          <w:sz w:val="24"/>
          <w:szCs w:val="24"/>
        </w:rPr>
        <w:t xml:space="preserve">. </w:t>
      </w:r>
      <w:r w:rsidR="00B92070">
        <w:rPr>
          <w:rFonts w:ascii="Times New Roman" w:hAnsi="Times New Roman" w:cs="Times New Roman"/>
          <w:sz w:val="24"/>
          <w:szCs w:val="24"/>
        </w:rPr>
        <w:t>Acesso em 09/07/2021.</w:t>
      </w:r>
    </w:p>
    <w:p w14:paraId="7BB60E14" w14:textId="12471313" w:rsidR="00776CFD" w:rsidRDefault="00776CFD" w:rsidP="00C30BE8">
      <w:pPr>
        <w:spacing w:after="0" w:line="240" w:lineRule="auto"/>
        <w:rPr>
          <w:rFonts w:ascii="Times New Roman" w:hAnsi="Times New Roman" w:cs="Times New Roman"/>
          <w:sz w:val="24"/>
          <w:szCs w:val="24"/>
        </w:rPr>
      </w:pPr>
    </w:p>
    <w:p w14:paraId="4BB3727B" w14:textId="77777777" w:rsidR="00776CFD" w:rsidRDefault="00776CFD" w:rsidP="00C30BE8">
      <w:pPr>
        <w:spacing w:after="0" w:line="240" w:lineRule="auto"/>
        <w:rPr>
          <w:rFonts w:ascii="Times New Roman" w:hAnsi="Times New Roman" w:cs="Times New Roman"/>
          <w:sz w:val="24"/>
          <w:szCs w:val="24"/>
        </w:rPr>
      </w:pPr>
    </w:p>
    <w:p w14:paraId="3D7AD604" w14:textId="36DE5A3E" w:rsidR="009247F6" w:rsidRDefault="007953D7"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AUGÉ, Marc. </w:t>
      </w:r>
      <w:r>
        <w:rPr>
          <w:rFonts w:ascii="Times New Roman" w:hAnsi="Times New Roman" w:cs="Times New Roman"/>
          <w:i/>
          <w:iCs/>
          <w:sz w:val="24"/>
          <w:szCs w:val="24"/>
        </w:rPr>
        <w:t xml:space="preserve">Não lugares. </w:t>
      </w:r>
      <w:r>
        <w:rPr>
          <w:rFonts w:ascii="Times New Roman" w:hAnsi="Times New Roman" w:cs="Times New Roman"/>
          <w:sz w:val="24"/>
          <w:szCs w:val="24"/>
        </w:rPr>
        <w:t xml:space="preserve">Introdução a uma antropologia da supermodernidade. </w:t>
      </w:r>
      <w:r w:rsidR="00E13123">
        <w:rPr>
          <w:rFonts w:ascii="Times New Roman" w:hAnsi="Times New Roman" w:cs="Times New Roman"/>
          <w:sz w:val="24"/>
          <w:szCs w:val="24"/>
        </w:rPr>
        <w:t xml:space="preserve">Tradução: Maria Lúcia Pereira. </w:t>
      </w:r>
      <w:r>
        <w:rPr>
          <w:rFonts w:ascii="Times New Roman" w:hAnsi="Times New Roman" w:cs="Times New Roman"/>
          <w:sz w:val="24"/>
          <w:szCs w:val="24"/>
        </w:rPr>
        <w:t xml:space="preserve">São Paulo: Papirus, 2014. </w:t>
      </w:r>
    </w:p>
    <w:p w14:paraId="0B38BA91" w14:textId="1A5A0F71" w:rsidR="00696843" w:rsidRDefault="00696843" w:rsidP="00C30BE8">
      <w:pPr>
        <w:spacing w:after="0" w:line="240" w:lineRule="auto"/>
        <w:jc w:val="both"/>
        <w:rPr>
          <w:rFonts w:ascii="Times New Roman" w:hAnsi="Times New Roman" w:cs="Times New Roman"/>
          <w:sz w:val="24"/>
          <w:szCs w:val="24"/>
        </w:rPr>
      </w:pPr>
    </w:p>
    <w:p w14:paraId="0C0F0F76" w14:textId="38D0D831" w:rsidR="00696843" w:rsidRDefault="00696843" w:rsidP="00C30BE8">
      <w:pPr>
        <w:spacing w:after="0" w:line="240" w:lineRule="auto"/>
        <w:jc w:val="both"/>
        <w:rPr>
          <w:rFonts w:ascii="Times New Roman" w:hAnsi="Times New Roman" w:cs="Times New Roman"/>
          <w:sz w:val="24"/>
          <w:szCs w:val="24"/>
        </w:rPr>
      </w:pPr>
    </w:p>
    <w:p w14:paraId="7128E2EE" w14:textId="77777777" w:rsidR="00CA1A9F" w:rsidRDefault="00696843"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BARBERENA, Ricardo Araújo. </w:t>
      </w:r>
      <w:r w:rsidR="00CA1A9F">
        <w:rPr>
          <w:rFonts w:ascii="Times New Roman" w:hAnsi="Times New Roman" w:cs="Times New Roman"/>
          <w:sz w:val="24"/>
          <w:szCs w:val="24"/>
        </w:rPr>
        <w:t xml:space="preserve">A lente fotográfica enquanto crítica cultural: escritas do corpo em </w:t>
      </w:r>
      <w:r w:rsidR="00CA1A9F">
        <w:rPr>
          <w:rFonts w:ascii="Times New Roman" w:hAnsi="Times New Roman" w:cs="Times New Roman"/>
          <w:i/>
          <w:iCs/>
          <w:sz w:val="24"/>
          <w:szCs w:val="24"/>
        </w:rPr>
        <w:t xml:space="preserve">Cicatriz, </w:t>
      </w:r>
      <w:r w:rsidR="00CA1A9F">
        <w:rPr>
          <w:rFonts w:ascii="Times New Roman" w:hAnsi="Times New Roman" w:cs="Times New Roman"/>
          <w:sz w:val="24"/>
          <w:szCs w:val="24"/>
        </w:rPr>
        <w:t xml:space="preserve">de Rosangela Rennó. In: </w:t>
      </w:r>
      <w:r w:rsidR="00CA1A9F">
        <w:rPr>
          <w:rFonts w:ascii="Times New Roman" w:hAnsi="Times New Roman" w:cs="Times New Roman"/>
          <w:i/>
          <w:iCs/>
          <w:sz w:val="24"/>
          <w:szCs w:val="24"/>
        </w:rPr>
        <w:t xml:space="preserve">Crítica Cultural, </w:t>
      </w:r>
      <w:r w:rsidR="00CA1A9F">
        <w:rPr>
          <w:rFonts w:ascii="Times New Roman" w:hAnsi="Times New Roman" w:cs="Times New Roman"/>
          <w:sz w:val="24"/>
          <w:szCs w:val="24"/>
        </w:rPr>
        <w:t>v. 4, n. 1. Tubarão: UNISUL – Santa Catarina, 2009, p. 171-191. Disponível em:</w:t>
      </w:r>
    </w:p>
    <w:p w14:paraId="3F029DBA" w14:textId="53CACBDA" w:rsidR="00696843" w:rsidRPr="00CA1A9F" w:rsidRDefault="006B4DDB" w:rsidP="00C30BE8">
      <w:pPr>
        <w:spacing w:after="0" w:line="240" w:lineRule="auto"/>
        <w:jc w:val="both"/>
        <w:rPr>
          <w:rFonts w:ascii="Times New Roman" w:hAnsi="Times New Roman" w:cs="Times New Roman"/>
          <w:sz w:val="24"/>
          <w:szCs w:val="24"/>
        </w:rPr>
      </w:pPr>
      <w:hyperlink r:id="rId8" w:history="1">
        <w:r w:rsidR="00CA1A9F" w:rsidRPr="00CA1A9F">
          <w:rPr>
            <w:rStyle w:val="Hyperlink"/>
            <w:rFonts w:ascii="Times New Roman" w:hAnsi="Times New Roman" w:cs="Times New Roman"/>
            <w:color w:val="auto"/>
            <w:sz w:val="24"/>
            <w:szCs w:val="24"/>
            <w:u w:val="none"/>
          </w:rPr>
          <w:t>http://www.portaldeperiodicos.unisul.br/index.php/Critica_Cultural/article/view/6331/3829</w:t>
        </w:r>
      </w:hyperlink>
      <w:r w:rsidR="00CA1A9F" w:rsidRPr="00CA1A9F">
        <w:rPr>
          <w:rFonts w:ascii="Times New Roman" w:hAnsi="Times New Roman" w:cs="Times New Roman"/>
          <w:sz w:val="24"/>
          <w:szCs w:val="24"/>
        </w:rPr>
        <w:t xml:space="preserve">. Acesso </w:t>
      </w:r>
      <w:r w:rsidR="00CA1A9F">
        <w:rPr>
          <w:rFonts w:ascii="Times New Roman" w:hAnsi="Times New Roman" w:cs="Times New Roman"/>
          <w:sz w:val="24"/>
          <w:szCs w:val="24"/>
        </w:rPr>
        <w:t xml:space="preserve">em 09/07/2021. </w:t>
      </w:r>
    </w:p>
    <w:p w14:paraId="6602CA99" w14:textId="14232D18" w:rsidR="00F34917" w:rsidRDefault="00F34917" w:rsidP="00C30BE8">
      <w:pPr>
        <w:spacing w:after="0" w:line="240" w:lineRule="auto"/>
        <w:rPr>
          <w:rFonts w:ascii="Times New Roman" w:hAnsi="Times New Roman" w:cs="Times New Roman"/>
          <w:sz w:val="24"/>
          <w:szCs w:val="24"/>
        </w:rPr>
      </w:pPr>
    </w:p>
    <w:p w14:paraId="2485BF92" w14:textId="3A131350" w:rsidR="00F34917" w:rsidRDefault="00F34917" w:rsidP="00C30BE8">
      <w:pPr>
        <w:spacing w:after="0" w:line="240" w:lineRule="auto"/>
        <w:rPr>
          <w:rFonts w:ascii="Times New Roman" w:hAnsi="Times New Roman" w:cs="Times New Roman"/>
          <w:sz w:val="24"/>
          <w:szCs w:val="24"/>
        </w:rPr>
      </w:pPr>
    </w:p>
    <w:p w14:paraId="08D8C4A6" w14:textId="376C9C26" w:rsidR="00F34917" w:rsidRPr="00F34917" w:rsidRDefault="00F34917"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BARRIO, Artur. No Hemisfério Sul. Entrevista com Artur Barrio (</w:t>
      </w:r>
      <w:r w:rsidRPr="00F34917">
        <w:rPr>
          <w:rFonts w:ascii="Times New Roman" w:hAnsi="Times New Roman" w:cs="Times New Roman"/>
          <w:sz w:val="24"/>
          <w:szCs w:val="24"/>
        </w:rPr>
        <w:t>participação de Ronald Duarte, Ivair Reinaldim, Viviane Matesco, Rodrigo</w:t>
      </w:r>
      <w:r>
        <w:rPr>
          <w:rFonts w:ascii="Times New Roman" w:hAnsi="Times New Roman" w:cs="Times New Roman"/>
          <w:sz w:val="24"/>
          <w:szCs w:val="24"/>
        </w:rPr>
        <w:t xml:space="preserve"> </w:t>
      </w:r>
      <w:r w:rsidRPr="00F34917">
        <w:rPr>
          <w:rFonts w:ascii="Times New Roman" w:hAnsi="Times New Roman" w:cs="Times New Roman"/>
          <w:sz w:val="24"/>
          <w:szCs w:val="24"/>
        </w:rPr>
        <w:t>Krul, Maria Luisa Tavora, Martha</w:t>
      </w:r>
      <w:r>
        <w:rPr>
          <w:rFonts w:ascii="Times New Roman" w:hAnsi="Times New Roman" w:cs="Times New Roman"/>
          <w:sz w:val="24"/>
          <w:szCs w:val="24"/>
        </w:rPr>
        <w:t xml:space="preserve"> </w:t>
      </w:r>
      <w:r w:rsidRPr="00F34917">
        <w:rPr>
          <w:rFonts w:ascii="Times New Roman" w:hAnsi="Times New Roman" w:cs="Times New Roman"/>
          <w:sz w:val="24"/>
          <w:szCs w:val="24"/>
        </w:rPr>
        <w:t>Werneck, Hélio Branco, Inês de Araújo, Alexandre</w:t>
      </w:r>
      <w:r>
        <w:rPr>
          <w:rFonts w:ascii="Times New Roman" w:hAnsi="Times New Roman" w:cs="Times New Roman"/>
          <w:sz w:val="24"/>
          <w:szCs w:val="24"/>
        </w:rPr>
        <w:t xml:space="preserve"> </w:t>
      </w:r>
      <w:r w:rsidRPr="00F34917">
        <w:rPr>
          <w:rFonts w:ascii="Times New Roman" w:hAnsi="Times New Roman" w:cs="Times New Roman"/>
          <w:sz w:val="24"/>
          <w:szCs w:val="24"/>
        </w:rPr>
        <w:t>Emerick e Thais Medeiros</w:t>
      </w:r>
      <w:r>
        <w:rPr>
          <w:rFonts w:ascii="Times New Roman" w:hAnsi="Times New Roman" w:cs="Times New Roman"/>
          <w:sz w:val="24"/>
          <w:szCs w:val="24"/>
        </w:rPr>
        <w:t xml:space="preserve">). In: </w:t>
      </w:r>
      <w:r>
        <w:rPr>
          <w:rFonts w:ascii="Times New Roman" w:hAnsi="Times New Roman" w:cs="Times New Roman"/>
          <w:i/>
          <w:iCs/>
          <w:sz w:val="24"/>
          <w:szCs w:val="24"/>
        </w:rPr>
        <w:t xml:space="preserve">Arte &amp; Ensaios. </w:t>
      </w:r>
      <w:r>
        <w:rPr>
          <w:rFonts w:ascii="Times New Roman" w:hAnsi="Times New Roman" w:cs="Times New Roman"/>
          <w:sz w:val="24"/>
          <w:szCs w:val="24"/>
        </w:rPr>
        <w:t>Revista do PPGAV – EBA UFRJ, n. 17. Rio de Janeiro: 2008</w:t>
      </w:r>
      <w:r w:rsidR="00EA2AD7">
        <w:rPr>
          <w:rFonts w:ascii="Times New Roman" w:hAnsi="Times New Roman" w:cs="Times New Roman"/>
          <w:sz w:val="24"/>
          <w:szCs w:val="24"/>
        </w:rPr>
        <w:t>, p. 6-15.</w:t>
      </w:r>
    </w:p>
    <w:p w14:paraId="26E2F065" w14:textId="6B2D1740" w:rsidR="00DA622B" w:rsidRDefault="00DA622B" w:rsidP="00C30BE8">
      <w:pPr>
        <w:spacing w:after="0" w:line="240" w:lineRule="auto"/>
        <w:rPr>
          <w:rFonts w:ascii="Times New Roman" w:hAnsi="Times New Roman" w:cs="Times New Roman"/>
          <w:sz w:val="24"/>
          <w:szCs w:val="24"/>
        </w:rPr>
      </w:pPr>
    </w:p>
    <w:p w14:paraId="3BE1D3CF" w14:textId="618772DB" w:rsidR="00DA622B" w:rsidRDefault="00DA622B" w:rsidP="00C30BE8">
      <w:pPr>
        <w:spacing w:after="0" w:line="240" w:lineRule="auto"/>
        <w:rPr>
          <w:rFonts w:ascii="Times New Roman" w:hAnsi="Times New Roman" w:cs="Times New Roman"/>
          <w:sz w:val="24"/>
          <w:szCs w:val="24"/>
        </w:rPr>
      </w:pPr>
    </w:p>
    <w:p w14:paraId="244E206A" w14:textId="3D41E0D1" w:rsidR="00DA622B" w:rsidRDefault="00DA622B" w:rsidP="00C30BE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CAMPOS, Pedro Henrique Pedreira. </w:t>
      </w:r>
      <w:r w:rsidR="00C07258">
        <w:rPr>
          <w:rFonts w:ascii="Times New Roman" w:hAnsi="Times New Roman" w:cs="Times New Roman"/>
          <w:i/>
          <w:iCs/>
          <w:sz w:val="24"/>
          <w:szCs w:val="24"/>
        </w:rPr>
        <w:t xml:space="preserve">A Ditadura dos Empreiteiros: </w:t>
      </w:r>
      <w:r w:rsidR="00C07258">
        <w:rPr>
          <w:rFonts w:ascii="Times New Roman" w:hAnsi="Times New Roman" w:cs="Times New Roman"/>
          <w:sz w:val="24"/>
          <w:szCs w:val="24"/>
        </w:rPr>
        <w:t xml:space="preserve">as empresas nacionais de construção pesada, suas formas associativas e o Estado ditatorial brasileiro, 1964-1985. Tese de Doutorado: Programa de Pós-Graduação de História Social. Niterói: Universidade Federal Fluminense (UFF), 2012, 539 p. </w:t>
      </w:r>
    </w:p>
    <w:p w14:paraId="235A8ACB" w14:textId="638B518E" w:rsidR="00A9052D" w:rsidRDefault="00A9052D" w:rsidP="00C30BE8">
      <w:pPr>
        <w:spacing w:after="0" w:line="240" w:lineRule="auto"/>
        <w:rPr>
          <w:rFonts w:ascii="Times New Roman" w:hAnsi="Times New Roman" w:cs="Times New Roman"/>
          <w:sz w:val="24"/>
          <w:szCs w:val="24"/>
        </w:rPr>
      </w:pPr>
    </w:p>
    <w:p w14:paraId="72C49D2F" w14:textId="7BCF03CA" w:rsidR="00A9052D" w:rsidRDefault="00A9052D" w:rsidP="00C30BE8">
      <w:pPr>
        <w:spacing w:after="0" w:line="240" w:lineRule="auto"/>
        <w:rPr>
          <w:rFonts w:ascii="Times New Roman" w:hAnsi="Times New Roman" w:cs="Times New Roman"/>
          <w:sz w:val="24"/>
          <w:szCs w:val="24"/>
        </w:rPr>
      </w:pPr>
    </w:p>
    <w:p w14:paraId="4FD155FE" w14:textId="58047328" w:rsidR="00A9052D" w:rsidRDefault="00A9052D" w:rsidP="00C30BE8">
      <w:pPr>
        <w:spacing w:after="0" w:line="240" w:lineRule="auto"/>
        <w:rPr>
          <w:rFonts w:ascii="Times New Roman" w:hAnsi="Times New Roman" w:cs="Times New Roman"/>
          <w:sz w:val="24"/>
          <w:szCs w:val="24"/>
        </w:rPr>
      </w:pPr>
      <w:r w:rsidRPr="00A9052D">
        <w:rPr>
          <w:rFonts w:ascii="Times New Roman" w:hAnsi="Times New Roman" w:cs="Times New Roman"/>
          <w:sz w:val="24"/>
          <w:szCs w:val="24"/>
        </w:rPr>
        <w:t xml:space="preserve">CANCLINI, Néstor García. </w:t>
      </w:r>
      <w:r w:rsidRPr="00A9052D">
        <w:rPr>
          <w:rFonts w:ascii="Times New Roman" w:hAnsi="Times New Roman" w:cs="Times New Roman"/>
          <w:i/>
          <w:iCs/>
          <w:sz w:val="24"/>
          <w:szCs w:val="24"/>
        </w:rPr>
        <w:t>Culturas Híbridas</w:t>
      </w:r>
      <w:r w:rsidRPr="00A9052D">
        <w:rPr>
          <w:rFonts w:ascii="Times New Roman" w:hAnsi="Times New Roman" w:cs="Times New Roman"/>
          <w:sz w:val="24"/>
          <w:szCs w:val="24"/>
        </w:rPr>
        <w:t xml:space="preserve"> – estratégias para entrar e sair da modernidade. São Paulo: EDUSP, 1997.</w:t>
      </w:r>
    </w:p>
    <w:p w14:paraId="13C11650" w14:textId="7181A83E" w:rsidR="00A41505" w:rsidRDefault="00A41505" w:rsidP="00C30BE8">
      <w:pPr>
        <w:spacing w:after="0" w:line="240" w:lineRule="auto"/>
        <w:rPr>
          <w:rFonts w:ascii="Times New Roman" w:hAnsi="Times New Roman" w:cs="Times New Roman"/>
          <w:sz w:val="24"/>
          <w:szCs w:val="24"/>
        </w:rPr>
      </w:pPr>
    </w:p>
    <w:p w14:paraId="162040AC" w14:textId="6E5DBA8F" w:rsidR="00A41505" w:rsidRDefault="00A41505" w:rsidP="00C30BE8">
      <w:pPr>
        <w:spacing w:after="0" w:line="240" w:lineRule="auto"/>
        <w:rPr>
          <w:rFonts w:ascii="Times New Roman" w:hAnsi="Times New Roman" w:cs="Times New Roman"/>
          <w:sz w:val="24"/>
          <w:szCs w:val="24"/>
        </w:rPr>
      </w:pPr>
    </w:p>
    <w:p w14:paraId="1CCAE302" w14:textId="224763F3" w:rsidR="00A41505" w:rsidRDefault="00A41505" w:rsidP="00554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CASTELO BRANCO, Guilherme. Ontologia do presente, racismo, lutas de resistência. In: PASSOS, Izabel C. Frinche (org.). </w:t>
      </w:r>
      <w:r w:rsidR="005541D3">
        <w:rPr>
          <w:rFonts w:ascii="Times New Roman" w:hAnsi="Times New Roman" w:cs="Times New Roman"/>
          <w:i/>
          <w:iCs/>
          <w:sz w:val="24"/>
          <w:szCs w:val="24"/>
        </w:rPr>
        <w:t xml:space="preserve">Poder, normalização e violência. </w:t>
      </w:r>
      <w:r w:rsidR="005541D3">
        <w:rPr>
          <w:rFonts w:ascii="Times New Roman" w:hAnsi="Times New Roman" w:cs="Times New Roman"/>
          <w:sz w:val="24"/>
          <w:szCs w:val="24"/>
        </w:rPr>
        <w:t xml:space="preserve">Incursões foucaultianas para a atualidade. Belo Horizonte: Autêntica, 2008. </w:t>
      </w:r>
    </w:p>
    <w:p w14:paraId="27D22B88" w14:textId="44DCDA78" w:rsidR="00E07419" w:rsidRDefault="00E07419" w:rsidP="005541D3">
      <w:pPr>
        <w:spacing w:after="0" w:line="240" w:lineRule="auto"/>
        <w:jc w:val="both"/>
        <w:rPr>
          <w:rFonts w:ascii="Times New Roman" w:hAnsi="Times New Roman" w:cs="Times New Roman"/>
          <w:sz w:val="24"/>
          <w:szCs w:val="24"/>
        </w:rPr>
      </w:pPr>
    </w:p>
    <w:p w14:paraId="67B6142B" w14:textId="4F30A903" w:rsidR="00E07419" w:rsidRDefault="00E07419" w:rsidP="005541D3">
      <w:pPr>
        <w:spacing w:after="0" w:line="240" w:lineRule="auto"/>
        <w:jc w:val="both"/>
        <w:rPr>
          <w:rFonts w:ascii="Times New Roman" w:hAnsi="Times New Roman" w:cs="Times New Roman"/>
          <w:sz w:val="24"/>
          <w:szCs w:val="24"/>
        </w:rPr>
      </w:pPr>
    </w:p>
    <w:p w14:paraId="18D0A771" w14:textId="3B32324F" w:rsidR="00E07419" w:rsidRPr="00E07419" w:rsidRDefault="00E07419" w:rsidP="00554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CUNHA, Manuela Carneiro da. </w:t>
      </w:r>
      <w:r>
        <w:rPr>
          <w:rFonts w:ascii="Times New Roman" w:hAnsi="Times New Roman" w:cs="Times New Roman"/>
          <w:i/>
          <w:iCs/>
          <w:sz w:val="24"/>
          <w:szCs w:val="24"/>
        </w:rPr>
        <w:t xml:space="preserve">Índios no Brasil. </w:t>
      </w:r>
      <w:r>
        <w:rPr>
          <w:rFonts w:ascii="Times New Roman" w:hAnsi="Times New Roman" w:cs="Times New Roman"/>
          <w:sz w:val="24"/>
          <w:szCs w:val="24"/>
        </w:rPr>
        <w:t xml:space="preserve">História, direitos e cidadania. São Paulo: Claro Enigma, 2012. </w:t>
      </w:r>
    </w:p>
    <w:p w14:paraId="340EB094" w14:textId="3298F582" w:rsidR="00B51980" w:rsidRDefault="00B51980" w:rsidP="005541D3">
      <w:pPr>
        <w:spacing w:after="0" w:line="240" w:lineRule="auto"/>
        <w:jc w:val="both"/>
        <w:rPr>
          <w:rFonts w:ascii="Times New Roman" w:hAnsi="Times New Roman" w:cs="Times New Roman"/>
          <w:sz w:val="24"/>
          <w:szCs w:val="24"/>
        </w:rPr>
      </w:pPr>
    </w:p>
    <w:p w14:paraId="310F4A9A" w14:textId="32ADCFA3" w:rsidR="00B51980" w:rsidRDefault="00B51980" w:rsidP="005541D3">
      <w:pPr>
        <w:spacing w:after="0" w:line="240" w:lineRule="auto"/>
        <w:jc w:val="both"/>
        <w:rPr>
          <w:rFonts w:ascii="Times New Roman" w:hAnsi="Times New Roman" w:cs="Times New Roman"/>
          <w:sz w:val="24"/>
          <w:szCs w:val="24"/>
        </w:rPr>
      </w:pPr>
    </w:p>
    <w:p w14:paraId="510363F3" w14:textId="17EC8DB2" w:rsidR="00B51980" w:rsidRPr="005541D3" w:rsidRDefault="00B51980" w:rsidP="00B519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DIAS, Diego Madi. </w:t>
      </w:r>
      <w:r w:rsidRPr="00B51980">
        <w:rPr>
          <w:rFonts w:ascii="Times New Roman" w:hAnsi="Times New Roman" w:cs="Times New Roman"/>
          <w:sz w:val="24"/>
          <w:szCs w:val="24"/>
        </w:rPr>
        <w:t xml:space="preserve">FOUCAULT, Michel. 2018. </w:t>
      </w:r>
      <w:r w:rsidRPr="00B51980">
        <w:rPr>
          <w:rFonts w:ascii="Times New Roman" w:hAnsi="Times New Roman" w:cs="Times New Roman"/>
          <w:i/>
          <w:iCs/>
          <w:sz w:val="24"/>
          <w:szCs w:val="24"/>
        </w:rPr>
        <w:t>Histoire de la sexualité</w:t>
      </w:r>
      <w:r w:rsidRPr="00B51980">
        <w:rPr>
          <w:rFonts w:ascii="Times New Roman" w:hAnsi="Times New Roman" w:cs="Times New Roman"/>
          <w:sz w:val="24"/>
          <w:szCs w:val="24"/>
        </w:rPr>
        <w:t xml:space="preserve"> IV:</w:t>
      </w:r>
      <w:r>
        <w:rPr>
          <w:rFonts w:ascii="Times New Roman" w:hAnsi="Times New Roman" w:cs="Times New Roman"/>
          <w:sz w:val="24"/>
          <w:szCs w:val="24"/>
        </w:rPr>
        <w:t xml:space="preserve"> </w:t>
      </w:r>
      <w:r w:rsidRPr="00B51980">
        <w:rPr>
          <w:rFonts w:ascii="Times New Roman" w:hAnsi="Times New Roman" w:cs="Times New Roman"/>
          <w:i/>
          <w:iCs/>
          <w:sz w:val="24"/>
          <w:szCs w:val="24"/>
        </w:rPr>
        <w:t>Les aveux de la chair</w:t>
      </w:r>
      <w:r w:rsidRPr="00B51980">
        <w:rPr>
          <w:rFonts w:ascii="Times New Roman" w:hAnsi="Times New Roman" w:cs="Times New Roman"/>
          <w:sz w:val="24"/>
          <w:szCs w:val="24"/>
        </w:rPr>
        <w:t xml:space="preserve">. Paris: Gallimard. </w:t>
      </w:r>
      <w:r w:rsidRPr="00B51980">
        <w:rPr>
          <w:rFonts w:ascii="Times New Roman" w:hAnsi="Times New Roman" w:cs="Times New Roman"/>
          <w:i/>
          <w:iCs/>
          <w:sz w:val="24"/>
          <w:szCs w:val="24"/>
        </w:rPr>
        <w:t xml:space="preserve">Coll. Bibliothèque des Histoires. Édition établie par </w:t>
      </w:r>
      <w:r w:rsidRPr="00B51980">
        <w:rPr>
          <w:rFonts w:ascii="Times New Roman" w:hAnsi="Times New Roman" w:cs="Times New Roman"/>
          <w:sz w:val="24"/>
          <w:szCs w:val="24"/>
        </w:rPr>
        <w:t>Frédéric Gros. 448 p</w:t>
      </w:r>
      <w:r>
        <w:rPr>
          <w:rFonts w:ascii="Times New Roman" w:hAnsi="Times New Roman" w:cs="Times New Roman"/>
          <w:sz w:val="24"/>
          <w:szCs w:val="24"/>
        </w:rPr>
        <w:t xml:space="preserve">. In: </w:t>
      </w:r>
      <w:r w:rsidRPr="00B51980">
        <w:rPr>
          <w:rFonts w:ascii="Times New Roman" w:hAnsi="Times New Roman" w:cs="Times New Roman"/>
          <w:i/>
          <w:iCs/>
          <w:sz w:val="24"/>
          <w:szCs w:val="24"/>
        </w:rPr>
        <w:t>Sexualidad, Salud y Sociedad - Revista Latinoamericana</w:t>
      </w:r>
      <w:r>
        <w:rPr>
          <w:rFonts w:ascii="Times New Roman" w:hAnsi="Times New Roman" w:cs="Times New Roman"/>
          <w:sz w:val="24"/>
          <w:szCs w:val="24"/>
        </w:rPr>
        <w:t xml:space="preserve">, n. 28, abril 2018, p. 246-257. </w:t>
      </w:r>
    </w:p>
    <w:p w14:paraId="58B8A97D" w14:textId="3F4AFF45" w:rsidR="00B43DE6" w:rsidRDefault="00B43DE6" w:rsidP="00C30BE8">
      <w:pPr>
        <w:spacing w:after="0" w:line="240" w:lineRule="auto"/>
        <w:rPr>
          <w:rFonts w:ascii="Times New Roman" w:hAnsi="Times New Roman" w:cs="Times New Roman"/>
          <w:sz w:val="24"/>
          <w:szCs w:val="24"/>
        </w:rPr>
      </w:pPr>
    </w:p>
    <w:p w14:paraId="3B2FD242" w14:textId="34A1FFCD" w:rsidR="00B43DE6" w:rsidRDefault="00B43DE6" w:rsidP="00C30BE8">
      <w:pPr>
        <w:spacing w:after="0" w:line="240" w:lineRule="auto"/>
        <w:rPr>
          <w:rFonts w:ascii="Times New Roman" w:hAnsi="Times New Roman" w:cs="Times New Roman"/>
          <w:sz w:val="24"/>
          <w:szCs w:val="24"/>
        </w:rPr>
      </w:pPr>
    </w:p>
    <w:p w14:paraId="0A0F44E5" w14:textId="2A5A8BDE" w:rsidR="00D41E40" w:rsidRDefault="00B43DE6" w:rsidP="001B0004">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DIDI-HUBERMAN, Georges. </w:t>
      </w:r>
      <w:r>
        <w:rPr>
          <w:rFonts w:ascii="Times New Roman" w:hAnsi="Times New Roman" w:cs="Times New Roman"/>
          <w:i/>
          <w:sz w:val="24"/>
          <w:szCs w:val="24"/>
        </w:rPr>
        <w:t xml:space="preserve">A </w:t>
      </w:r>
      <w:r w:rsidR="00BD6E89">
        <w:rPr>
          <w:rFonts w:ascii="Times New Roman" w:hAnsi="Times New Roman" w:cs="Times New Roman"/>
          <w:i/>
          <w:sz w:val="24"/>
          <w:szCs w:val="24"/>
        </w:rPr>
        <w:t>p</w:t>
      </w:r>
      <w:r>
        <w:rPr>
          <w:rFonts w:ascii="Times New Roman" w:hAnsi="Times New Roman" w:cs="Times New Roman"/>
          <w:i/>
          <w:sz w:val="24"/>
          <w:szCs w:val="24"/>
        </w:rPr>
        <w:t xml:space="preserve">intura </w:t>
      </w:r>
      <w:r w:rsidR="00BD6E89">
        <w:rPr>
          <w:rFonts w:ascii="Times New Roman" w:hAnsi="Times New Roman" w:cs="Times New Roman"/>
          <w:i/>
          <w:sz w:val="24"/>
          <w:szCs w:val="24"/>
        </w:rPr>
        <w:t>e</w:t>
      </w:r>
      <w:r>
        <w:rPr>
          <w:rFonts w:ascii="Times New Roman" w:hAnsi="Times New Roman" w:cs="Times New Roman"/>
          <w:i/>
          <w:sz w:val="24"/>
          <w:szCs w:val="24"/>
        </w:rPr>
        <w:t xml:space="preserve">ncarnada. </w:t>
      </w:r>
      <w:r>
        <w:rPr>
          <w:rFonts w:ascii="Times New Roman" w:hAnsi="Times New Roman" w:cs="Times New Roman"/>
          <w:iCs/>
          <w:sz w:val="24"/>
          <w:szCs w:val="24"/>
        </w:rPr>
        <w:t xml:space="preserve">Seguido de </w:t>
      </w:r>
      <w:r>
        <w:rPr>
          <w:rFonts w:ascii="Times New Roman" w:hAnsi="Times New Roman" w:cs="Times New Roman"/>
          <w:i/>
          <w:sz w:val="24"/>
          <w:szCs w:val="24"/>
        </w:rPr>
        <w:t xml:space="preserve">A obra-prima desconhecida, </w:t>
      </w:r>
      <w:r>
        <w:rPr>
          <w:rFonts w:ascii="Times New Roman" w:hAnsi="Times New Roman" w:cs="Times New Roman"/>
          <w:iCs/>
          <w:sz w:val="24"/>
          <w:szCs w:val="24"/>
        </w:rPr>
        <w:t xml:space="preserve">de Honoré de Balzac. Tradução de Osvaldo Fontes Filho e Leila de Aguiar Costa. São Paulo: Escuta, 2012. </w:t>
      </w:r>
    </w:p>
    <w:p w14:paraId="7147326E" w14:textId="5366A9C2" w:rsidR="005F1902" w:rsidRDefault="005F1902" w:rsidP="001B0004">
      <w:pPr>
        <w:spacing w:after="0" w:line="240" w:lineRule="auto"/>
        <w:jc w:val="both"/>
        <w:rPr>
          <w:rFonts w:ascii="Times New Roman" w:hAnsi="Times New Roman" w:cs="Times New Roman"/>
          <w:iCs/>
          <w:sz w:val="24"/>
          <w:szCs w:val="24"/>
        </w:rPr>
      </w:pPr>
    </w:p>
    <w:p w14:paraId="248B64CD" w14:textId="12A6C07A" w:rsidR="005F1902" w:rsidRDefault="005F1902" w:rsidP="001B0004">
      <w:pPr>
        <w:spacing w:after="0" w:line="240" w:lineRule="auto"/>
        <w:jc w:val="both"/>
        <w:rPr>
          <w:rFonts w:ascii="Times New Roman" w:hAnsi="Times New Roman" w:cs="Times New Roman"/>
          <w:iCs/>
          <w:sz w:val="24"/>
          <w:szCs w:val="24"/>
        </w:rPr>
      </w:pPr>
    </w:p>
    <w:p w14:paraId="2232BE0C" w14:textId="72B5D23E" w:rsidR="005F1902" w:rsidRPr="005F1902" w:rsidRDefault="005F1902" w:rsidP="001B000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FOUCAULT, Michel. </w:t>
      </w:r>
      <w:r>
        <w:rPr>
          <w:rFonts w:ascii="Times New Roman" w:hAnsi="Times New Roman" w:cs="Times New Roman"/>
          <w:i/>
          <w:iCs/>
          <w:sz w:val="24"/>
          <w:szCs w:val="24"/>
        </w:rPr>
        <w:t xml:space="preserve">O corpo utópico, as heterotopias. </w:t>
      </w:r>
      <w:r>
        <w:rPr>
          <w:rFonts w:ascii="Times New Roman" w:hAnsi="Times New Roman" w:cs="Times New Roman"/>
          <w:iCs/>
          <w:sz w:val="24"/>
          <w:szCs w:val="24"/>
        </w:rPr>
        <w:t xml:space="preserve">Tradução de Salma Tannus Muchail. São Paulo: N-1 edições / Institut Français, 2013. </w:t>
      </w:r>
    </w:p>
    <w:p w14:paraId="3CAFB26D" w14:textId="3B5CC50F" w:rsidR="000932AA" w:rsidRDefault="000932AA" w:rsidP="001B0004">
      <w:pPr>
        <w:spacing w:after="0" w:line="240" w:lineRule="auto"/>
        <w:jc w:val="both"/>
        <w:rPr>
          <w:rFonts w:ascii="Times New Roman" w:hAnsi="Times New Roman" w:cs="Times New Roman"/>
          <w:iCs/>
          <w:sz w:val="24"/>
          <w:szCs w:val="24"/>
        </w:rPr>
      </w:pPr>
    </w:p>
    <w:p w14:paraId="71009289" w14:textId="3E02738D" w:rsidR="000932AA" w:rsidRDefault="000932AA" w:rsidP="001B0004">
      <w:pPr>
        <w:spacing w:after="0" w:line="240" w:lineRule="auto"/>
        <w:jc w:val="both"/>
        <w:rPr>
          <w:rFonts w:ascii="Times New Roman" w:hAnsi="Times New Roman" w:cs="Times New Roman"/>
          <w:iCs/>
          <w:sz w:val="24"/>
          <w:szCs w:val="24"/>
        </w:rPr>
      </w:pPr>
    </w:p>
    <w:p w14:paraId="7F17C3B5" w14:textId="525A3854" w:rsidR="000932AA" w:rsidRPr="000932AA" w:rsidRDefault="000932AA" w:rsidP="001B0004">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FOUCAULT, Michel. </w:t>
      </w:r>
      <w:r>
        <w:rPr>
          <w:rFonts w:ascii="Times New Roman" w:hAnsi="Times New Roman" w:cs="Times New Roman"/>
          <w:i/>
          <w:iCs/>
          <w:sz w:val="24"/>
          <w:szCs w:val="24"/>
        </w:rPr>
        <w:t xml:space="preserve">Genealogía del racismo. </w:t>
      </w:r>
      <w:r>
        <w:rPr>
          <w:rFonts w:ascii="Times New Roman" w:hAnsi="Times New Roman" w:cs="Times New Roman"/>
          <w:sz w:val="24"/>
          <w:szCs w:val="24"/>
        </w:rPr>
        <w:t xml:space="preserve">Traducción: Alfredo Tzveibel. La Plata: Ediorial Altamira, 1996. </w:t>
      </w:r>
    </w:p>
    <w:p w14:paraId="053BADF9" w14:textId="77777777" w:rsidR="000932AA" w:rsidRDefault="000932AA" w:rsidP="001B0004">
      <w:pPr>
        <w:spacing w:after="0" w:line="240" w:lineRule="auto"/>
        <w:jc w:val="both"/>
        <w:rPr>
          <w:rFonts w:ascii="Times New Roman" w:hAnsi="Times New Roman" w:cs="Times New Roman"/>
          <w:iCs/>
          <w:sz w:val="24"/>
          <w:szCs w:val="24"/>
        </w:rPr>
      </w:pPr>
    </w:p>
    <w:p w14:paraId="5D3CC734" w14:textId="7FB30FF2" w:rsidR="00D41E40" w:rsidRDefault="00D41E40" w:rsidP="001B0004">
      <w:pPr>
        <w:spacing w:after="0" w:line="240" w:lineRule="auto"/>
        <w:jc w:val="both"/>
        <w:rPr>
          <w:rFonts w:ascii="Times New Roman" w:hAnsi="Times New Roman" w:cs="Times New Roman"/>
          <w:iCs/>
          <w:sz w:val="24"/>
          <w:szCs w:val="24"/>
        </w:rPr>
      </w:pPr>
    </w:p>
    <w:p w14:paraId="1377B300" w14:textId="748DFAC3" w:rsidR="00D41E40" w:rsidRPr="00D41E40" w:rsidRDefault="00D41E40" w:rsidP="001B0004">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FOUCAULT, Michel. </w:t>
      </w:r>
      <w:r>
        <w:rPr>
          <w:rFonts w:ascii="Times New Roman" w:hAnsi="Times New Roman" w:cs="Times New Roman"/>
          <w:i/>
          <w:iCs/>
          <w:sz w:val="24"/>
          <w:szCs w:val="24"/>
        </w:rPr>
        <w:t xml:space="preserve">História da </w:t>
      </w:r>
      <w:r w:rsidR="00BD6E89">
        <w:rPr>
          <w:rFonts w:ascii="Times New Roman" w:hAnsi="Times New Roman" w:cs="Times New Roman"/>
          <w:i/>
          <w:iCs/>
          <w:sz w:val="24"/>
          <w:szCs w:val="24"/>
        </w:rPr>
        <w:t>l</w:t>
      </w:r>
      <w:r>
        <w:rPr>
          <w:rFonts w:ascii="Times New Roman" w:hAnsi="Times New Roman" w:cs="Times New Roman"/>
          <w:i/>
          <w:iCs/>
          <w:sz w:val="24"/>
          <w:szCs w:val="24"/>
        </w:rPr>
        <w:t xml:space="preserve">oucura. </w:t>
      </w:r>
      <w:r>
        <w:rPr>
          <w:rFonts w:ascii="Times New Roman" w:hAnsi="Times New Roman" w:cs="Times New Roman"/>
          <w:sz w:val="24"/>
          <w:szCs w:val="24"/>
        </w:rPr>
        <w:t xml:space="preserve">Na Idade Clássica. São Paulo: Perspectiva, 2012. </w:t>
      </w:r>
    </w:p>
    <w:p w14:paraId="6E80082D" w14:textId="40C696D1" w:rsidR="00E13123" w:rsidRDefault="00E13123" w:rsidP="00C30BE8">
      <w:pPr>
        <w:spacing w:after="0" w:line="240" w:lineRule="auto"/>
        <w:rPr>
          <w:rFonts w:ascii="Times New Roman" w:hAnsi="Times New Roman" w:cs="Times New Roman"/>
          <w:sz w:val="24"/>
          <w:szCs w:val="24"/>
        </w:rPr>
      </w:pPr>
    </w:p>
    <w:p w14:paraId="1D949C21" w14:textId="69366D69" w:rsidR="00E13123" w:rsidRDefault="00E13123" w:rsidP="00C30BE8">
      <w:pPr>
        <w:spacing w:after="0" w:line="240" w:lineRule="auto"/>
        <w:rPr>
          <w:rFonts w:ascii="Times New Roman" w:hAnsi="Times New Roman" w:cs="Times New Roman"/>
          <w:sz w:val="24"/>
          <w:szCs w:val="24"/>
        </w:rPr>
      </w:pPr>
    </w:p>
    <w:p w14:paraId="681043A9" w14:textId="168AD1E7" w:rsidR="00E13123" w:rsidRDefault="00E13123"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FOUCAULT, Michel. </w:t>
      </w:r>
      <w:r>
        <w:rPr>
          <w:rFonts w:ascii="Times New Roman" w:hAnsi="Times New Roman" w:cs="Times New Roman"/>
          <w:i/>
          <w:iCs/>
          <w:sz w:val="24"/>
          <w:szCs w:val="24"/>
        </w:rPr>
        <w:t xml:space="preserve">História da </w:t>
      </w:r>
      <w:r w:rsidR="00BD6E89">
        <w:rPr>
          <w:rFonts w:ascii="Times New Roman" w:hAnsi="Times New Roman" w:cs="Times New Roman"/>
          <w:i/>
          <w:iCs/>
          <w:sz w:val="24"/>
          <w:szCs w:val="24"/>
        </w:rPr>
        <w:t>s</w:t>
      </w:r>
      <w:r>
        <w:rPr>
          <w:rFonts w:ascii="Times New Roman" w:hAnsi="Times New Roman" w:cs="Times New Roman"/>
          <w:i/>
          <w:iCs/>
          <w:sz w:val="24"/>
          <w:szCs w:val="24"/>
        </w:rPr>
        <w:t xml:space="preserve">exualidade. </w:t>
      </w:r>
      <w:r>
        <w:rPr>
          <w:rFonts w:ascii="Times New Roman" w:hAnsi="Times New Roman" w:cs="Times New Roman"/>
          <w:sz w:val="24"/>
          <w:szCs w:val="24"/>
        </w:rPr>
        <w:t>1: A vontade de saber. Tradução de Maria Thereza da Costa Albuquerque e J. A. Guilhon Albuquerque. Rio de Janeiro/São Paulo: Paz e Terra, 2015.</w:t>
      </w:r>
    </w:p>
    <w:p w14:paraId="39A1CF0E" w14:textId="7EF9BC3F" w:rsidR="008B31C2" w:rsidRDefault="008B31C2" w:rsidP="00C30BE8">
      <w:pPr>
        <w:spacing w:after="0" w:line="240" w:lineRule="auto"/>
        <w:jc w:val="both"/>
        <w:rPr>
          <w:rFonts w:ascii="Times New Roman" w:hAnsi="Times New Roman" w:cs="Times New Roman"/>
          <w:sz w:val="24"/>
          <w:szCs w:val="24"/>
        </w:rPr>
      </w:pPr>
    </w:p>
    <w:p w14:paraId="4DB7C315" w14:textId="77777777" w:rsidR="00456D8F" w:rsidRDefault="00456D8F" w:rsidP="00C30BE8">
      <w:pPr>
        <w:spacing w:after="0" w:line="240" w:lineRule="auto"/>
        <w:jc w:val="both"/>
        <w:rPr>
          <w:rFonts w:ascii="Times New Roman" w:hAnsi="Times New Roman" w:cs="Times New Roman"/>
          <w:sz w:val="24"/>
          <w:szCs w:val="24"/>
        </w:rPr>
      </w:pPr>
    </w:p>
    <w:p w14:paraId="5D8DE04E" w14:textId="23CDAA20" w:rsidR="000932AA" w:rsidRPr="00C155FD" w:rsidRDefault="000932AA" w:rsidP="000932AA">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FOUCAULT, Michel. Outros </w:t>
      </w:r>
      <w:r w:rsidR="00BD6E89">
        <w:rPr>
          <w:rFonts w:ascii="Times New Roman" w:hAnsi="Times New Roman" w:cs="Times New Roman"/>
          <w:iCs/>
          <w:sz w:val="24"/>
          <w:szCs w:val="24"/>
        </w:rPr>
        <w:t>e</w:t>
      </w:r>
      <w:r>
        <w:rPr>
          <w:rFonts w:ascii="Times New Roman" w:hAnsi="Times New Roman" w:cs="Times New Roman"/>
          <w:iCs/>
          <w:sz w:val="24"/>
          <w:szCs w:val="24"/>
        </w:rPr>
        <w:t xml:space="preserve">spaços (Conferência). In: </w:t>
      </w:r>
      <w:r>
        <w:rPr>
          <w:rFonts w:ascii="Times New Roman" w:hAnsi="Times New Roman" w:cs="Times New Roman"/>
          <w:i/>
          <w:sz w:val="24"/>
          <w:szCs w:val="24"/>
        </w:rPr>
        <w:t xml:space="preserve">Estética: Literatura e Pintura, Música e Cinema. </w:t>
      </w:r>
      <w:r>
        <w:rPr>
          <w:rFonts w:ascii="Times New Roman" w:hAnsi="Times New Roman" w:cs="Times New Roman"/>
          <w:iCs/>
          <w:sz w:val="24"/>
          <w:szCs w:val="24"/>
        </w:rPr>
        <w:t xml:space="preserve">Coleção Ditos &amp; Escritos – III. Organização e seleção de textos de Manoel Barros da Motta. Tradução de Inês Autran Dourado Barbosa. Rio de Janeiro: Forense Universitária, 2013. </w:t>
      </w:r>
    </w:p>
    <w:p w14:paraId="4CDEF87D" w14:textId="26E2E8AE" w:rsidR="008B31C2" w:rsidRDefault="008B31C2" w:rsidP="00C30BE8">
      <w:pPr>
        <w:spacing w:after="0" w:line="240" w:lineRule="auto"/>
        <w:jc w:val="both"/>
        <w:rPr>
          <w:rFonts w:ascii="Times New Roman" w:hAnsi="Times New Roman" w:cs="Times New Roman"/>
          <w:sz w:val="24"/>
          <w:szCs w:val="24"/>
        </w:rPr>
      </w:pPr>
    </w:p>
    <w:p w14:paraId="6A05149B" w14:textId="77777777" w:rsidR="000932AA" w:rsidRDefault="000932AA" w:rsidP="00C30BE8">
      <w:pPr>
        <w:spacing w:after="0" w:line="240" w:lineRule="auto"/>
        <w:jc w:val="both"/>
        <w:rPr>
          <w:rFonts w:ascii="Times New Roman" w:hAnsi="Times New Roman" w:cs="Times New Roman"/>
          <w:sz w:val="24"/>
          <w:szCs w:val="24"/>
        </w:rPr>
      </w:pPr>
    </w:p>
    <w:p w14:paraId="24243574" w14:textId="578C3734" w:rsidR="008B31C2" w:rsidRDefault="008B31C2"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FOUCAULT, Michel. </w:t>
      </w:r>
      <w:r>
        <w:rPr>
          <w:rFonts w:ascii="Times New Roman" w:hAnsi="Times New Roman" w:cs="Times New Roman"/>
          <w:i/>
          <w:iCs/>
          <w:sz w:val="24"/>
          <w:szCs w:val="24"/>
        </w:rPr>
        <w:t xml:space="preserve">Vigiar e </w:t>
      </w:r>
      <w:r w:rsidR="00BD6E89">
        <w:rPr>
          <w:rFonts w:ascii="Times New Roman" w:hAnsi="Times New Roman" w:cs="Times New Roman"/>
          <w:i/>
          <w:iCs/>
          <w:sz w:val="24"/>
          <w:szCs w:val="24"/>
        </w:rPr>
        <w:t>p</w:t>
      </w:r>
      <w:r>
        <w:rPr>
          <w:rFonts w:ascii="Times New Roman" w:hAnsi="Times New Roman" w:cs="Times New Roman"/>
          <w:i/>
          <w:iCs/>
          <w:sz w:val="24"/>
          <w:szCs w:val="24"/>
        </w:rPr>
        <w:t xml:space="preserve">unir. </w:t>
      </w:r>
      <w:r>
        <w:rPr>
          <w:rFonts w:ascii="Times New Roman" w:hAnsi="Times New Roman" w:cs="Times New Roman"/>
          <w:sz w:val="24"/>
          <w:szCs w:val="24"/>
        </w:rPr>
        <w:t xml:space="preserve">Tradução de Raquel Ramalhete. Petrópolis: Vozes, 2006. </w:t>
      </w:r>
    </w:p>
    <w:p w14:paraId="501B4F76" w14:textId="42C43D94" w:rsidR="00343AD7" w:rsidRDefault="00343AD7" w:rsidP="00C30BE8">
      <w:pPr>
        <w:spacing w:after="0" w:line="240" w:lineRule="auto"/>
        <w:jc w:val="both"/>
        <w:rPr>
          <w:rFonts w:ascii="Times New Roman" w:hAnsi="Times New Roman" w:cs="Times New Roman"/>
          <w:sz w:val="24"/>
          <w:szCs w:val="24"/>
        </w:rPr>
      </w:pPr>
    </w:p>
    <w:p w14:paraId="7D7B3D30" w14:textId="7BE76640" w:rsidR="00343AD7" w:rsidRDefault="00343AD7" w:rsidP="00C30BE8">
      <w:pPr>
        <w:spacing w:after="0" w:line="240" w:lineRule="auto"/>
        <w:jc w:val="both"/>
        <w:rPr>
          <w:rFonts w:ascii="Times New Roman" w:hAnsi="Times New Roman" w:cs="Times New Roman"/>
          <w:sz w:val="24"/>
          <w:szCs w:val="24"/>
        </w:rPr>
      </w:pPr>
    </w:p>
    <w:p w14:paraId="774AA35A" w14:textId="1FA52DDE" w:rsidR="00343AD7" w:rsidRPr="0022464E" w:rsidRDefault="00343AD7"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GANDHI, Leela. </w:t>
      </w:r>
      <w:r w:rsidR="0022464E">
        <w:rPr>
          <w:rFonts w:ascii="Times New Roman" w:hAnsi="Times New Roman" w:cs="Times New Roman"/>
          <w:i/>
          <w:iCs/>
          <w:sz w:val="24"/>
          <w:szCs w:val="24"/>
        </w:rPr>
        <w:t xml:space="preserve">Postcolonial Theory. </w:t>
      </w:r>
      <w:r w:rsidR="0022464E">
        <w:rPr>
          <w:rFonts w:ascii="Times New Roman" w:hAnsi="Times New Roman" w:cs="Times New Roman"/>
          <w:sz w:val="24"/>
          <w:szCs w:val="24"/>
        </w:rPr>
        <w:t>A critical introduction. Crows Nest NSW: Allen &amp; Unwin, 1998.</w:t>
      </w:r>
    </w:p>
    <w:p w14:paraId="0DDC5D4D" w14:textId="59F41908" w:rsidR="00C1159A" w:rsidRDefault="00C1159A" w:rsidP="00C30BE8">
      <w:pPr>
        <w:spacing w:after="0" w:line="240" w:lineRule="auto"/>
        <w:jc w:val="both"/>
        <w:rPr>
          <w:rFonts w:ascii="Times New Roman" w:hAnsi="Times New Roman" w:cs="Times New Roman"/>
          <w:sz w:val="24"/>
          <w:szCs w:val="24"/>
        </w:rPr>
      </w:pPr>
    </w:p>
    <w:p w14:paraId="04711B61" w14:textId="0234190E" w:rsidR="00C1159A" w:rsidRDefault="00C1159A" w:rsidP="00C30BE8">
      <w:pPr>
        <w:spacing w:after="0" w:line="240" w:lineRule="auto"/>
        <w:jc w:val="both"/>
        <w:rPr>
          <w:rFonts w:ascii="Times New Roman" w:hAnsi="Times New Roman" w:cs="Times New Roman"/>
          <w:sz w:val="24"/>
          <w:szCs w:val="24"/>
        </w:rPr>
      </w:pPr>
    </w:p>
    <w:p w14:paraId="23B1E622" w14:textId="20DD0F8E" w:rsidR="00C1159A" w:rsidRDefault="00C1159A"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GUIMARÃES, Lúcia. Adriana Varejão retrata Brasil de hoje como carne seca nos EUA. In: </w:t>
      </w:r>
      <w:r>
        <w:rPr>
          <w:rFonts w:ascii="Times New Roman" w:hAnsi="Times New Roman" w:cs="Times New Roman"/>
          <w:i/>
          <w:iCs/>
          <w:sz w:val="24"/>
          <w:szCs w:val="24"/>
        </w:rPr>
        <w:t xml:space="preserve">Folha de S. Paulo </w:t>
      </w:r>
      <w:r>
        <w:rPr>
          <w:rFonts w:ascii="Times New Roman" w:hAnsi="Times New Roman" w:cs="Times New Roman"/>
          <w:sz w:val="24"/>
          <w:szCs w:val="24"/>
        </w:rPr>
        <w:t>– Ilustrada</w:t>
      </w:r>
      <w:r w:rsidR="00934D86">
        <w:rPr>
          <w:rFonts w:ascii="Times New Roman" w:hAnsi="Times New Roman" w:cs="Times New Roman"/>
          <w:sz w:val="24"/>
          <w:szCs w:val="24"/>
        </w:rPr>
        <w:t xml:space="preserve">, ano 101, n. 33674, </w:t>
      </w:r>
      <w:r>
        <w:rPr>
          <w:rFonts w:ascii="Times New Roman" w:hAnsi="Times New Roman" w:cs="Times New Roman"/>
          <w:sz w:val="24"/>
          <w:szCs w:val="24"/>
        </w:rPr>
        <w:t>16 de maio de 2021</w:t>
      </w:r>
      <w:r w:rsidR="00934D86">
        <w:rPr>
          <w:rFonts w:ascii="Times New Roman" w:hAnsi="Times New Roman" w:cs="Times New Roman"/>
          <w:sz w:val="24"/>
          <w:szCs w:val="24"/>
        </w:rPr>
        <w:t>, p. 4.</w:t>
      </w:r>
    </w:p>
    <w:p w14:paraId="5BAA84D7" w14:textId="733A6C44" w:rsidR="00AC1C16" w:rsidRDefault="00AC1C16" w:rsidP="00C30BE8">
      <w:pPr>
        <w:spacing w:after="0" w:line="240" w:lineRule="auto"/>
        <w:jc w:val="both"/>
        <w:rPr>
          <w:rFonts w:ascii="Times New Roman" w:hAnsi="Times New Roman" w:cs="Times New Roman"/>
          <w:sz w:val="24"/>
          <w:szCs w:val="24"/>
        </w:rPr>
      </w:pPr>
    </w:p>
    <w:p w14:paraId="23586437" w14:textId="77777777" w:rsidR="00AC1C16" w:rsidRDefault="00AC1C16" w:rsidP="00C30BE8">
      <w:pPr>
        <w:spacing w:after="0" w:line="240" w:lineRule="auto"/>
        <w:jc w:val="both"/>
        <w:rPr>
          <w:rFonts w:ascii="Times New Roman" w:hAnsi="Times New Roman" w:cs="Times New Roman"/>
          <w:sz w:val="24"/>
          <w:szCs w:val="24"/>
        </w:rPr>
      </w:pPr>
    </w:p>
    <w:p w14:paraId="03748634" w14:textId="24A0F097" w:rsidR="00AC1C16" w:rsidRDefault="00AC1C16" w:rsidP="00C30BE8">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HALL, Stuart. </w:t>
      </w:r>
      <w:r>
        <w:rPr>
          <w:rFonts w:ascii="Times New Roman" w:hAnsi="Times New Roman" w:cs="Times New Roman"/>
          <w:i/>
          <w:sz w:val="24"/>
          <w:szCs w:val="24"/>
        </w:rPr>
        <w:t xml:space="preserve">Da </w:t>
      </w:r>
      <w:r w:rsidR="00BD6E89">
        <w:rPr>
          <w:rFonts w:ascii="Times New Roman" w:hAnsi="Times New Roman" w:cs="Times New Roman"/>
          <w:i/>
          <w:sz w:val="24"/>
          <w:szCs w:val="24"/>
        </w:rPr>
        <w:t>d</w:t>
      </w:r>
      <w:r>
        <w:rPr>
          <w:rFonts w:ascii="Times New Roman" w:hAnsi="Times New Roman" w:cs="Times New Roman"/>
          <w:i/>
          <w:sz w:val="24"/>
          <w:szCs w:val="24"/>
        </w:rPr>
        <w:t xml:space="preserve">iáspora. </w:t>
      </w:r>
      <w:r>
        <w:rPr>
          <w:rFonts w:ascii="Times New Roman" w:hAnsi="Times New Roman" w:cs="Times New Roman"/>
          <w:iCs/>
          <w:sz w:val="24"/>
          <w:szCs w:val="24"/>
        </w:rPr>
        <w:t xml:space="preserve">Identidades e </w:t>
      </w:r>
      <w:r w:rsidR="00BD6E89">
        <w:rPr>
          <w:rFonts w:ascii="Times New Roman" w:hAnsi="Times New Roman" w:cs="Times New Roman"/>
          <w:iCs/>
          <w:sz w:val="24"/>
          <w:szCs w:val="24"/>
        </w:rPr>
        <w:t>m</w:t>
      </w:r>
      <w:r>
        <w:rPr>
          <w:rFonts w:ascii="Times New Roman" w:hAnsi="Times New Roman" w:cs="Times New Roman"/>
          <w:iCs/>
          <w:sz w:val="24"/>
          <w:szCs w:val="24"/>
        </w:rPr>
        <w:t xml:space="preserve">ediações </w:t>
      </w:r>
      <w:r w:rsidR="00BD6E89">
        <w:rPr>
          <w:rFonts w:ascii="Times New Roman" w:hAnsi="Times New Roman" w:cs="Times New Roman"/>
          <w:iCs/>
          <w:sz w:val="24"/>
          <w:szCs w:val="24"/>
        </w:rPr>
        <w:t>c</w:t>
      </w:r>
      <w:r>
        <w:rPr>
          <w:rFonts w:ascii="Times New Roman" w:hAnsi="Times New Roman" w:cs="Times New Roman"/>
          <w:iCs/>
          <w:sz w:val="24"/>
          <w:szCs w:val="24"/>
        </w:rPr>
        <w:t xml:space="preserve">ulturais. Organização de Liv Sovik. Belo Horizonte: Editora UFMG, 2011. </w:t>
      </w:r>
    </w:p>
    <w:p w14:paraId="4D3A9C88" w14:textId="5C93F8C7" w:rsidR="00F53F96" w:rsidRDefault="00F53F96" w:rsidP="00C30BE8">
      <w:pPr>
        <w:spacing w:after="0" w:line="240" w:lineRule="auto"/>
        <w:jc w:val="both"/>
        <w:rPr>
          <w:rFonts w:ascii="Times New Roman" w:hAnsi="Times New Roman" w:cs="Times New Roman"/>
          <w:iCs/>
          <w:sz w:val="24"/>
          <w:szCs w:val="24"/>
        </w:rPr>
      </w:pPr>
    </w:p>
    <w:p w14:paraId="33BBCF4C" w14:textId="470C6AC1" w:rsidR="00F53F96" w:rsidRDefault="00F53F96" w:rsidP="00C30BE8">
      <w:pPr>
        <w:spacing w:after="0" w:line="240" w:lineRule="auto"/>
        <w:jc w:val="both"/>
        <w:rPr>
          <w:rFonts w:ascii="Times New Roman" w:hAnsi="Times New Roman" w:cs="Times New Roman"/>
          <w:iCs/>
          <w:sz w:val="24"/>
          <w:szCs w:val="24"/>
        </w:rPr>
      </w:pPr>
    </w:p>
    <w:p w14:paraId="42684747" w14:textId="53CA50C0" w:rsidR="00F53F96" w:rsidRPr="00AC1C16" w:rsidRDefault="00F53F96" w:rsidP="00C30BE8">
      <w:pPr>
        <w:spacing w:after="0" w:line="240" w:lineRule="auto"/>
        <w:jc w:val="both"/>
        <w:rPr>
          <w:rFonts w:ascii="Times New Roman" w:hAnsi="Times New Roman" w:cs="Times New Roman"/>
          <w:iCs/>
          <w:sz w:val="24"/>
          <w:szCs w:val="24"/>
        </w:rPr>
      </w:pPr>
      <w:r w:rsidRPr="00F53F96">
        <w:rPr>
          <w:rFonts w:ascii="Times New Roman" w:hAnsi="Times New Roman" w:cs="Times New Roman"/>
          <w:iCs/>
          <w:sz w:val="24"/>
          <w:szCs w:val="24"/>
        </w:rPr>
        <w:t>HIDALGO, L</w:t>
      </w:r>
      <w:r>
        <w:rPr>
          <w:rFonts w:ascii="Times New Roman" w:hAnsi="Times New Roman" w:cs="Times New Roman"/>
          <w:iCs/>
          <w:sz w:val="24"/>
          <w:szCs w:val="24"/>
        </w:rPr>
        <w:t>uciana</w:t>
      </w:r>
      <w:r w:rsidRPr="00F53F96">
        <w:rPr>
          <w:rFonts w:ascii="Times New Roman" w:hAnsi="Times New Roman" w:cs="Times New Roman"/>
          <w:iCs/>
          <w:sz w:val="24"/>
          <w:szCs w:val="24"/>
        </w:rPr>
        <w:t xml:space="preserve">. </w:t>
      </w:r>
      <w:r w:rsidRPr="00F53F96">
        <w:rPr>
          <w:rFonts w:ascii="Times New Roman" w:hAnsi="Times New Roman" w:cs="Times New Roman"/>
          <w:i/>
          <w:sz w:val="24"/>
          <w:szCs w:val="24"/>
        </w:rPr>
        <w:t>Arthur Bispo do Rosário</w:t>
      </w:r>
      <w:r w:rsidRPr="00F53F96">
        <w:rPr>
          <w:rFonts w:ascii="Times New Roman" w:hAnsi="Times New Roman" w:cs="Times New Roman"/>
          <w:iCs/>
          <w:sz w:val="24"/>
          <w:szCs w:val="24"/>
        </w:rPr>
        <w:t>. O senhor do labirinto. Rio de Janeiro: Rocco, 2011.</w:t>
      </w:r>
    </w:p>
    <w:p w14:paraId="7EDEF60D" w14:textId="4A925F29" w:rsidR="00456D8F" w:rsidRDefault="00456D8F" w:rsidP="00C30BE8">
      <w:pPr>
        <w:spacing w:after="0" w:line="240" w:lineRule="auto"/>
        <w:jc w:val="both"/>
        <w:rPr>
          <w:rFonts w:ascii="Times New Roman" w:hAnsi="Times New Roman" w:cs="Times New Roman"/>
          <w:sz w:val="24"/>
          <w:szCs w:val="24"/>
        </w:rPr>
      </w:pPr>
    </w:p>
    <w:p w14:paraId="6C598D45" w14:textId="428D870D" w:rsidR="00456D8F" w:rsidRDefault="00456D8F" w:rsidP="00C30BE8">
      <w:pPr>
        <w:spacing w:after="0" w:line="240" w:lineRule="auto"/>
        <w:jc w:val="both"/>
        <w:rPr>
          <w:rFonts w:ascii="Times New Roman" w:hAnsi="Times New Roman" w:cs="Times New Roman"/>
          <w:sz w:val="24"/>
          <w:szCs w:val="24"/>
        </w:rPr>
      </w:pPr>
    </w:p>
    <w:p w14:paraId="4A82E8A5" w14:textId="4B3C789F" w:rsidR="00456D8F" w:rsidRDefault="00456D8F"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KATEMBERA, Serge. Contra o racismo, a identidade reafirmada. In: </w:t>
      </w:r>
      <w:r>
        <w:rPr>
          <w:rFonts w:ascii="Times New Roman" w:hAnsi="Times New Roman" w:cs="Times New Roman"/>
          <w:i/>
          <w:iCs/>
          <w:sz w:val="24"/>
          <w:szCs w:val="24"/>
        </w:rPr>
        <w:t xml:space="preserve">Serrote – </w:t>
      </w:r>
      <w:r>
        <w:rPr>
          <w:rFonts w:ascii="Times New Roman" w:hAnsi="Times New Roman" w:cs="Times New Roman"/>
          <w:sz w:val="24"/>
          <w:szCs w:val="24"/>
        </w:rPr>
        <w:t>n. 37, março 2021</w:t>
      </w:r>
      <w:r>
        <w:rPr>
          <w:rFonts w:ascii="Times New Roman" w:hAnsi="Times New Roman" w:cs="Times New Roman"/>
          <w:i/>
          <w:iCs/>
          <w:sz w:val="24"/>
          <w:szCs w:val="24"/>
        </w:rPr>
        <w:t xml:space="preserve">. </w:t>
      </w:r>
      <w:r>
        <w:rPr>
          <w:rFonts w:ascii="Times New Roman" w:hAnsi="Times New Roman" w:cs="Times New Roman"/>
          <w:sz w:val="24"/>
          <w:szCs w:val="24"/>
        </w:rPr>
        <w:t>São Paulo: Instituto Moreira Salles, 2021, p. 80-95.</w:t>
      </w:r>
    </w:p>
    <w:p w14:paraId="69EC3C62" w14:textId="26D56687" w:rsidR="0083571F" w:rsidRDefault="0083571F" w:rsidP="00C30BE8">
      <w:pPr>
        <w:spacing w:after="0" w:line="240" w:lineRule="auto"/>
        <w:jc w:val="both"/>
        <w:rPr>
          <w:rFonts w:ascii="Times New Roman" w:hAnsi="Times New Roman" w:cs="Times New Roman"/>
          <w:sz w:val="24"/>
          <w:szCs w:val="24"/>
        </w:rPr>
      </w:pPr>
    </w:p>
    <w:p w14:paraId="63CB043C" w14:textId="7E6E5EAA" w:rsidR="0083571F" w:rsidRDefault="0083571F" w:rsidP="00C30BE8">
      <w:pPr>
        <w:spacing w:after="0" w:line="240" w:lineRule="auto"/>
        <w:jc w:val="both"/>
        <w:rPr>
          <w:rFonts w:ascii="Times New Roman" w:hAnsi="Times New Roman" w:cs="Times New Roman"/>
          <w:sz w:val="24"/>
          <w:szCs w:val="24"/>
        </w:rPr>
      </w:pPr>
    </w:p>
    <w:p w14:paraId="6B329D09" w14:textId="422A94E3" w:rsidR="0083571F" w:rsidRDefault="0083571F"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OBRIST, Hans Ulrich. </w:t>
      </w:r>
      <w:r>
        <w:rPr>
          <w:rFonts w:ascii="Times New Roman" w:hAnsi="Times New Roman" w:cs="Times New Roman"/>
          <w:i/>
          <w:iCs/>
          <w:sz w:val="24"/>
          <w:szCs w:val="24"/>
        </w:rPr>
        <w:t xml:space="preserve">Entrevistas brasileiras. </w:t>
      </w:r>
      <w:r>
        <w:rPr>
          <w:rFonts w:ascii="Times New Roman" w:hAnsi="Times New Roman" w:cs="Times New Roman"/>
          <w:sz w:val="24"/>
          <w:szCs w:val="24"/>
        </w:rPr>
        <w:t xml:space="preserve">V. 1. Rio de Janeiro: Cobogó, 2018. </w:t>
      </w:r>
    </w:p>
    <w:p w14:paraId="769EAD64" w14:textId="406EC8DE" w:rsidR="005E527F" w:rsidRDefault="005E527F" w:rsidP="00C30BE8">
      <w:pPr>
        <w:spacing w:after="0" w:line="240" w:lineRule="auto"/>
        <w:jc w:val="both"/>
        <w:rPr>
          <w:rFonts w:ascii="Times New Roman" w:hAnsi="Times New Roman" w:cs="Times New Roman"/>
          <w:sz w:val="24"/>
          <w:szCs w:val="24"/>
        </w:rPr>
      </w:pPr>
    </w:p>
    <w:p w14:paraId="751CCA15" w14:textId="6C8174DF" w:rsidR="005E527F" w:rsidRDefault="005E527F" w:rsidP="00C30BE8">
      <w:pPr>
        <w:spacing w:after="0" w:line="240" w:lineRule="auto"/>
        <w:jc w:val="both"/>
        <w:rPr>
          <w:rFonts w:ascii="Times New Roman" w:hAnsi="Times New Roman" w:cs="Times New Roman"/>
          <w:sz w:val="24"/>
          <w:szCs w:val="24"/>
        </w:rPr>
      </w:pPr>
    </w:p>
    <w:p w14:paraId="3D6D88EC" w14:textId="04B5D70D" w:rsidR="005E527F" w:rsidRPr="005E527F" w:rsidRDefault="005E527F"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OBRIST, Hans Ulrich. </w:t>
      </w:r>
      <w:r>
        <w:rPr>
          <w:rFonts w:ascii="Times New Roman" w:hAnsi="Times New Roman" w:cs="Times New Roman"/>
          <w:i/>
          <w:iCs/>
          <w:sz w:val="24"/>
          <w:szCs w:val="24"/>
        </w:rPr>
        <w:t xml:space="preserve">Entrevistas brasileiras. </w:t>
      </w:r>
      <w:r>
        <w:rPr>
          <w:rFonts w:ascii="Times New Roman" w:hAnsi="Times New Roman" w:cs="Times New Roman"/>
          <w:sz w:val="24"/>
          <w:szCs w:val="24"/>
        </w:rPr>
        <w:t xml:space="preserve">V. 2. Rio de Janeiro: Cobogó, 2020. </w:t>
      </w:r>
    </w:p>
    <w:p w14:paraId="0E826DB5" w14:textId="3CB7736C" w:rsidR="001640B3" w:rsidRDefault="001640B3" w:rsidP="00C30BE8">
      <w:pPr>
        <w:spacing w:after="0" w:line="240" w:lineRule="auto"/>
        <w:jc w:val="both"/>
        <w:rPr>
          <w:rFonts w:ascii="Times New Roman" w:hAnsi="Times New Roman" w:cs="Times New Roman"/>
          <w:sz w:val="24"/>
          <w:szCs w:val="24"/>
        </w:rPr>
      </w:pPr>
    </w:p>
    <w:p w14:paraId="64D3D8B0" w14:textId="2E2CCBB4" w:rsidR="001640B3" w:rsidRDefault="001640B3" w:rsidP="00C30BE8">
      <w:pPr>
        <w:spacing w:after="0" w:line="240" w:lineRule="auto"/>
        <w:jc w:val="both"/>
        <w:rPr>
          <w:rFonts w:ascii="Times New Roman" w:hAnsi="Times New Roman" w:cs="Times New Roman"/>
          <w:sz w:val="24"/>
          <w:szCs w:val="24"/>
        </w:rPr>
      </w:pPr>
    </w:p>
    <w:p w14:paraId="078F8439" w14:textId="0F91F47C" w:rsidR="001640B3" w:rsidRPr="00E00D7D" w:rsidRDefault="001640B3"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OKASAKI, Aymê. Os avessos dos bastidores: a visibilidade da mulher negra nos trabalhos de Rosana Paulino. </w:t>
      </w:r>
      <w:r w:rsidR="00E00D7D">
        <w:rPr>
          <w:rFonts w:ascii="Times New Roman" w:hAnsi="Times New Roman" w:cs="Times New Roman"/>
          <w:sz w:val="24"/>
          <w:szCs w:val="24"/>
        </w:rPr>
        <w:t xml:space="preserve">In: </w:t>
      </w:r>
      <w:r w:rsidR="00E00D7D">
        <w:rPr>
          <w:rFonts w:ascii="Times New Roman" w:hAnsi="Times New Roman" w:cs="Times New Roman"/>
          <w:i/>
          <w:iCs/>
          <w:sz w:val="24"/>
          <w:szCs w:val="24"/>
        </w:rPr>
        <w:t xml:space="preserve">dObra(s) – Revista </w:t>
      </w:r>
      <w:r w:rsidR="00E00D7D" w:rsidRPr="00E00D7D">
        <w:rPr>
          <w:rFonts w:ascii="Times New Roman" w:hAnsi="Times New Roman" w:cs="Times New Roman"/>
          <w:i/>
          <w:iCs/>
          <w:sz w:val="24"/>
          <w:szCs w:val="24"/>
        </w:rPr>
        <w:t>da Associação Brasileira de Estudos e Pesquisas em Moda</w:t>
      </w:r>
      <w:r w:rsidR="00E00D7D">
        <w:rPr>
          <w:rFonts w:ascii="Times New Roman" w:hAnsi="Times New Roman" w:cs="Times New Roman"/>
          <w:i/>
          <w:iCs/>
          <w:sz w:val="24"/>
          <w:szCs w:val="24"/>
        </w:rPr>
        <w:t xml:space="preserve">, </w:t>
      </w:r>
      <w:r w:rsidR="00E00D7D">
        <w:rPr>
          <w:rFonts w:ascii="Times New Roman" w:hAnsi="Times New Roman" w:cs="Times New Roman"/>
          <w:sz w:val="24"/>
          <w:szCs w:val="24"/>
        </w:rPr>
        <w:t xml:space="preserve">v. 11, n. 25, abril 2019. São Paulo: Abepem, 2019, p. 268-275. </w:t>
      </w:r>
    </w:p>
    <w:p w14:paraId="625051B0" w14:textId="3E5ABE3B" w:rsidR="00DE3606" w:rsidRDefault="00DE3606" w:rsidP="00C30BE8">
      <w:pPr>
        <w:spacing w:after="0" w:line="240" w:lineRule="auto"/>
        <w:jc w:val="both"/>
        <w:rPr>
          <w:rFonts w:ascii="Times New Roman" w:hAnsi="Times New Roman" w:cs="Times New Roman"/>
          <w:sz w:val="24"/>
          <w:szCs w:val="24"/>
        </w:rPr>
      </w:pPr>
    </w:p>
    <w:p w14:paraId="3A40A97D" w14:textId="5DB2E1E5" w:rsidR="00DE3606" w:rsidRDefault="00DE3606" w:rsidP="00C30BE8">
      <w:pPr>
        <w:spacing w:after="0" w:line="240" w:lineRule="auto"/>
        <w:jc w:val="both"/>
        <w:rPr>
          <w:rFonts w:ascii="Times New Roman" w:hAnsi="Times New Roman" w:cs="Times New Roman"/>
          <w:sz w:val="24"/>
          <w:szCs w:val="24"/>
        </w:rPr>
      </w:pPr>
    </w:p>
    <w:p w14:paraId="329104F4" w14:textId="16BD0A45" w:rsidR="00DE3606" w:rsidRPr="00DE3606" w:rsidRDefault="00DE3606"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PALMQUIST, Helena. </w:t>
      </w:r>
      <w:r>
        <w:rPr>
          <w:rFonts w:ascii="Times New Roman" w:hAnsi="Times New Roman" w:cs="Times New Roman"/>
          <w:i/>
          <w:iCs/>
          <w:sz w:val="24"/>
          <w:szCs w:val="24"/>
        </w:rPr>
        <w:t xml:space="preserve">Questões sobre genocídio e etnocídio indígena: a persistência da destruição. </w:t>
      </w:r>
      <w:r>
        <w:rPr>
          <w:rFonts w:ascii="Times New Roman" w:hAnsi="Times New Roman" w:cs="Times New Roman"/>
          <w:sz w:val="24"/>
          <w:szCs w:val="24"/>
        </w:rPr>
        <w:t>Dissertação de Mestrado: Programa de Pós-Graduação em Antropologia</w:t>
      </w:r>
      <w:r w:rsidR="005F6B05">
        <w:rPr>
          <w:rFonts w:ascii="Times New Roman" w:hAnsi="Times New Roman" w:cs="Times New Roman"/>
          <w:sz w:val="24"/>
          <w:szCs w:val="24"/>
        </w:rPr>
        <w:t xml:space="preserve">. Belém: Universidade Federal do Pará (UFPA), 2018, 154 p. </w:t>
      </w:r>
    </w:p>
    <w:p w14:paraId="5E05BC9A" w14:textId="1D214CBE" w:rsidR="003123E4" w:rsidRDefault="003123E4" w:rsidP="00C30BE8">
      <w:pPr>
        <w:spacing w:after="0" w:line="240" w:lineRule="auto"/>
        <w:jc w:val="both"/>
        <w:rPr>
          <w:rFonts w:ascii="Times New Roman" w:hAnsi="Times New Roman" w:cs="Times New Roman"/>
          <w:sz w:val="24"/>
          <w:szCs w:val="24"/>
        </w:rPr>
      </w:pPr>
    </w:p>
    <w:p w14:paraId="2189E4F9" w14:textId="4221F707" w:rsidR="003123E4" w:rsidRDefault="003123E4" w:rsidP="00C30BE8">
      <w:pPr>
        <w:spacing w:after="0" w:line="240" w:lineRule="auto"/>
        <w:jc w:val="both"/>
        <w:rPr>
          <w:rFonts w:ascii="Times New Roman" w:hAnsi="Times New Roman" w:cs="Times New Roman"/>
          <w:sz w:val="24"/>
          <w:szCs w:val="24"/>
        </w:rPr>
      </w:pPr>
    </w:p>
    <w:p w14:paraId="3F15D89C" w14:textId="77777777" w:rsidR="009F42BE" w:rsidRDefault="003123E4" w:rsidP="00C30BE8">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PINTO JÚNIOR, Rafael Alves. Resenhas – Georges DIDI-HUBERMAN, </w:t>
      </w:r>
      <w:r>
        <w:rPr>
          <w:rFonts w:ascii="Times New Roman" w:hAnsi="Times New Roman" w:cs="Times New Roman"/>
          <w:i/>
          <w:iCs/>
          <w:sz w:val="24"/>
          <w:szCs w:val="24"/>
        </w:rPr>
        <w:t xml:space="preserve">La pintura encarnada. </w:t>
      </w:r>
      <w:r>
        <w:rPr>
          <w:rFonts w:ascii="Times New Roman" w:hAnsi="Times New Roman" w:cs="Times New Roman"/>
          <w:sz w:val="24"/>
          <w:szCs w:val="24"/>
        </w:rPr>
        <w:t xml:space="preserve">In: </w:t>
      </w:r>
      <w:r>
        <w:rPr>
          <w:rFonts w:ascii="Times New Roman" w:hAnsi="Times New Roman" w:cs="Times New Roman"/>
          <w:i/>
          <w:sz w:val="24"/>
          <w:szCs w:val="24"/>
        </w:rPr>
        <w:t>Revista de História da Arte e Arqueologia</w:t>
      </w:r>
      <w:r w:rsidR="009F42BE">
        <w:rPr>
          <w:rFonts w:ascii="Times New Roman" w:hAnsi="Times New Roman" w:cs="Times New Roman"/>
          <w:i/>
          <w:sz w:val="24"/>
          <w:szCs w:val="24"/>
        </w:rPr>
        <w:t xml:space="preserve">, </w:t>
      </w:r>
      <w:r w:rsidR="009F42BE">
        <w:rPr>
          <w:rFonts w:ascii="Times New Roman" w:hAnsi="Times New Roman" w:cs="Times New Roman"/>
          <w:iCs/>
          <w:sz w:val="24"/>
          <w:szCs w:val="24"/>
        </w:rPr>
        <w:t>n. 12, julho/dezembro 2009. Campinas: UNICAMP, 2009, p. 157-162. Disponível em:</w:t>
      </w:r>
    </w:p>
    <w:p w14:paraId="2C0EA7D4" w14:textId="5A508C1D" w:rsidR="003123E4" w:rsidRPr="009F42BE" w:rsidRDefault="006B4DDB" w:rsidP="00C30BE8">
      <w:pPr>
        <w:spacing w:after="0" w:line="240" w:lineRule="auto"/>
        <w:jc w:val="both"/>
        <w:rPr>
          <w:rFonts w:ascii="Times New Roman" w:hAnsi="Times New Roman" w:cs="Times New Roman"/>
          <w:iCs/>
          <w:sz w:val="24"/>
          <w:szCs w:val="24"/>
        </w:rPr>
      </w:pPr>
      <w:hyperlink r:id="rId9" w:history="1">
        <w:r w:rsidR="009F42BE" w:rsidRPr="009F42BE">
          <w:rPr>
            <w:rStyle w:val="Hyperlink"/>
            <w:rFonts w:ascii="Times New Roman" w:hAnsi="Times New Roman" w:cs="Times New Roman"/>
            <w:iCs/>
            <w:color w:val="auto"/>
            <w:sz w:val="24"/>
            <w:szCs w:val="24"/>
            <w:u w:val="none"/>
          </w:rPr>
          <w:t>https://www.unicamp.br/chaa/rhaa/revista12.htm</w:t>
        </w:r>
      </w:hyperlink>
      <w:r w:rsidR="009F42BE" w:rsidRPr="009F42BE">
        <w:rPr>
          <w:rFonts w:ascii="Times New Roman" w:hAnsi="Times New Roman" w:cs="Times New Roman"/>
          <w:iCs/>
          <w:sz w:val="24"/>
          <w:szCs w:val="24"/>
        </w:rPr>
        <w:t xml:space="preserve">. </w:t>
      </w:r>
      <w:r w:rsidR="009F42BE">
        <w:rPr>
          <w:rFonts w:ascii="Times New Roman" w:hAnsi="Times New Roman" w:cs="Times New Roman"/>
          <w:iCs/>
          <w:sz w:val="24"/>
          <w:szCs w:val="24"/>
        </w:rPr>
        <w:t xml:space="preserve">Acesso em 10/07/2021. </w:t>
      </w:r>
    </w:p>
    <w:p w14:paraId="71333F00" w14:textId="3354F613" w:rsidR="00032E44" w:rsidRDefault="00032E44" w:rsidP="00C30BE8">
      <w:pPr>
        <w:spacing w:after="0" w:line="240" w:lineRule="auto"/>
        <w:rPr>
          <w:rFonts w:ascii="Times New Roman" w:hAnsi="Times New Roman" w:cs="Times New Roman"/>
          <w:sz w:val="24"/>
          <w:szCs w:val="24"/>
        </w:rPr>
      </w:pPr>
    </w:p>
    <w:p w14:paraId="5D70FB63" w14:textId="77777777" w:rsidR="0027060C" w:rsidRDefault="0027060C" w:rsidP="00C30BE8">
      <w:pPr>
        <w:spacing w:after="0" w:line="240" w:lineRule="auto"/>
        <w:rPr>
          <w:rFonts w:ascii="Times New Roman" w:hAnsi="Times New Roman" w:cs="Times New Roman"/>
          <w:sz w:val="24"/>
          <w:szCs w:val="24"/>
        </w:rPr>
      </w:pPr>
    </w:p>
    <w:p w14:paraId="13428270" w14:textId="30B336CF" w:rsidR="00032E44" w:rsidRDefault="00032E44"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RESENDE, Beatriz. Eduardo Portella, o ensaísta. In: PORTELLA, Eduardo. </w:t>
      </w:r>
      <w:r>
        <w:rPr>
          <w:rFonts w:ascii="Times New Roman" w:hAnsi="Times New Roman" w:cs="Times New Roman"/>
          <w:i/>
          <w:iCs/>
          <w:sz w:val="24"/>
          <w:szCs w:val="24"/>
        </w:rPr>
        <w:t xml:space="preserve">Quatro vezes vinte. </w:t>
      </w:r>
      <w:r>
        <w:rPr>
          <w:rFonts w:ascii="Times New Roman" w:hAnsi="Times New Roman" w:cs="Times New Roman"/>
          <w:sz w:val="24"/>
          <w:szCs w:val="24"/>
        </w:rPr>
        <w:t xml:space="preserve">Depoimentos. Rio de Janeiro: Academia Brasileira de Letras, 2012. </w:t>
      </w:r>
    </w:p>
    <w:p w14:paraId="664A686E" w14:textId="4F953DDE" w:rsidR="00196C99" w:rsidRDefault="00196C99" w:rsidP="00C30BE8">
      <w:pPr>
        <w:spacing w:after="0" w:line="240" w:lineRule="auto"/>
        <w:jc w:val="both"/>
        <w:rPr>
          <w:rFonts w:ascii="Times New Roman" w:hAnsi="Times New Roman" w:cs="Times New Roman"/>
          <w:sz w:val="24"/>
          <w:szCs w:val="24"/>
        </w:rPr>
      </w:pPr>
    </w:p>
    <w:p w14:paraId="2B735BCB" w14:textId="0395550A" w:rsidR="00196C99" w:rsidRDefault="00196C99" w:rsidP="00C30BE8">
      <w:pPr>
        <w:spacing w:after="0" w:line="240" w:lineRule="auto"/>
        <w:jc w:val="both"/>
        <w:rPr>
          <w:rFonts w:ascii="Times New Roman" w:hAnsi="Times New Roman" w:cs="Times New Roman"/>
          <w:sz w:val="24"/>
          <w:szCs w:val="24"/>
        </w:rPr>
      </w:pPr>
    </w:p>
    <w:p w14:paraId="12EC0F64" w14:textId="2EBDAC99" w:rsidR="00196C99" w:rsidRPr="00196C99" w:rsidRDefault="00196C99"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RIBEIRO, António Pinto. </w:t>
      </w:r>
      <w:r>
        <w:rPr>
          <w:rFonts w:ascii="Times New Roman" w:hAnsi="Times New Roman" w:cs="Times New Roman"/>
          <w:i/>
          <w:iCs/>
          <w:sz w:val="24"/>
          <w:szCs w:val="24"/>
        </w:rPr>
        <w:t xml:space="preserve">Atlântico Vermelho. </w:t>
      </w:r>
      <w:r>
        <w:rPr>
          <w:rFonts w:ascii="Times New Roman" w:hAnsi="Times New Roman" w:cs="Times New Roman"/>
          <w:sz w:val="24"/>
          <w:szCs w:val="24"/>
        </w:rPr>
        <w:t xml:space="preserve">Texto expográfico disponível em: </w:t>
      </w:r>
      <w:hyperlink r:id="rId10" w:history="1">
        <w:r w:rsidRPr="00196C99">
          <w:rPr>
            <w:rStyle w:val="Hyperlink"/>
            <w:rFonts w:ascii="Times New Roman" w:hAnsi="Times New Roman" w:cs="Times New Roman"/>
            <w:color w:val="auto"/>
            <w:sz w:val="24"/>
            <w:szCs w:val="24"/>
            <w:u w:val="none"/>
          </w:rPr>
          <w:t>https://www.rosanapaulino.com.br/blog/category/atlantico-vermelho/</w:t>
        </w:r>
      </w:hyperlink>
      <w:r w:rsidRPr="00196C99">
        <w:rPr>
          <w:rFonts w:ascii="Times New Roman" w:hAnsi="Times New Roman" w:cs="Times New Roman"/>
          <w:sz w:val="24"/>
          <w:szCs w:val="24"/>
        </w:rPr>
        <w:t xml:space="preserve">. </w:t>
      </w:r>
      <w:r>
        <w:rPr>
          <w:rFonts w:ascii="Times New Roman" w:hAnsi="Times New Roman" w:cs="Times New Roman"/>
          <w:sz w:val="24"/>
          <w:szCs w:val="24"/>
        </w:rPr>
        <w:t>Acesso em 10/07/2021.</w:t>
      </w:r>
    </w:p>
    <w:p w14:paraId="0C5F73E7" w14:textId="44EE2069" w:rsidR="005975B2" w:rsidRDefault="005975B2" w:rsidP="00C30BE8">
      <w:pPr>
        <w:spacing w:after="0" w:line="240" w:lineRule="auto"/>
        <w:jc w:val="both"/>
        <w:rPr>
          <w:rFonts w:ascii="Times New Roman" w:hAnsi="Times New Roman" w:cs="Times New Roman"/>
          <w:sz w:val="24"/>
          <w:szCs w:val="24"/>
        </w:rPr>
      </w:pPr>
    </w:p>
    <w:p w14:paraId="7E5E3E86" w14:textId="0091877B" w:rsidR="005975B2" w:rsidRDefault="005975B2" w:rsidP="00C30BE8">
      <w:pPr>
        <w:spacing w:after="0" w:line="240" w:lineRule="auto"/>
        <w:jc w:val="both"/>
        <w:rPr>
          <w:rFonts w:ascii="Times New Roman" w:hAnsi="Times New Roman" w:cs="Times New Roman"/>
          <w:sz w:val="24"/>
          <w:szCs w:val="24"/>
        </w:rPr>
      </w:pPr>
    </w:p>
    <w:p w14:paraId="6A072344" w14:textId="0B12AEDC" w:rsidR="005975B2" w:rsidRPr="005975B2" w:rsidRDefault="005975B2"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SCHWARCZ, Lilia Moritz. Ladrilhar, azulejar, varejar. In: VAREJÃO, Adriana. </w:t>
      </w:r>
      <w:r>
        <w:rPr>
          <w:rFonts w:ascii="Times New Roman" w:hAnsi="Times New Roman" w:cs="Times New Roman"/>
          <w:i/>
          <w:iCs/>
          <w:sz w:val="24"/>
          <w:szCs w:val="24"/>
        </w:rPr>
        <w:t xml:space="preserve">Entre carnes e mares. </w:t>
      </w:r>
      <w:r>
        <w:rPr>
          <w:rFonts w:ascii="Times New Roman" w:hAnsi="Times New Roman" w:cs="Times New Roman"/>
          <w:sz w:val="24"/>
          <w:szCs w:val="24"/>
        </w:rPr>
        <w:t>Rio de Janeiro: Cobogó, 2009, p. 129-143.</w:t>
      </w:r>
    </w:p>
    <w:p w14:paraId="25834B93" w14:textId="38F70F02" w:rsidR="00617E52" w:rsidRDefault="00617E52" w:rsidP="00C30BE8">
      <w:pPr>
        <w:spacing w:after="0" w:line="240" w:lineRule="auto"/>
        <w:rPr>
          <w:rFonts w:ascii="Times New Roman" w:hAnsi="Times New Roman" w:cs="Times New Roman"/>
          <w:sz w:val="24"/>
          <w:szCs w:val="24"/>
        </w:rPr>
      </w:pPr>
    </w:p>
    <w:p w14:paraId="790799F0" w14:textId="77777777" w:rsidR="00617E52" w:rsidRPr="007953D7" w:rsidRDefault="00617E52" w:rsidP="00C30BE8">
      <w:pPr>
        <w:spacing w:after="0" w:line="240" w:lineRule="auto"/>
        <w:rPr>
          <w:rFonts w:ascii="Times New Roman" w:hAnsi="Times New Roman" w:cs="Times New Roman"/>
          <w:sz w:val="24"/>
          <w:szCs w:val="24"/>
        </w:rPr>
      </w:pPr>
    </w:p>
    <w:p w14:paraId="15D523A3" w14:textId="258D9A7A" w:rsidR="007C7389" w:rsidRDefault="007C7389" w:rsidP="00C30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SENNETT, Richard. </w:t>
      </w:r>
      <w:r>
        <w:rPr>
          <w:rFonts w:ascii="Times New Roman" w:hAnsi="Times New Roman" w:cs="Times New Roman"/>
          <w:i/>
          <w:iCs/>
          <w:sz w:val="24"/>
          <w:szCs w:val="24"/>
        </w:rPr>
        <w:t xml:space="preserve">Carne e pedra. </w:t>
      </w:r>
      <w:r>
        <w:rPr>
          <w:rFonts w:ascii="Times New Roman" w:hAnsi="Times New Roman" w:cs="Times New Roman"/>
          <w:sz w:val="24"/>
          <w:szCs w:val="24"/>
        </w:rPr>
        <w:t xml:space="preserve">O corpo e a cidade na civilização ocidental. </w:t>
      </w:r>
      <w:r w:rsidR="00E13123">
        <w:rPr>
          <w:rFonts w:ascii="Times New Roman" w:hAnsi="Times New Roman" w:cs="Times New Roman"/>
          <w:sz w:val="24"/>
          <w:szCs w:val="24"/>
        </w:rPr>
        <w:t xml:space="preserve">Tradução: Marcos Aarão Reis. </w:t>
      </w:r>
      <w:r>
        <w:rPr>
          <w:rFonts w:ascii="Times New Roman" w:hAnsi="Times New Roman" w:cs="Times New Roman"/>
          <w:sz w:val="24"/>
          <w:szCs w:val="24"/>
        </w:rPr>
        <w:t xml:space="preserve">Rio de Janeiro: BestBolso, 2008. </w:t>
      </w:r>
    </w:p>
    <w:p w14:paraId="446C03AD" w14:textId="7ED5D704" w:rsidR="00163843" w:rsidRDefault="00163843" w:rsidP="00C30BE8">
      <w:pPr>
        <w:spacing w:after="0" w:line="240" w:lineRule="auto"/>
        <w:jc w:val="both"/>
        <w:rPr>
          <w:rFonts w:ascii="Times New Roman" w:hAnsi="Times New Roman" w:cs="Times New Roman"/>
          <w:sz w:val="24"/>
          <w:szCs w:val="24"/>
        </w:rPr>
      </w:pPr>
    </w:p>
    <w:p w14:paraId="6CA6A61E" w14:textId="503FBBDE" w:rsidR="00163843" w:rsidRDefault="00163843" w:rsidP="00C30BE8">
      <w:pPr>
        <w:spacing w:after="0" w:line="240" w:lineRule="auto"/>
        <w:jc w:val="both"/>
        <w:rPr>
          <w:rFonts w:ascii="Times New Roman" w:hAnsi="Times New Roman" w:cs="Times New Roman"/>
          <w:sz w:val="24"/>
          <w:szCs w:val="24"/>
        </w:rPr>
      </w:pPr>
    </w:p>
    <w:p w14:paraId="38170DF0" w14:textId="62E64C40" w:rsidR="00163843" w:rsidRDefault="00163843" w:rsidP="00C30BE8">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SPIVAK, Gayatri Chakravorty. </w:t>
      </w:r>
      <w:r>
        <w:rPr>
          <w:rFonts w:ascii="Times New Roman" w:hAnsi="Times New Roman" w:cs="Times New Roman"/>
          <w:i/>
          <w:sz w:val="24"/>
          <w:szCs w:val="24"/>
        </w:rPr>
        <w:t xml:space="preserve">Pode o subalterno falar? </w:t>
      </w:r>
      <w:r>
        <w:rPr>
          <w:rFonts w:ascii="Times New Roman" w:hAnsi="Times New Roman" w:cs="Times New Roman"/>
          <w:iCs/>
          <w:sz w:val="24"/>
          <w:szCs w:val="24"/>
        </w:rPr>
        <w:t xml:space="preserve">Belo Horizonte: Editora UFMG, 2014. </w:t>
      </w:r>
    </w:p>
    <w:p w14:paraId="3808285D" w14:textId="2C014DF4" w:rsidR="001C7897" w:rsidRDefault="001C7897" w:rsidP="00C30BE8">
      <w:pPr>
        <w:spacing w:after="0" w:line="240" w:lineRule="auto"/>
        <w:jc w:val="both"/>
        <w:rPr>
          <w:rFonts w:ascii="Times New Roman" w:hAnsi="Times New Roman" w:cs="Times New Roman"/>
          <w:iCs/>
          <w:sz w:val="24"/>
          <w:szCs w:val="24"/>
        </w:rPr>
      </w:pPr>
    </w:p>
    <w:p w14:paraId="49185F22" w14:textId="47067EDB" w:rsidR="001C7897" w:rsidRDefault="001C7897" w:rsidP="00C30BE8">
      <w:pPr>
        <w:spacing w:after="0" w:line="240" w:lineRule="auto"/>
        <w:jc w:val="both"/>
        <w:rPr>
          <w:rFonts w:ascii="Times New Roman" w:hAnsi="Times New Roman" w:cs="Times New Roman"/>
          <w:iCs/>
          <w:sz w:val="24"/>
          <w:szCs w:val="24"/>
        </w:rPr>
      </w:pPr>
    </w:p>
    <w:p w14:paraId="5F3D79CA" w14:textId="470651A2" w:rsidR="001C7897" w:rsidRPr="001C7897" w:rsidRDefault="001C7897" w:rsidP="00C30B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TEIXEIRA, Marina Dias. </w:t>
      </w:r>
      <w:r w:rsidRPr="001C7897">
        <w:rPr>
          <w:rFonts w:ascii="Times New Roman" w:hAnsi="Times New Roman" w:cs="Times New Roman"/>
          <w:i/>
          <w:sz w:val="24"/>
          <w:szCs w:val="24"/>
        </w:rPr>
        <w:t>Ser artista negra: o olhar de Rosana Paulino sobre passado, presente e futuro</w:t>
      </w:r>
      <w:r>
        <w:rPr>
          <w:rFonts w:ascii="Times New Roman" w:hAnsi="Times New Roman" w:cs="Times New Roman"/>
          <w:i/>
          <w:sz w:val="24"/>
          <w:szCs w:val="24"/>
        </w:rPr>
        <w:t xml:space="preserve">. </w:t>
      </w:r>
      <w:r>
        <w:rPr>
          <w:rFonts w:ascii="Times New Roman" w:hAnsi="Times New Roman" w:cs="Times New Roman"/>
          <w:iCs/>
          <w:sz w:val="24"/>
          <w:szCs w:val="24"/>
        </w:rPr>
        <w:t xml:space="preserve">São Paulo: SP-Arte 365, 2019. Entrevista disponível em: </w:t>
      </w:r>
      <w:hyperlink r:id="rId11" w:history="1">
        <w:r w:rsidRPr="001C7897">
          <w:rPr>
            <w:rStyle w:val="Hyperlink"/>
            <w:rFonts w:ascii="Times New Roman" w:hAnsi="Times New Roman" w:cs="Times New Roman"/>
            <w:iCs/>
            <w:color w:val="auto"/>
            <w:sz w:val="24"/>
            <w:szCs w:val="24"/>
            <w:u w:val="none"/>
          </w:rPr>
          <w:t>https://www.sp-arte.com/editorial/ser-artista-negra-o-olhar-de-rosana-paulino-sobre-passado-presente-e-futuro/</w:t>
        </w:r>
      </w:hyperlink>
      <w:r w:rsidRPr="001C7897">
        <w:rPr>
          <w:rFonts w:ascii="Times New Roman" w:hAnsi="Times New Roman" w:cs="Times New Roman"/>
          <w:iCs/>
          <w:sz w:val="24"/>
          <w:szCs w:val="24"/>
        </w:rPr>
        <w:t xml:space="preserve">. </w:t>
      </w:r>
      <w:r>
        <w:rPr>
          <w:rFonts w:ascii="Times New Roman" w:hAnsi="Times New Roman" w:cs="Times New Roman"/>
          <w:iCs/>
          <w:sz w:val="24"/>
          <w:szCs w:val="24"/>
        </w:rPr>
        <w:t>Acesso em 20/07/2021.</w:t>
      </w:r>
    </w:p>
    <w:p w14:paraId="18A4CDE7" w14:textId="057BE7C5" w:rsidR="0027060C" w:rsidRDefault="0027060C" w:rsidP="00C30BE8">
      <w:pPr>
        <w:spacing w:after="0" w:line="240" w:lineRule="auto"/>
        <w:jc w:val="both"/>
        <w:rPr>
          <w:rFonts w:ascii="Times New Roman" w:hAnsi="Times New Roman" w:cs="Times New Roman"/>
          <w:sz w:val="24"/>
          <w:szCs w:val="24"/>
        </w:rPr>
      </w:pPr>
    </w:p>
    <w:p w14:paraId="7D7723AA" w14:textId="5EA02C50" w:rsidR="0027060C" w:rsidRDefault="0027060C" w:rsidP="00C30BE8">
      <w:pPr>
        <w:spacing w:after="0" w:line="240" w:lineRule="auto"/>
        <w:jc w:val="both"/>
        <w:rPr>
          <w:rFonts w:ascii="Times New Roman" w:hAnsi="Times New Roman" w:cs="Times New Roman"/>
          <w:sz w:val="24"/>
          <w:szCs w:val="24"/>
        </w:rPr>
      </w:pPr>
    </w:p>
    <w:p w14:paraId="15492D21" w14:textId="77777777" w:rsidR="0027060C" w:rsidRDefault="0027060C" w:rsidP="00C30BE8">
      <w:pPr>
        <w:spacing w:after="0" w:line="240" w:lineRule="auto"/>
        <w:jc w:val="both"/>
        <w:rPr>
          <w:rFonts w:ascii="Times New Roman" w:hAnsi="Times New Roman" w:cs="Times New Roman"/>
          <w:sz w:val="24"/>
          <w:szCs w:val="24"/>
        </w:rPr>
      </w:pPr>
      <w:r w:rsidRPr="0027060C">
        <w:rPr>
          <w:rFonts w:ascii="Times New Roman" w:hAnsi="Times New Roman" w:cs="Times New Roman"/>
          <w:sz w:val="24"/>
          <w:szCs w:val="24"/>
        </w:rPr>
        <w:t xml:space="preserve">https://www.artsy.net/artwork/adriana-varejao-ruina-brasilis-brasilis-ruin. </w:t>
      </w:r>
    </w:p>
    <w:p w14:paraId="41D0E722" w14:textId="044CE711" w:rsidR="0027060C" w:rsidRPr="007C7389" w:rsidRDefault="0027060C" w:rsidP="00C30BE8">
      <w:pPr>
        <w:spacing w:after="0" w:line="240" w:lineRule="auto"/>
        <w:jc w:val="both"/>
        <w:rPr>
          <w:rFonts w:ascii="Times New Roman" w:hAnsi="Times New Roman" w:cs="Times New Roman"/>
          <w:sz w:val="24"/>
          <w:szCs w:val="24"/>
        </w:rPr>
      </w:pPr>
      <w:r w:rsidRPr="0027060C">
        <w:rPr>
          <w:rFonts w:ascii="Times New Roman" w:hAnsi="Times New Roman" w:cs="Times New Roman"/>
          <w:sz w:val="24"/>
          <w:szCs w:val="24"/>
        </w:rPr>
        <w:t>Acesso em 10/07/2021.</w:t>
      </w:r>
    </w:p>
    <w:p w14:paraId="2B79595F" w14:textId="1EA09923" w:rsidR="00C464CE" w:rsidRPr="00680208" w:rsidRDefault="00C464CE">
      <w:pPr>
        <w:rPr>
          <w:rFonts w:ascii="Times New Roman" w:hAnsi="Times New Roman" w:cs="Times New Roman"/>
        </w:rPr>
      </w:pPr>
    </w:p>
    <w:p w14:paraId="121FA88A" w14:textId="3ADC0A52" w:rsidR="00C415FB" w:rsidRPr="00680208" w:rsidRDefault="00C415FB">
      <w:pPr>
        <w:rPr>
          <w:rFonts w:ascii="Times New Roman" w:hAnsi="Times New Roman" w:cs="Times New Roman"/>
        </w:rPr>
      </w:pPr>
      <w:r w:rsidRPr="00680208">
        <w:rPr>
          <w:rFonts w:ascii="Times New Roman" w:hAnsi="Times New Roman" w:cs="Times New Roman"/>
        </w:rPr>
        <w:t>https://www.rosanapaulino.com.br/blog/category/atlantico-vermelho/. Acesso em 11/07/2021.</w:t>
      </w:r>
    </w:p>
    <w:sectPr w:rsidR="00C415FB" w:rsidRPr="00680208" w:rsidSect="000A6AC0">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F83CC" w14:textId="77777777" w:rsidR="006B4DDB" w:rsidRDefault="006B4DDB" w:rsidP="009247F6">
      <w:pPr>
        <w:spacing w:after="0" w:line="240" w:lineRule="auto"/>
      </w:pPr>
      <w:r>
        <w:separator/>
      </w:r>
    </w:p>
  </w:endnote>
  <w:endnote w:type="continuationSeparator" w:id="0">
    <w:p w14:paraId="75B3A976" w14:textId="77777777" w:rsidR="006B4DDB" w:rsidRDefault="006B4DDB" w:rsidP="0092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69B80" w14:textId="77777777" w:rsidR="006B4DDB" w:rsidRDefault="006B4DDB" w:rsidP="009247F6">
      <w:pPr>
        <w:spacing w:after="0" w:line="240" w:lineRule="auto"/>
      </w:pPr>
      <w:r>
        <w:separator/>
      </w:r>
    </w:p>
  </w:footnote>
  <w:footnote w:type="continuationSeparator" w:id="0">
    <w:p w14:paraId="49460D8E" w14:textId="77777777" w:rsidR="006B4DDB" w:rsidRDefault="006B4DDB" w:rsidP="009247F6">
      <w:pPr>
        <w:spacing w:after="0" w:line="240" w:lineRule="auto"/>
      </w:pPr>
      <w:r>
        <w:continuationSeparator/>
      </w:r>
    </w:p>
  </w:footnote>
  <w:footnote w:id="1">
    <w:p w14:paraId="1333B71D" w14:textId="17B305A2" w:rsidR="000B7187" w:rsidRPr="000B7187" w:rsidRDefault="000B7187">
      <w:pPr>
        <w:pStyle w:val="Textodenotaderodap"/>
        <w:rPr>
          <w:rFonts w:ascii="Times New Roman" w:hAnsi="Times New Roman" w:cs="Times New Roman"/>
        </w:rPr>
      </w:pPr>
      <w:r w:rsidRPr="000B7187">
        <w:rPr>
          <w:rStyle w:val="Refdenotaderodap"/>
          <w:rFonts w:ascii="Times New Roman" w:hAnsi="Times New Roman" w:cs="Times New Roman"/>
        </w:rPr>
        <w:footnoteRef/>
      </w:r>
      <w:r w:rsidRPr="000B7187">
        <w:rPr>
          <w:rFonts w:ascii="Times New Roman" w:hAnsi="Times New Roman" w:cs="Times New Roman"/>
        </w:rPr>
        <w:t xml:space="preserve"> Doutor e mestre em Ciência da Literatura – Teoria Literária (UFRJ), Bacharel em Direito (UFPR) e Licenciado em Letras Português-Inglês (PUCPR). </w:t>
      </w:r>
      <w:hyperlink r:id="rId1" w:history="1">
        <w:r w:rsidRPr="000B7187">
          <w:rPr>
            <w:rStyle w:val="Hyperlink"/>
            <w:rFonts w:ascii="Times New Roman" w:hAnsi="Times New Roman" w:cs="Times New Roman"/>
            <w:color w:val="auto"/>
            <w:u w:val="none"/>
          </w:rPr>
          <w:t>leonardobora@gmail.com</w:t>
        </w:r>
      </w:hyperlink>
      <w:r w:rsidRPr="000B7187">
        <w:rPr>
          <w:rFonts w:ascii="Times New Roman" w:hAnsi="Times New Roman" w:cs="Times New Roman"/>
        </w:rPr>
        <w:t>. http://lattes.cnpq.br/4590077376576534</w:t>
      </w:r>
      <w:r>
        <w:rPr>
          <w:rFonts w:ascii="Times New Roman" w:hAnsi="Times New Roman" w:cs="Times New Roman"/>
        </w:rPr>
        <w:t>.</w:t>
      </w:r>
    </w:p>
  </w:footnote>
  <w:footnote w:id="2">
    <w:p w14:paraId="75360B38" w14:textId="7486FAF8" w:rsidR="009247F6" w:rsidRPr="009247F6" w:rsidRDefault="009247F6">
      <w:pPr>
        <w:pStyle w:val="Textodenotaderodap"/>
        <w:rPr>
          <w:rFonts w:ascii="Times New Roman" w:hAnsi="Times New Roman" w:cs="Times New Roman"/>
        </w:rPr>
      </w:pPr>
      <w:r>
        <w:rPr>
          <w:rStyle w:val="Refdenotaderodap"/>
        </w:rPr>
        <w:footnoteRef/>
      </w:r>
      <w:r>
        <w:t xml:space="preserve"> </w:t>
      </w:r>
      <w:r>
        <w:rPr>
          <w:rFonts w:ascii="Times New Roman" w:hAnsi="Times New Roman" w:cs="Times New Roman"/>
        </w:rPr>
        <w:t>Sobre o assunto, ver CAMPOS, 2012.</w:t>
      </w:r>
    </w:p>
  </w:footnote>
  <w:footnote w:id="3">
    <w:p w14:paraId="3FD3CAD9" w14:textId="76F438B1" w:rsidR="00F23282" w:rsidRPr="00F23282" w:rsidRDefault="00F23282" w:rsidP="00F23282">
      <w:pPr>
        <w:pStyle w:val="Textodenotaderodap"/>
        <w:jc w:val="both"/>
        <w:rPr>
          <w:rFonts w:ascii="Times New Roman" w:hAnsi="Times New Roman" w:cs="Times New Roman"/>
        </w:rPr>
      </w:pPr>
      <w:r w:rsidRPr="00F23282">
        <w:rPr>
          <w:rStyle w:val="Refdenotaderodap"/>
          <w:rFonts w:ascii="Times New Roman" w:hAnsi="Times New Roman" w:cs="Times New Roman"/>
        </w:rPr>
        <w:footnoteRef/>
      </w:r>
      <w:r w:rsidRPr="00F23282">
        <w:rPr>
          <w:rFonts w:ascii="Times New Roman" w:hAnsi="Times New Roman" w:cs="Times New Roman"/>
        </w:rPr>
        <w:t xml:space="preserve"> Em entrevista a Hans Ulrich Obrist, </w:t>
      </w:r>
      <w:r>
        <w:rPr>
          <w:rFonts w:ascii="Times New Roman" w:hAnsi="Times New Roman" w:cs="Times New Roman"/>
        </w:rPr>
        <w:t xml:space="preserve">Barrio </w:t>
      </w:r>
      <w:r w:rsidR="00F075B1">
        <w:rPr>
          <w:rFonts w:ascii="Times New Roman" w:hAnsi="Times New Roman" w:cs="Times New Roman"/>
        </w:rPr>
        <w:t>afirmou</w:t>
      </w:r>
      <w:r>
        <w:rPr>
          <w:rFonts w:ascii="Times New Roman" w:hAnsi="Times New Roman" w:cs="Times New Roman"/>
        </w:rPr>
        <w:t xml:space="preserve">: “Fiz esse que é </w:t>
      </w:r>
      <w:r>
        <w:rPr>
          <w:rFonts w:ascii="Times New Roman" w:hAnsi="Times New Roman" w:cs="Times New Roman"/>
          <w:i/>
          <w:iCs/>
        </w:rPr>
        <w:t xml:space="preserve">Situação T/T1 </w:t>
      </w:r>
      <w:r>
        <w:rPr>
          <w:rFonts w:ascii="Times New Roman" w:hAnsi="Times New Roman" w:cs="Times New Roman"/>
        </w:rPr>
        <w:t xml:space="preserve">(Belo Horizonte, 1970) e foi dividido em três partes. Na primeira parte, fiz as </w:t>
      </w:r>
      <w:r>
        <w:rPr>
          <w:rFonts w:ascii="Times New Roman" w:hAnsi="Times New Roman" w:cs="Times New Roman"/>
          <w:i/>
          <w:iCs/>
        </w:rPr>
        <w:t xml:space="preserve">Trouxas ensanguentadas. </w:t>
      </w:r>
      <w:r>
        <w:rPr>
          <w:rFonts w:ascii="Times New Roman" w:hAnsi="Times New Roman" w:cs="Times New Roman"/>
        </w:rPr>
        <w:t xml:space="preserve">Hoje, dizemos que é uma performance. Eu não faço performance, em nível teatral, de espetáculo, no estilo ‘Estou diante de vocês e farei um pequeno show’. Não. Minha ação é o meu trabalho.” (OBRIST, 2018, p. 325). </w:t>
      </w:r>
    </w:p>
  </w:footnote>
  <w:footnote w:id="4">
    <w:p w14:paraId="6D9B3EF7" w14:textId="744307C4" w:rsidR="00AC1C16" w:rsidRPr="00AC1C16" w:rsidRDefault="00AC1C16">
      <w:pPr>
        <w:pStyle w:val="Textodenotaderodap"/>
        <w:rPr>
          <w:rFonts w:ascii="Times New Roman" w:hAnsi="Times New Roman" w:cs="Times New Roman"/>
          <w:iCs/>
        </w:rPr>
      </w:pPr>
      <w:r w:rsidRPr="00AC1C16">
        <w:rPr>
          <w:rStyle w:val="Refdenotaderodap"/>
          <w:rFonts w:ascii="Times New Roman" w:hAnsi="Times New Roman" w:cs="Times New Roman"/>
        </w:rPr>
        <w:footnoteRef/>
      </w:r>
      <w:r w:rsidRPr="00AC1C16">
        <w:rPr>
          <w:rFonts w:ascii="Times New Roman" w:hAnsi="Times New Roman" w:cs="Times New Roman"/>
        </w:rPr>
        <w:t xml:space="preserve"> Conceito problematizado por Stuart Hall no ensaio </w:t>
      </w:r>
      <w:r w:rsidRPr="00AC1C16">
        <w:rPr>
          <w:rFonts w:ascii="Times New Roman" w:hAnsi="Times New Roman" w:cs="Times New Roman"/>
          <w:i/>
          <w:iCs/>
        </w:rPr>
        <w:t xml:space="preserve">A questão multicultural, </w:t>
      </w:r>
      <w:r w:rsidRPr="00AC1C16">
        <w:rPr>
          <w:rFonts w:ascii="Times New Roman" w:hAnsi="Times New Roman" w:cs="Times New Roman"/>
        </w:rPr>
        <w:t xml:space="preserve">parte do livro </w:t>
      </w:r>
      <w:r w:rsidRPr="00AC1C16">
        <w:rPr>
          <w:rFonts w:ascii="Times New Roman" w:hAnsi="Times New Roman" w:cs="Times New Roman"/>
          <w:i/>
          <w:iCs/>
        </w:rPr>
        <w:t xml:space="preserve">Da Diáspora </w:t>
      </w:r>
      <w:r w:rsidRPr="00AC1C16">
        <w:rPr>
          <w:rFonts w:ascii="Times New Roman" w:hAnsi="Times New Roman" w:cs="Times New Roman"/>
          <w:iCs/>
        </w:rPr>
        <w:t xml:space="preserve">(2011). </w:t>
      </w:r>
    </w:p>
  </w:footnote>
  <w:footnote w:id="5">
    <w:p w14:paraId="10240B38" w14:textId="5164371A" w:rsidR="0027060C" w:rsidRPr="0027060C" w:rsidRDefault="0027060C" w:rsidP="00A9052D">
      <w:pPr>
        <w:pStyle w:val="Textodenotaderodap"/>
        <w:jc w:val="both"/>
        <w:rPr>
          <w:rFonts w:ascii="Times New Roman" w:hAnsi="Times New Roman" w:cs="Times New Roman"/>
        </w:rPr>
      </w:pPr>
      <w:r>
        <w:rPr>
          <w:rStyle w:val="Refdenotaderodap"/>
        </w:rPr>
        <w:footnoteRef/>
      </w:r>
      <w:r>
        <w:t xml:space="preserve"> </w:t>
      </w:r>
      <w:r>
        <w:rPr>
          <w:rFonts w:ascii="Times New Roman" w:hAnsi="Times New Roman" w:cs="Times New Roman"/>
        </w:rPr>
        <w:t>Oficialmente, a obra é descrita da seguinte maneira: “</w:t>
      </w:r>
      <w:r w:rsidRPr="0027060C">
        <w:rPr>
          <w:rFonts w:ascii="Times New Roman" w:hAnsi="Times New Roman" w:cs="Times New Roman"/>
          <w:i/>
          <w:iCs/>
        </w:rPr>
        <w:t>Ruína Brasilis</w:t>
      </w:r>
      <w:r w:rsidRPr="0027060C">
        <w:rPr>
          <w:rFonts w:ascii="Times New Roman" w:hAnsi="Times New Roman" w:cs="Times New Roman"/>
        </w:rPr>
        <w:t xml:space="preserve"> (</w:t>
      </w:r>
      <w:r w:rsidRPr="0027060C">
        <w:rPr>
          <w:rFonts w:ascii="Times New Roman" w:hAnsi="Times New Roman" w:cs="Times New Roman"/>
          <w:i/>
          <w:iCs/>
        </w:rPr>
        <w:t>Brasilis Ruin</w:t>
      </w:r>
      <w:r w:rsidRPr="0027060C">
        <w:rPr>
          <w:rFonts w:ascii="Times New Roman" w:hAnsi="Times New Roman" w:cs="Times New Roman"/>
        </w:rPr>
        <w:t>), 2021</w:t>
      </w:r>
      <w:r>
        <w:rPr>
          <w:rFonts w:ascii="Times New Roman" w:hAnsi="Times New Roman" w:cs="Times New Roman"/>
        </w:rPr>
        <w:t xml:space="preserve">. Óleo sobre tela e poliuretano com suporte de alumínio.” Tradução livre do autor. Disponível no seguinte sítio: </w:t>
      </w:r>
      <w:bookmarkStart w:id="0" w:name="_Hlk76695343"/>
      <w:r w:rsidRPr="0027060C">
        <w:rPr>
          <w:rFonts w:ascii="Times New Roman" w:hAnsi="Times New Roman" w:cs="Times New Roman"/>
        </w:rPr>
        <w:fldChar w:fldCharType="begin"/>
      </w:r>
      <w:r w:rsidRPr="0027060C">
        <w:rPr>
          <w:rFonts w:ascii="Times New Roman" w:hAnsi="Times New Roman" w:cs="Times New Roman"/>
        </w:rPr>
        <w:instrText xml:space="preserve"> HYPERLINK "https://www.artsy.net/artwork/adriana-varejao-ruina-brasilis-brasilis-ruin" </w:instrText>
      </w:r>
      <w:r w:rsidRPr="0027060C">
        <w:rPr>
          <w:rFonts w:ascii="Times New Roman" w:hAnsi="Times New Roman" w:cs="Times New Roman"/>
        </w:rPr>
        <w:fldChar w:fldCharType="separate"/>
      </w:r>
      <w:r w:rsidRPr="0027060C">
        <w:rPr>
          <w:rStyle w:val="Hyperlink"/>
          <w:rFonts w:ascii="Times New Roman" w:hAnsi="Times New Roman" w:cs="Times New Roman"/>
          <w:color w:val="auto"/>
          <w:u w:val="none"/>
        </w:rPr>
        <w:t>https://www.artsy.net/artwork/adriana-varejao-ruina-brasilis-brasilis-ruin</w:t>
      </w:r>
      <w:r w:rsidRPr="0027060C">
        <w:rPr>
          <w:rFonts w:ascii="Times New Roman" w:hAnsi="Times New Roman" w:cs="Times New Roman"/>
        </w:rPr>
        <w:fldChar w:fldCharType="end"/>
      </w:r>
      <w:r w:rsidRPr="0027060C">
        <w:rPr>
          <w:rFonts w:ascii="Times New Roman" w:hAnsi="Times New Roman" w:cs="Times New Roman"/>
        </w:rPr>
        <w:t xml:space="preserve">. </w:t>
      </w:r>
      <w:r>
        <w:rPr>
          <w:rFonts w:ascii="Times New Roman" w:hAnsi="Times New Roman" w:cs="Times New Roman"/>
        </w:rPr>
        <w:t xml:space="preserve">Acesso em 10/07/2021. </w:t>
      </w:r>
      <w:bookmarkEnd w:id="0"/>
    </w:p>
  </w:footnote>
  <w:footnote w:id="6">
    <w:p w14:paraId="38F9BDD5" w14:textId="6339D8DF" w:rsidR="004A410C" w:rsidRPr="004A410C" w:rsidRDefault="004A410C">
      <w:pPr>
        <w:pStyle w:val="Textodenotaderodap"/>
        <w:rPr>
          <w:rFonts w:ascii="Times New Roman" w:hAnsi="Times New Roman" w:cs="Times New Roman"/>
        </w:rPr>
      </w:pPr>
      <w:r>
        <w:rPr>
          <w:rStyle w:val="Refdenotaderodap"/>
        </w:rPr>
        <w:footnoteRef/>
      </w:r>
      <w:r>
        <w:t xml:space="preserve"> </w:t>
      </w:r>
      <w:r>
        <w:rPr>
          <w:rFonts w:ascii="Times New Roman" w:hAnsi="Times New Roman" w:cs="Times New Roman"/>
        </w:rPr>
        <w:t>Essencial é o diálogo com Néstor García Canclini (</w:t>
      </w:r>
      <w:r w:rsidR="00A9052D">
        <w:rPr>
          <w:rFonts w:ascii="Times New Roman" w:hAnsi="Times New Roman" w:cs="Times New Roman"/>
        </w:rPr>
        <w:t>1997).</w:t>
      </w:r>
    </w:p>
  </w:footnote>
  <w:footnote w:id="7">
    <w:p w14:paraId="68ED55E4" w14:textId="430E6276" w:rsidR="00DE3606" w:rsidRPr="00DE3606" w:rsidRDefault="00DE3606">
      <w:pPr>
        <w:pStyle w:val="Textodenotaderodap"/>
        <w:rPr>
          <w:rFonts w:ascii="Times New Roman" w:hAnsi="Times New Roman" w:cs="Times New Roman"/>
        </w:rPr>
      </w:pPr>
      <w:r>
        <w:rPr>
          <w:rStyle w:val="Refdenotaderodap"/>
        </w:rPr>
        <w:footnoteRef/>
      </w:r>
      <w:r>
        <w:t xml:space="preserve"> </w:t>
      </w:r>
      <w:r>
        <w:rPr>
          <w:rFonts w:ascii="Times New Roman" w:hAnsi="Times New Roman" w:cs="Times New Roman"/>
        </w:rPr>
        <w:t>Sobre tais terminologias, ver PALMQUIST, 2018.</w:t>
      </w:r>
    </w:p>
  </w:footnote>
  <w:footnote w:id="8">
    <w:p w14:paraId="0A0B2550" w14:textId="625414CF" w:rsidR="006F0B8B" w:rsidRPr="006F0B8B" w:rsidRDefault="006F0B8B" w:rsidP="006F0B8B">
      <w:pPr>
        <w:pStyle w:val="Textodenotaderodap"/>
        <w:jc w:val="both"/>
        <w:rPr>
          <w:rFonts w:ascii="Times New Roman" w:hAnsi="Times New Roman" w:cs="Times New Roman"/>
        </w:rPr>
      </w:pPr>
      <w:r>
        <w:rPr>
          <w:rStyle w:val="Refdenotaderodap"/>
        </w:rPr>
        <w:footnoteRef/>
      </w:r>
      <w:r>
        <w:t xml:space="preserve"> </w:t>
      </w:r>
      <w:r>
        <w:rPr>
          <w:rFonts w:ascii="Times New Roman" w:hAnsi="Times New Roman" w:cs="Times New Roman"/>
        </w:rPr>
        <w:t xml:space="preserve">Tais reflexões embasam o recente e premiado romance </w:t>
      </w:r>
      <w:r>
        <w:rPr>
          <w:rFonts w:ascii="Times New Roman" w:hAnsi="Times New Roman" w:cs="Times New Roman"/>
          <w:i/>
          <w:iCs/>
        </w:rPr>
        <w:t>Torto</w:t>
      </w:r>
      <w:r w:rsidR="00BD6E89">
        <w:rPr>
          <w:rFonts w:ascii="Times New Roman" w:hAnsi="Times New Roman" w:cs="Times New Roman"/>
          <w:i/>
          <w:iCs/>
        </w:rPr>
        <w:t xml:space="preserve"> A</w:t>
      </w:r>
      <w:r>
        <w:rPr>
          <w:rFonts w:ascii="Times New Roman" w:hAnsi="Times New Roman" w:cs="Times New Roman"/>
          <w:i/>
          <w:iCs/>
        </w:rPr>
        <w:t xml:space="preserve">rado, </w:t>
      </w:r>
      <w:r>
        <w:rPr>
          <w:rFonts w:ascii="Times New Roman" w:hAnsi="Times New Roman" w:cs="Times New Roman"/>
        </w:rPr>
        <w:t xml:space="preserve">de Itamar Vieira Junior, cujo capítulo inicial prende a atenção do leitor com uma cena que mescla medo, desejo, segredo, memória, violência, sangue e carne. </w:t>
      </w:r>
    </w:p>
  </w:footnote>
  <w:footnote w:id="9">
    <w:p w14:paraId="3ED30594" w14:textId="581EB002" w:rsidR="00C415FB" w:rsidRPr="00C415FB" w:rsidRDefault="00C415FB" w:rsidP="00C415FB">
      <w:pPr>
        <w:pStyle w:val="Textodenotaderodap"/>
        <w:jc w:val="both"/>
        <w:rPr>
          <w:rFonts w:ascii="Times New Roman" w:hAnsi="Times New Roman" w:cs="Times New Roman"/>
        </w:rPr>
      </w:pPr>
      <w:r w:rsidRPr="00C415FB">
        <w:rPr>
          <w:rStyle w:val="Refdenotaderodap"/>
          <w:rFonts w:ascii="Times New Roman" w:hAnsi="Times New Roman" w:cs="Times New Roman"/>
        </w:rPr>
        <w:footnoteRef/>
      </w:r>
      <w:r w:rsidRPr="00C415FB">
        <w:rPr>
          <w:rFonts w:ascii="Times New Roman" w:hAnsi="Times New Roman" w:cs="Times New Roman"/>
        </w:rPr>
        <w:t xml:space="preserve"> As obras podem ser conferidas no site da artista: </w:t>
      </w:r>
      <w:bookmarkStart w:id="1" w:name="_Hlk76975648"/>
      <w:bookmarkStart w:id="2" w:name="_Hlk76975649"/>
      <w:r w:rsidRPr="00C415FB">
        <w:rPr>
          <w:rFonts w:ascii="Times New Roman" w:hAnsi="Times New Roman" w:cs="Times New Roman"/>
        </w:rPr>
        <w:fldChar w:fldCharType="begin"/>
      </w:r>
      <w:r w:rsidRPr="00C415FB">
        <w:rPr>
          <w:rFonts w:ascii="Times New Roman" w:hAnsi="Times New Roman" w:cs="Times New Roman"/>
        </w:rPr>
        <w:instrText xml:space="preserve"> HYPERLINK "https://www.rosanapaulino.com.br/blog/category/atlantico-vermelho/" </w:instrText>
      </w:r>
      <w:r w:rsidRPr="00C415FB">
        <w:rPr>
          <w:rFonts w:ascii="Times New Roman" w:hAnsi="Times New Roman" w:cs="Times New Roman"/>
        </w:rPr>
        <w:fldChar w:fldCharType="separate"/>
      </w:r>
      <w:r w:rsidRPr="00C415FB">
        <w:rPr>
          <w:rStyle w:val="Hyperlink"/>
          <w:rFonts w:ascii="Times New Roman" w:hAnsi="Times New Roman" w:cs="Times New Roman"/>
          <w:color w:val="auto"/>
          <w:u w:val="none"/>
        </w:rPr>
        <w:t>https://www.rosanapaulino.com.br/blog/category/atlantico-vermelho/</w:t>
      </w:r>
      <w:r w:rsidRPr="00C415FB">
        <w:rPr>
          <w:rFonts w:ascii="Times New Roman" w:hAnsi="Times New Roman" w:cs="Times New Roman"/>
        </w:rPr>
        <w:fldChar w:fldCharType="end"/>
      </w:r>
      <w:r w:rsidRPr="00C415FB">
        <w:rPr>
          <w:rFonts w:ascii="Times New Roman" w:hAnsi="Times New Roman" w:cs="Times New Roman"/>
        </w:rPr>
        <w:t xml:space="preserve">. Acesso em 11/07/2021. </w:t>
      </w:r>
      <w:bookmarkEnd w:id="1"/>
      <w:bookmarkEnd w:id="2"/>
    </w:p>
  </w:footnote>
  <w:footnote w:id="10">
    <w:p w14:paraId="72BDD275" w14:textId="391A18DD" w:rsidR="007006CE" w:rsidRPr="007006CE" w:rsidRDefault="007006CE" w:rsidP="007006CE">
      <w:pPr>
        <w:pStyle w:val="Textodenotaderodap"/>
        <w:jc w:val="both"/>
        <w:rPr>
          <w:rFonts w:ascii="Times New Roman" w:hAnsi="Times New Roman" w:cs="Times New Roman"/>
        </w:rPr>
      </w:pPr>
      <w:r w:rsidRPr="007006CE">
        <w:rPr>
          <w:rStyle w:val="Refdenotaderodap"/>
          <w:rFonts w:ascii="Times New Roman" w:hAnsi="Times New Roman" w:cs="Times New Roman"/>
        </w:rPr>
        <w:footnoteRef/>
      </w:r>
      <w:r w:rsidRPr="007006CE">
        <w:rPr>
          <w:rFonts w:ascii="Times New Roman" w:hAnsi="Times New Roman" w:cs="Times New Roman"/>
        </w:rPr>
        <w:t xml:space="preserve"> Na entrevista a Marina Dias Teixeira, a artista </w:t>
      </w:r>
      <w:r>
        <w:rPr>
          <w:rFonts w:ascii="Times New Roman" w:hAnsi="Times New Roman" w:cs="Times New Roman"/>
        </w:rPr>
        <w:t>declarou que suas “</w:t>
      </w:r>
      <w:r w:rsidRPr="007006CE">
        <w:rPr>
          <w:rFonts w:ascii="Times New Roman" w:hAnsi="Times New Roman" w:cs="Times New Roman"/>
        </w:rPr>
        <w:t>principais referências conceituais e estéticas são ligadas à cultura afro-brasileira. Nos últimos anos, tenho pesquisado bastante a questão do racismo científico também.</w:t>
      </w:r>
      <w:r>
        <w:rPr>
          <w:rFonts w:ascii="Times New Roman" w:hAnsi="Times New Roman" w:cs="Times New Roman"/>
        </w:rPr>
        <w:t xml:space="preserve">” (TEIXEIRA, 2019). Os discursos médicos, portanto, estão conectados às linhas de sutura utilizadas nas obras de Paulino, que chegou a pensar em ser bióloga. </w:t>
      </w:r>
      <w:r w:rsidR="00315969">
        <w:rPr>
          <w:rFonts w:ascii="Times New Roman" w:hAnsi="Times New Roman" w:cs="Times New Roman"/>
        </w:rPr>
        <w:t>Quando questionada sobre nomes de artistas a serem indicados, elencou: “</w:t>
      </w:r>
      <w:r w:rsidR="00315969" w:rsidRPr="00315969">
        <w:rPr>
          <w:rFonts w:ascii="Times New Roman" w:hAnsi="Times New Roman" w:cs="Times New Roman"/>
        </w:rPr>
        <w:t>Renata Felinto, Priscila Rezende, Michelle Mattiuzzi, Juliana dos Santos, Charlene Bicalho, Janaína Barros, Lidia Lisboa, Sonia Gomes, Aline Motta, Mariana de Matos, também conhecida como Maré, Ana Lira e Kika Carvalho, dentre outras.</w:t>
      </w:r>
      <w:r w:rsidR="00315969">
        <w:rPr>
          <w:rFonts w:ascii="Times New Roman" w:hAnsi="Times New Roman" w:cs="Times New Roman"/>
        </w:rPr>
        <w:t xml:space="preserve">” (TEIXEIRA, 2019). </w:t>
      </w:r>
    </w:p>
  </w:footnote>
  <w:footnote w:id="11">
    <w:p w14:paraId="62A09CE4" w14:textId="755DAB9D" w:rsidR="00F43AEA" w:rsidRPr="00F43AEA" w:rsidRDefault="00F43AEA" w:rsidP="00F43AEA">
      <w:pPr>
        <w:pStyle w:val="Textodenotaderodap"/>
        <w:jc w:val="both"/>
        <w:rPr>
          <w:rFonts w:ascii="Times New Roman" w:hAnsi="Times New Roman" w:cs="Times New Roman"/>
        </w:rPr>
      </w:pPr>
      <w:r>
        <w:rPr>
          <w:rStyle w:val="Refdenotaderodap"/>
        </w:rPr>
        <w:footnoteRef/>
      </w:r>
      <w:r>
        <w:t xml:space="preserve"> </w:t>
      </w:r>
      <w:r>
        <w:rPr>
          <w:rFonts w:ascii="Times New Roman" w:hAnsi="Times New Roman" w:cs="Times New Roman"/>
        </w:rPr>
        <w:t xml:space="preserve">Spivak, assim como Richard Sennett e Georges Didi-Huberman, dialoga com Michel Foucault, atentando para uma certa “monumentalização” do autor, em contraponto a Jacques Derrida. É fundamental enfatizar as vozes dissonantes canalizadas no trabalho de Spivak: “Às vezes parece como se a brilhante análise de Foucault dos séculos de imperialismo europeu produzisse uma versão em miniatura desse fenômeno heterogêneo: o gerenciamento do espaço (feito por doutores, pelo aperfeiçoamento de administrações), mas em asilos; as considerações da periferia, mas em termos dos loucos, dos prisioneiros e das crianças. A clínica, o asilo, a prisão, a universidade – tudo parece ser uma ‘tela alegórica’ que impede uma leitura das narrativas mais amplas do imperialismo.” (SPIVAK, </w:t>
      </w:r>
      <w:r w:rsidR="00163843">
        <w:rPr>
          <w:rFonts w:ascii="Times New Roman" w:hAnsi="Times New Roman" w:cs="Times New Roman"/>
        </w:rPr>
        <w:t xml:space="preserve">2014, </w:t>
      </w:r>
      <w:r>
        <w:rPr>
          <w:rFonts w:ascii="Times New Roman" w:hAnsi="Times New Roman" w:cs="Times New Roman"/>
        </w:rPr>
        <w:t xml:space="preserve">p. 98). </w:t>
      </w:r>
      <w:r w:rsidR="00163843">
        <w:rPr>
          <w:rFonts w:ascii="Times New Roman" w:hAnsi="Times New Roman" w:cs="Times New Roman"/>
        </w:rPr>
        <w:t>Adiante, a autora complementa: “Este trabalho está comprometido com a noção de que, quer seja em defesa de Derrida ou não, uma nostalgia por origens perdidas pode agir em detrimento da exploração das realidades sociais na crítica ao imperialismo. (...) Tentei argumentar que a preocupação substancial com a política dos oprimidos, que é frequentemente responsável pelo apelo de Foucault, pode ocultar um privilégio do intelectual e do sujeito ‘concreto’ da opressão que, na verdade, agrava o apelo.” (SPIVAK, 2014, p. 100-101).</w:t>
      </w:r>
    </w:p>
  </w:footnote>
  <w:footnote w:id="12">
    <w:p w14:paraId="0E02B25F" w14:textId="62681102" w:rsidR="007467A3" w:rsidRPr="007467A3" w:rsidRDefault="007467A3" w:rsidP="007467A3">
      <w:pPr>
        <w:pStyle w:val="Textodenotaderodap"/>
        <w:jc w:val="both"/>
        <w:rPr>
          <w:rFonts w:ascii="Times New Roman" w:hAnsi="Times New Roman" w:cs="Times New Roman"/>
        </w:rPr>
      </w:pPr>
      <w:r w:rsidRPr="007467A3">
        <w:rPr>
          <w:rStyle w:val="Refdenotaderodap"/>
          <w:rFonts w:ascii="Times New Roman" w:hAnsi="Times New Roman" w:cs="Times New Roman"/>
        </w:rPr>
        <w:footnoteRef/>
      </w:r>
      <w:r w:rsidRPr="007467A3">
        <w:rPr>
          <w:rFonts w:ascii="Times New Roman" w:hAnsi="Times New Roman" w:cs="Times New Roman"/>
        </w:rPr>
        <w:t xml:space="preserve"> Na atualidade, não mais se utiliza tal terminologia, que pressupõe uma relação com polos ativo e passivo – sujeito e objeto. Entende-se que os </w:t>
      </w:r>
      <w:r>
        <w:rPr>
          <w:rFonts w:ascii="Times New Roman" w:hAnsi="Times New Roman" w:cs="Times New Roman"/>
        </w:rPr>
        <w:t>usuários do sistema de saúde mental são protagonistas das suas próprias histórias, sujeitos, e não corpos a serem domesticados.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31"/>
    <w:rsid w:val="00002808"/>
    <w:rsid w:val="0001648F"/>
    <w:rsid w:val="00026BC5"/>
    <w:rsid w:val="00032E44"/>
    <w:rsid w:val="00051C36"/>
    <w:rsid w:val="00061782"/>
    <w:rsid w:val="000623C0"/>
    <w:rsid w:val="000932AA"/>
    <w:rsid w:val="000A17CF"/>
    <w:rsid w:val="000A6AC0"/>
    <w:rsid w:val="000B1158"/>
    <w:rsid w:val="000B2F69"/>
    <w:rsid w:val="000B7187"/>
    <w:rsid w:val="000C0297"/>
    <w:rsid w:val="000C61D9"/>
    <w:rsid w:val="000C710A"/>
    <w:rsid w:val="000C7F90"/>
    <w:rsid w:val="000D4DD0"/>
    <w:rsid w:val="000E00B6"/>
    <w:rsid w:val="000E6D19"/>
    <w:rsid w:val="00121E24"/>
    <w:rsid w:val="00140AF8"/>
    <w:rsid w:val="001415B9"/>
    <w:rsid w:val="00146702"/>
    <w:rsid w:val="00153BD0"/>
    <w:rsid w:val="00163843"/>
    <w:rsid w:val="001640B3"/>
    <w:rsid w:val="0016662B"/>
    <w:rsid w:val="00167427"/>
    <w:rsid w:val="00167727"/>
    <w:rsid w:val="0017145A"/>
    <w:rsid w:val="00180AFA"/>
    <w:rsid w:val="001868B0"/>
    <w:rsid w:val="0019554E"/>
    <w:rsid w:val="00196C99"/>
    <w:rsid w:val="001A73D4"/>
    <w:rsid w:val="001A7FB6"/>
    <w:rsid w:val="001B0004"/>
    <w:rsid w:val="001B18E1"/>
    <w:rsid w:val="001C2376"/>
    <w:rsid w:val="001C7897"/>
    <w:rsid w:val="001D0E30"/>
    <w:rsid w:val="001D1639"/>
    <w:rsid w:val="001F3533"/>
    <w:rsid w:val="001F7E76"/>
    <w:rsid w:val="00203286"/>
    <w:rsid w:val="002174A7"/>
    <w:rsid w:val="00223247"/>
    <w:rsid w:val="0022464E"/>
    <w:rsid w:val="0023000D"/>
    <w:rsid w:val="00236D89"/>
    <w:rsid w:val="0027060C"/>
    <w:rsid w:val="00275C8D"/>
    <w:rsid w:val="0027727F"/>
    <w:rsid w:val="00293D45"/>
    <w:rsid w:val="00294593"/>
    <w:rsid w:val="00294997"/>
    <w:rsid w:val="002B7C64"/>
    <w:rsid w:val="002C19E1"/>
    <w:rsid w:val="002C448A"/>
    <w:rsid w:val="002C46F9"/>
    <w:rsid w:val="002C7E0B"/>
    <w:rsid w:val="002D1413"/>
    <w:rsid w:val="002D46B4"/>
    <w:rsid w:val="002F131A"/>
    <w:rsid w:val="002F6AE7"/>
    <w:rsid w:val="00304478"/>
    <w:rsid w:val="0030564D"/>
    <w:rsid w:val="00311801"/>
    <w:rsid w:val="003123E4"/>
    <w:rsid w:val="00315969"/>
    <w:rsid w:val="0032405F"/>
    <w:rsid w:val="003353CD"/>
    <w:rsid w:val="00342FFE"/>
    <w:rsid w:val="00343AD7"/>
    <w:rsid w:val="00350446"/>
    <w:rsid w:val="003518DE"/>
    <w:rsid w:val="00354439"/>
    <w:rsid w:val="00370C5A"/>
    <w:rsid w:val="00371455"/>
    <w:rsid w:val="00373390"/>
    <w:rsid w:val="00375F26"/>
    <w:rsid w:val="00382749"/>
    <w:rsid w:val="003A1C99"/>
    <w:rsid w:val="003B0C50"/>
    <w:rsid w:val="003B7A5D"/>
    <w:rsid w:val="003C38F8"/>
    <w:rsid w:val="003D4644"/>
    <w:rsid w:val="003E4B0D"/>
    <w:rsid w:val="003F7D7C"/>
    <w:rsid w:val="00402102"/>
    <w:rsid w:val="00404CBF"/>
    <w:rsid w:val="004256A8"/>
    <w:rsid w:val="00431842"/>
    <w:rsid w:val="00441A28"/>
    <w:rsid w:val="00445CA2"/>
    <w:rsid w:val="00453EA9"/>
    <w:rsid w:val="004550D8"/>
    <w:rsid w:val="0045631C"/>
    <w:rsid w:val="00456D8F"/>
    <w:rsid w:val="00461910"/>
    <w:rsid w:val="00470450"/>
    <w:rsid w:val="00477065"/>
    <w:rsid w:val="004803BA"/>
    <w:rsid w:val="00483A99"/>
    <w:rsid w:val="00491753"/>
    <w:rsid w:val="0049561C"/>
    <w:rsid w:val="00495D6D"/>
    <w:rsid w:val="004A1241"/>
    <w:rsid w:val="004A2A28"/>
    <w:rsid w:val="004A410C"/>
    <w:rsid w:val="004A6183"/>
    <w:rsid w:val="004B20F2"/>
    <w:rsid w:val="004C1906"/>
    <w:rsid w:val="004C20AA"/>
    <w:rsid w:val="004C4084"/>
    <w:rsid w:val="004C6D10"/>
    <w:rsid w:val="004D34BE"/>
    <w:rsid w:val="004E146E"/>
    <w:rsid w:val="004E510D"/>
    <w:rsid w:val="004E736B"/>
    <w:rsid w:val="005026FB"/>
    <w:rsid w:val="0051728B"/>
    <w:rsid w:val="00517F09"/>
    <w:rsid w:val="005253AD"/>
    <w:rsid w:val="00530441"/>
    <w:rsid w:val="005344C7"/>
    <w:rsid w:val="00534D83"/>
    <w:rsid w:val="005541D3"/>
    <w:rsid w:val="00555D73"/>
    <w:rsid w:val="00557970"/>
    <w:rsid w:val="00563C6D"/>
    <w:rsid w:val="00564C3A"/>
    <w:rsid w:val="00574887"/>
    <w:rsid w:val="005819C9"/>
    <w:rsid w:val="00591DC7"/>
    <w:rsid w:val="00593AD0"/>
    <w:rsid w:val="005975B2"/>
    <w:rsid w:val="005A6C43"/>
    <w:rsid w:val="005D4A1E"/>
    <w:rsid w:val="005D7B19"/>
    <w:rsid w:val="005E527F"/>
    <w:rsid w:val="005E70F4"/>
    <w:rsid w:val="005F1902"/>
    <w:rsid w:val="005F5C83"/>
    <w:rsid w:val="005F6B05"/>
    <w:rsid w:val="006002AD"/>
    <w:rsid w:val="0060299A"/>
    <w:rsid w:val="006041D3"/>
    <w:rsid w:val="00610C1E"/>
    <w:rsid w:val="00613963"/>
    <w:rsid w:val="00617E52"/>
    <w:rsid w:val="006205F3"/>
    <w:rsid w:val="00625F62"/>
    <w:rsid w:val="00660411"/>
    <w:rsid w:val="00661871"/>
    <w:rsid w:val="00665A5F"/>
    <w:rsid w:val="0066601C"/>
    <w:rsid w:val="006729DE"/>
    <w:rsid w:val="00674CEE"/>
    <w:rsid w:val="00680208"/>
    <w:rsid w:val="00686152"/>
    <w:rsid w:val="00686499"/>
    <w:rsid w:val="00694936"/>
    <w:rsid w:val="00696843"/>
    <w:rsid w:val="0069751F"/>
    <w:rsid w:val="006A1138"/>
    <w:rsid w:val="006B4DDB"/>
    <w:rsid w:val="006E0E4A"/>
    <w:rsid w:val="006F0B8B"/>
    <w:rsid w:val="006F1217"/>
    <w:rsid w:val="007006CE"/>
    <w:rsid w:val="00710D8B"/>
    <w:rsid w:val="00733272"/>
    <w:rsid w:val="0074167D"/>
    <w:rsid w:val="007467A3"/>
    <w:rsid w:val="00765520"/>
    <w:rsid w:val="00776CFD"/>
    <w:rsid w:val="0078312B"/>
    <w:rsid w:val="007953D7"/>
    <w:rsid w:val="007A58E4"/>
    <w:rsid w:val="007A7F5F"/>
    <w:rsid w:val="007B5824"/>
    <w:rsid w:val="007C0A20"/>
    <w:rsid w:val="007C71A6"/>
    <w:rsid w:val="007C7389"/>
    <w:rsid w:val="007D314A"/>
    <w:rsid w:val="007D3462"/>
    <w:rsid w:val="007E4D33"/>
    <w:rsid w:val="0080403E"/>
    <w:rsid w:val="00821CC0"/>
    <w:rsid w:val="00832124"/>
    <w:rsid w:val="0083571F"/>
    <w:rsid w:val="008366DD"/>
    <w:rsid w:val="00836CBF"/>
    <w:rsid w:val="00842C2C"/>
    <w:rsid w:val="00860174"/>
    <w:rsid w:val="00864C1D"/>
    <w:rsid w:val="008676D0"/>
    <w:rsid w:val="008717D6"/>
    <w:rsid w:val="0087319B"/>
    <w:rsid w:val="00873F87"/>
    <w:rsid w:val="00875D1B"/>
    <w:rsid w:val="008834E0"/>
    <w:rsid w:val="00883832"/>
    <w:rsid w:val="00884A2A"/>
    <w:rsid w:val="00886983"/>
    <w:rsid w:val="0089320A"/>
    <w:rsid w:val="00893C9D"/>
    <w:rsid w:val="00895604"/>
    <w:rsid w:val="0089719F"/>
    <w:rsid w:val="008A2530"/>
    <w:rsid w:val="008B31C2"/>
    <w:rsid w:val="008E1784"/>
    <w:rsid w:val="008F5F3F"/>
    <w:rsid w:val="00910E90"/>
    <w:rsid w:val="009173BC"/>
    <w:rsid w:val="00923D44"/>
    <w:rsid w:val="009247F6"/>
    <w:rsid w:val="00934D86"/>
    <w:rsid w:val="009360CB"/>
    <w:rsid w:val="009470E1"/>
    <w:rsid w:val="009521AA"/>
    <w:rsid w:val="00953AED"/>
    <w:rsid w:val="00967891"/>
    <w:rsid w:val="009955B5"/>
    <w:rsid w:val="009B4029"/>
    <w:rsid w:val="009B4EB9"/>
    <w:rsid w:val="009B645D"/>
    <w:rsid w:val="009C34D0"/>
    <w:rsid w:val="009C404A"/>
    <w:rsid w:val="009C467A"/>
    <w:rsid w:val="009D6EA5"/>
    <w:rsid w:val="009E2F1E"/>
    <w:rsid w:val="009E3954"/>
    <w:rsid w:val="009E3E13"/>
    <w:rsid w:val="009F2817"/>
    <w:rsid w:val="009F42BE"/>
    <w:rsid w:val="009F7755"/>
    <w:rsid w:val="00A13ABE"/>
    <w:rsid w:val="00A2442E"/>
    <w:rsid w:val="00A41505"/>
    <w:rsid w:val="00A55041"/>
    <w:rsid w:val="00A660C4"/>
    <w:rsid w:val="00A8154B"/>
    <w:rsid w:val="00A9052D"/>
    <w:rsid w:val="00A9378B"/>
    <w:rsid w:val="00A958B2"/>
    <w:rsid w:val="00AA0FB4"/>
    <w:rsid w:val="00AA43B6"/>
    <w:rsid w:val="00AC1C16"/>
    <w:rsid w:val="00AD25FB"/>
    <w:rsid w:val="00AD31EA"/>
    <w:rsid w:val="00AD6BF3"/>
    <w:rsid w:val="00AE04E8"/>
    <w:rsid w:val="00AE0BF3"/>
    <w:rsid w:val="00B023C5"/>
    <w:rsid w:val="00B12EFD"/>
    <w:rsid w:val="00B1397B"/>
    <w:rsid w:val="00B3361F"/>
    <w:rsid w:val="00B40046"/>
    <w:rsid w:val="00B43DE6"/>
    <w:rsid w:val="00B4582C"/>
    <w:rsid w:val="00B51980"/>
    <w:rsid w:val="00B53B06"/>
    <w:rsid w:val="00B67AF2"/>
    <w:rsid w:val="00B77FFD"/>
    <w:rsid w:val="00B84247"/>
    <w:rsid w:val="00B86431"/>
    <w:rsid w:val="00B92070"/>
    <w:rsid w:val="00B963FE"/>
    <w:rsid w:val="00BA1509"/>
    <w:rsid w:val="00BB4F22"/>
    <w:rsid w:val="00BB50B2"/>
    <w:rsid w:val="00BC2D8D"/>
    <w:rsid w:val="00BC5428"/>
    <w:rsid w:val="00BD6E89"/>
    <w:rsid w:val="00BE5AC2"/>
    <w:rsid w:val="00BE685A"/>
    <w:rsid w:val="00C06697"/>
    <w:rsid w:val="00C07258"/>
    <w:rsid w:val="00C1159A"/>
    <w:rsid w:val="00C121CA"/>
    <w:rsid w:val="00C155FD"/>
    <w:rsid w:val="00C161EB"/>
    <w:rsid w:val="00C21166"/>
    <w:rsid w:val="00C30BE8"/>
    <w:rsid w:val="00C31171"/>
    <w:rsid w:val="00C33D77"/>
    <w:rsid w:val="00C37ED1"/>
    <w:rsid w:val="00C415FB"/>
    <w:rsid w:val="00C430E0"/>
    <w:rsid w:val="00C4493F"/>
    <w:rsid w:val="00C464CE"/>
    <w:rsid w:val="00C510AC"/>
    <w:rsid w:val="00C52372"/>
    <w:rsid w:val="00C54490"/>
    <w:rsid w:val="00C5787A"/>
    <w:rsid w:val="00C7156C"/>
    <w:rsid w:val="00C73E1D"/>
    <w:rsid w:val="00C83D41"/>
    <w:rsid w:val="00CA1A9F"/>
    <w:rsid w:val="00CB5CFB"/>
    <w:rsid w:val="00CB7DF3"/>
    <w:rsid w:val="00CC692A"/>
    <w:rsid w:val="00CD00F2"/>
    <w:rsid w:val="00CD43A6"/>
    <w:rsid w:val="00CF0C62"/>
    <w:rsid w:val="00D00D2A"/>
    <w:rsid w:val="00D1690F"/>
    <w:rsid w:val="00D171B2"/>
    <w:rsid w:val="00D275F5"/>
    <w:rsid w:val="00D2779B"/>
    <w:rsid w:val="00D337FB"/>
    <w:rsid w:val="00D3603E"/>
    <w:rsid w:val="00D41E40"/>
    <w:rsid w:val="00D43D2F"/>
    <w:rsid w:val="00D43FDE"/>
    <w:rsid w:val="00D519A6"/>
    <w:rsid w:val="00D623F4"/>
    <w:rsid w:val="00D65072"/>
    <w:rsid w:val="00D71446"/>
    <w:rsid w:val="00D71CD0"/>
    <w:rsid w:val="00D741F5"/>
    <w:rsid w:val="00D80012"/>
    <w:rsid w:val="00D9096B"/>
    <w:rsid w:val="00DA622B"/>
    <w:rsid w:val="00DA76B9"/>
    <w:rsid w:val="00DA7756"/>
    <w:rsid w:val="00DB011D"/>
    <w:rsid w:val="00DB4EA1"/>
    <w:rsid w:val="00DB75E9"/>
    <w:rsid w:val="00DC15C8"/>
    <w:rsid w:val="00DC718F"/>
    <w:rsid w:val="00DD6821"/>
    <w:rsid w:val="00DD6B44"/>
    <w:rsid w:val="00DE3606"/>
    <w:rsid w:val="00DE5722"/>
    <w:rsid w:val="00DF33F7"/>
    <w:rsid w:val="00E00D7D"/>
    <w:rsid w:val="00E07419"/>
    <w:rsid w:val="00E108FE"/>
    <w:rsid w:val="00E13123"/>
    <w:rsid w:val="00E34CBB"/>
    <w:rsid w:val="00E36558"/>
    <w:rsid w:val="00E378D5"/>
    <w:rsid w:val="00E46559"/>
    <w:rsid w:val="00E52CF1"/>
    <w:rsid w:val="00E80BB1"/>
    <w:rsid w:val="00E812E4"/>
    <w:rsid w:val="00E813B9"/>
    <w:rsid w:val="00E8322E"/>
    <w:rsid w:val="00EA2AD7"/>
    <w:rsid w:val="00EA5A20"/>
    <w:rsid w:val="00EB07B5"/>
    <w:rsid w:val="00EB4D17"/>
    <w:rsid w:val="00EC133A"/>
    <w:rsid w:val="00EC50CC"/>
    <w:rsid w:val="00EC55E3"/>
    <w:rsid w:val="00EC590B"/>
    <w:rsid w:val="00ED0575"/>
    <w:rsid w:val="00ED4FAA"/>
    <w:rsid w:val="00ED5AEC"/>
    <w:rsid w:val="00EE6812"/>
    <w:rsid w:val="00EE691D"/>
    <w:rsid w:val="00EF479A"/>
    <w:rsid w:val="00F05A40"/>
    <w:rsid w:val="00F075B1"/>
    <w:rsid w:val="00F20D2B"/>
    <w:rsid w:val="00F23282"/>
    <w:rsid w:val="00F24BC3"/>
    <w:rsid w:val="00F34917"/>
    <w:rsid w:val="00F37FC9"/>
    <w:rsid w:val="00F41952"/>
    <w:rsid w:val="00F43AEA"/>
    <w:rsid w:val="00F45C3E"/>
    <w:rsid w:val="00F52C01"/>
    <w:rsid w:val="00F53F96"/>
    <w:rsid w:val="00F64470"/>
    <w:rsid w:val="00F8390E"/>
    <w:rsid w:val="00F87DF4"/>
    <w:rsid w:val="00FA297C"/>
    <w:rsid w:val="00FB2B6E"/>
    <w:rsid w:val="00FB76BA"/>
    <w:rsid w:val="00FC7B98"/>
    <w:rsid w:val="00FD353F"/>
    <w:rsid w:val="00FD7860"/>
    <w:rsid w:val="00FE17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E73"/>
  <w15:chartTrackingRefBased/>
  <w15:docId w15:val="{6D6F2A6A-E089-4F04-A5DF-D3C7F9A5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706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har"/>
    <w:uiPriority w:val="9"/>
    <w:qFormat/>
    <w:rsid w:val="00C464C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C464CE"/>
    <w:rPr>
      <w:rFonts w:ascii="Times New Roman" w:eastAsia="Times New Roman" w:hAnsi="Times New Roman" w:cs="Times New Roman"/>
      <w:b/>
      <w:bCs/>
      <w:sz w:val="27"/>
      <w:szCs w:val="27"/>
      <w:lang w:eastAsia="pt-BR"/>
    </w:rPr>
  </w:style>
  <w:style w:type="paragraph" w:styleId="NormalWeb">
    <w:name w:val="Normal (Web)"/>
    <w:basedOn w:val="Normal"/>
    <w:uiPriority w:val="99"/>
    <w:semiHidden/>
    <w:unhideWhenUsed/>
    <w:rsid w:val="00C464C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C464CE"/>
    <w:rPr>
      <w:b/>
      <w:bCs/>
    </w:rPr>
  </w:style>
  <w:style w:type="paragraph" w:styleId="Textodenotaderodap">
    <w:name w:val="footnote text"/>
    <w:basedOn w:val="Normal"/>
    <w:link w:val="TextodenotaderodapChar"/>
    <w:uiPriority w:val="99"/>
    <w:semiHidden/>
    <w:unhideWhenUsed/>
    <w:rsid w:val="009247F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247F6"/>
    <w:rPr>
      <w:sz w:val="20"/>
      <w:szCs w:val="20"/>
    </w:rPr>
  </w:style>
  <w:style w:type="character" w:styleId="Refdenotaderodap">
    <w:name w:val="footnote reference"/>
    <w:basedOn w:val="Fontepargpadro"/>
    <w:uiPriority w:val="99"/>
    <w:semiHidden/>
    <w:unhideWhenUsed/>
    <w:rsid w:val="009247F6"/>
    <w:rPr>
      <w:vertAlign w:val="superscript"/>
    </w:rPr>
  </w:style>
  <w:style w:type="character" w:customStyle="1" w:styleId="Ttulo1Char">
    <w:name w:val="Título 1 Char"/>
    <w:basedOn w:val="Fontepargpadro"/>
    <w:link w:val="Ttulo1"/>
    <w:uiPriority w:val="9"/>
    <w:rsid w:val="0027060C"/>
    <w:rPr>
      <w:rFonts w:asciiTheme="majorHAnsi" w:eastAsiaTheme="majorEastAsia" w:hAnsiTheme="majorHAnsi" w:cstheme="majorBidi"/>
      <w:color w:val="2F5496" w:themeColor="accent1" w:themeShade="BF"/>
      <w:sz w:val="32"/>
      <w:szCs w:val="32"/>
    </w:rPr>
  </w:style>
  <w:style w:type="character" w:styleId="Hyperlink">
    <w:name w:val="Hyperlink"/>
    <w:basedOn w:val="Fontepargpadro"/>
    <w:uiPriority w:val="99"/>
    <w:unhideWhenUsed/>
    <w:rsid w:val="0027060C"/>
    <w:rPr>
      <w:color w:val="0563C1" w:themeColor="hyperlink"/>
      <w:u w:val="single"/>
    </w:rPr>
  </w:style>
  <w:style w:type="character" w:styleId="MenoPendente">
    <w:name w:val="Unresolved Mention"/>
    <w:basedOn w:val="Fontepargpadro"/>
    <w:uiPriority w:val="99"/>
    <w:semiHidden/>
    <w:unhideWhenUsed/>
    <w:rsid w:val="00270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4100">
      <w:bodyDiv w:val="1"/>
      <w:marLeft w:val="0"/>
      <w:marRight w:val="0"/>
      <w:marTop w:val="0"/>
      <w:marBottom w:val="0"/>
      <w:divBdr>
        <w:top w:val="none" w:sz="0" w:space="0" w:color="auto"/>
        <w:left w:val="none" w:sz="0" w:space="0" w:color="auto"/>
        <w:bottom w:val="none" w:sz="0" w:space="0" w:color="auto"/>
        <w:right w:val="none" w:sz="0" w:space="0" w:color="auto"/>
      </w:divBdr>
    </w:div>
    <w:div w:id="229465361">
      <w:bodyDiv w:val="1"/>
      <w:marLeft w:val="0"/>
      <w:marRight w:val="0"/>
      <w:marTop w:val="0"/>
      <w:marBottom w:val="0"/>
      <w:divBdr>
        <w:top w:val="none" w:sz="0" w:space="0" w:color="auto"/>
        <w:left w:val="none" w:sz="0" w:space="0" w:color="auto"/>
        <w:bottom w:val="none" w:sz="0" w:space="0" w:color="auto"/>
        <w:right w:val="none" w:sz="0" w:space="0" w:color="auto"/>
      </w:divBdr>
    </w:div>
    <w:div w:id="517349137">
      <w:bodyDiv w:val="1"/>
      <w:marLeft w:val="0"/>
      <w:marRight w:val="0"/>
      <w:marTop w:val="0"/>
      <w:marBottom w:val="0"/>
      <w:divBdr>
        <w:top w:val="none" w:sz="0" w:space="0" w:color="auto"/>
        <w:left w:val="none" w:sz="0" w:space="0" w:color="auto"/>
        <w:bottom w:val="none" w:sz="0" w:space="0" w:color="auto"/>
        <w:right w:val="none" w:sz="0" w:space="0" w:color="auto"/>
      </w:divBdr>
    </w:div>
    <w:div w:id="1043869181">
      <w:bodyDiv w:val="1"/>
      <w:marLeft w:val="0"/>
      <w:marRight w:val="0"/>
      <w:marTop w:val="0"/>
      <w:marBottom w:val="0"/>
      <w:divBdr>
        <w:top w:val="none" w:sz="0" w:space="0" w:color="auto"/>
        <w:left w:val="none" w:sz="0" w:space="0" w:color="auto"/>
        <w:bottom w:val="none" w:sz="0" w:space="0" w:color="auto"/>
        <w:right w:val="none" w:sz="0" w:space="0" w:color="auto"/>
      </w:divBdr>
    </w:div>
    <w:div w:id="1056054342">
      <w:bodyDiv w:val="1"/>
      <w:marLeft w:val="0"/>
      <w:marRight w:val="0"/>
      <w:marTop w:val="0"/>
      <w:marBottom w:val="0"/>
      <w:divBdr>
        <w:top w:val="none" w:sz="0" w:space="0" w:color="auto"/>
        <w:left w:val="none" w:sz="0" w:space="0" w:color="auto"/>
        <w:bottom w:val="none" w:sz="0" w:space="0" w:color="auto"/>
        <w:right w:val="none" w:sz="0" w:space="0" w:color="auto"/>
      </w:divBdr>
    </w:div>
    <w:div w:id="1196887705">
      <w:bodyDiv w:val="1"/>
      <w:marLeft w:val="0"/>
      <w:marRight w:val="0"/>
      <w:marTop w:val="0"/>
      <w:marBottom w:val="0"/>
      <w:divBdr>
        <w:top w:val="none" w:sz="0" w:space="0" w:color="auto"/>
        <w:left w:val="none" w:sz="0" w:space="0" w:color="auto"/>
        <w:bottom w:val="none" w:sz="0" w:space="0" w:color="auto"/>
        <w:right w:val="none" w:sz="0" w:space="0" w:color="auto"/>
      </w:divBdr>
    </w:div>
    <w:div w:id="1312979322">
      <w:bodyDiv w:val="1"/>
      <w:marLeft w:val="0"/>
      <w:marRight w:val="0"/>
      <w:marTop w:val="0"/>
      <w:marBottom w:val="0"/>
      <w:divBdr>
        <w:top w:val="none" w:sz="0" w:space="0" w:color="auto"/>
        <w:left w:val="none" w:sz="0" w:space="0" w:color="auto"/>
        <w:bottom w:val="none" w:sz="0" w:space="0" w:color="auto"/>
        <w:right w:val="none" w:sz="0" w:space="0" w:color="auto"/>
      </w:divBdr>
    </w:div>
    <w:div w:id="1377924926">
      <w:bodyDiv w:val="1"/>
      <w:marLeft w:val="0"/>
      <w:marRight w:val="0"/>
      <w:marTop w:val="0"/>
      <w:marBottom w:val="0"/>
      <w:divBdr>
        <w:top w:val="none" w:sz="0" w:space="0" w:color="auto"/>
        <w:left w:val="none" w:sz="0" w:space="0" w:color="auto"/>
        <w:bottom w:val="none" w:sz="0" w:space="0" w:color="auto"/>
        <w:right w:val="none" w:sz="0" w:space="0" w:color="auto"/>
      </w:divBdr>
    </w:div>
    <w:div w:id="1713798889">
      <w:bodyDiv w:val="1"/>
      <w:marLeft w:val="0"/>
      <w:marRight w:val="0"/>
      <w:marTop w:val="0"/>
      <w:marBottom w:val="0"/>
      <w:divBdr>
        <w:top w:val="none" w:sz="0" w:space="0" w:color="auto"/>
        <w:left w:val="none" w:sz="0" w:space="0" w:color="auto"/>
        <w:bottom w:val="none" w:sz="0" w:space="0" w:color="auto"/>
        <w:right w:val="none" w:sz="0" w:space="0" w:color="auto"/>
      </w:divBdr>
    </w:div>
    <w:div w:id="211428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periodicos.unisul.br/index.php/Critica_Cultural/article/view/6331/382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fch.unicamp.br/eha/atasXIIeha.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p-arte.com/editorial/ser-artista-negra-o-olhar-de-rosana-paulino-sobre-passado-presente-e-futuro/" TargetMode="External"/><Relationship Id="rId5" Type="http://schemas.openxmlformats.org/officeDocument/2006/relationships/footnotes" Target="footnotes.xml"/><Relationship Id="rId10" Type="http://schemas.openxmlformats.org/officeDocument/2006/relationships/hyperlink" Target="https://www.rosanapaulino.com.br/blog/category/atlantico-vermelho/" TargetMode="External"/><Relationship Id="rId4" Type="http://schemas.openxmlformats.org/officeDocument/2006/relationships/webSettings" Target="webSettings.xml"/><Relationship Id="rId9" Type="http://schemas.openxmlformats.org/officeDocument/2006/relationships/hyperlink" Target="https://www.unicamp.br/chaa/rhaa/revista12.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leonardobora@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DA17-BBB4-47AB-83CC-C49615D1D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6498</TotalTime>
  <Pages>16</Pages>
  <Words>8760</Words>
  <Characters>47309</Characters>
  <Application>Microsoft Office Word</Application>
  <DocSecurity>0</DocSecurity>
  <Lines>394</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dc:creator>
  <cp:keywords/>
  <dc:description/>
  <cp:lastModifiedBy>Leonardo</cp:lastModifiedBy>
  <cp:revision>362</cp:revision>
  <dcterms:created xsi:type="dcterms:W3CDTF">2021-05-27T03:49:00Z</dcterms:created>
  <dcterms:modified xsi:type="dcterms:W3CDTF">2021-07-22T15:19:00Z</dcterms:modified>
</cp:coreProperties>
</file>